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108A7E">
      <w:pPr>
        <w:rPr>
          <w:color w:val="000000" w:themeColor="text1"/>
          <w:sz w:val="36"/>
          <w:szCs w:val="36"/>
          <w14:textFill>
            <w14:solidFill>
              <w14:schemeClr w14:val="tx1"/>
            </w14:solidFill>
          </w14:textFill>
        </w:rPr>
      </w:pPr>
    </w:p>
    <w:p w14:paraId="7C9DCD0D">
      <w:pPr>
        <w:rPr>
          <w:color w:val="000000" w:themeColor="text1"/>
          <w:sz w:val="36"/>
          <w:szCs w:val="36"/>
          <w14:textFill>
            <w14:solidFill>
              <w14:schemeClr w14:val="tx1"/>
            </w14:solidFill>
          </w14:textFill>
        </w:rPr>
      </w:pPr>
    </w:p>
    <w:p w14:paraId="4CD05E4A">
      <w:pPr>
        <w:rPr>
          <w:color w:val="000000" w:themeColor="text1"/>
          <w:sz w:val="36"/>
          <w:szCs w:val="36"/>
          <w14:textFill>
            <w14:solidFill>
              <w14:schemeClr w14:val="tx1"/>
            </w14:solidFill>
          </w14:textFill>
        </w:rPr>
      </w:pPr>
    </w:p>
    <w:p w14:paraId="70BE0C61">
      <w:pPr>
        <w:rPr>
          <w:color w:val="000000" w:themeColor="text1"/>
          <w:sz w:val="36"/>
          <w:szCs w:val="36"/>
          <w14:textFill>
            <w14:solidFill>
              <w14:schemeClr w14:val="tx1"/>
            </w14:solidFill>
          </w14:textFill>
        </w:rPr>
      </w:pPr>
    </w:p>
    <w:p w14:paraId="45EDDABA">
      <w:pPr>
        <w:rPr>
          <w:color w:val="000000" w:themeColor="text1"/>
          <w:sz w:val="36"/>
          <w:szCs w:val="36"/>
          <w14:textFill>
            <w14:solidFill>
              <w14:schemeClr w14:val="tx1"/>
            </w14:solidFill>
          </w14:textFill>
        </w:rPr>
      </w:pPr>
    </w:p>
    <w:p w14:paraId="50ECE437">
      <w:pPr>
        <w:adjustRightInd w:val="0"/>
        <w:snapToGrid w:val="0"/>
        <w:jc w:val="center"/>
        <w:outlineLvl w:val="0"/>
        <w:rPr>
          <w:bCs/>
          <w:color w:val="000000" w:themeColor="text1"/>
          <w:sz w:val="72"/>
          <w:szCs w:val="72"/>
          <w14:textFill>
            <w14:solidFill>
              <w14:schemeClr w14:val="tx1"/>
            </w14:solidFill>
          </w14:textFill>
        </w:rPr>
      </w:pPr>
      <w:bookmarkStart w:id="0" w:name="_Toc82778249"/>
      <w:bookmarkStart w:id="1" w:name="_Toc26502"/>
      <w:bookmarkStart w:id="2" w:name="_Toc20376"/>
      <w:bookmarkStart w:id="3" w:name="_Toc2065"/>
      <w:bookmarkStart w:id="4" w:name="_Toc16895"/>
      <w:r>
        <w:rPr>
          <w:bCs/>
          <w:color w:val="000000" w:themeColor="text1"/>
          <w:sz w:val="72"/>
          <w:szCs w:val="72"/>
          <w14:textFill>
            <w14:solidFill>
              <w14:schemeClr w14:val="tx1"/>
            </w14:solidFill>
          </w14:textFill>
        </w:rPr>
        <w:t>建设项目环境影响报告表</w:t>
      </w:r>
      <w:bookmarkEnd w:id="0"/>
      <w:bookmarkEnd w:id="1"/>
      <w:bookmarkEnd w:id="2"/>
      <w:bookmarkEnd w:id="3"/>
      <w:bookmarkEnd w:id="4"/>
    </w:p>
    <w:p w14:paraId="2AFBF93C">
      <w:pPr>
        <w:adjustRightInd w:val="0"/>
        <w:snapToGrid w:val="0"/>
        <w:spacing w:before="192" w:beforeLines="80"/>
        <w:jc w:val="center"/>
        <w:rPr>
          <w:bCs/>
          <w:color w:val="000000" w:themeColor="text1"/>
          <w:sz w:val="48"/>
          <w:szCs w:val="48"/>
          <w14:textFill>
            <w14:solidFill>
              <w14:schemeClr w14:val="tx1"/>
            </w14:solidFill>
          </w14:textFill>
        </w:rPr>
      </w:pPr>
      <w:r>
        <w:rPr>
          <w:bCs/>
          <w:color w:val="000000" w:themeColor="text1"/>
          <w:sz w:val="48"/>
          <w:szCs w:val="48"/>
          <w14:textFill>
            <w14:solidFill>
              <w14:schemeClr w14:val="tx1"/>
            </w14:solidFill>
          </w14:textFill>
        </w:rPr>
        <w:t>（污染影响类）</w:t>
      </w:r>
    </w:p>
    <w:p w14:paraId="1F9531D0">
      <w:pPr>
        <w:adjustRightInd w:val="0"/>
        <w:snapToGrid w:val="0"/>
        <w:spacing w:line="288" w:lineRule="auto"/>
        <w:jc w:val="center"/>
        <w:outlineLvl w:val="0"/>
        <w:rPr>
          <w:color w:val="000000" w:themeColor="text1"/>
          <w:kern w:val="44"/>
          <w:sz w:val="44"/>
          <w:szCs w:val="44"/>
          <w14:textFill>
            <w14:solidFill>
              <w14:schemeClr w14:val="tx1"/>
            </w14:solidFill>
          </w14:textFill>
        </w:rPr>
      </w:pPr>
    </w:p>
    <w:p w14:paraId="39A4C930">
      <w:pPr>
        <w:jc w:val="center"/>
        <w:rPr>
          <w:color w:val="000000" w:themeColor="text1"/>
          <w:sz w:val="52"/>
          <w:szCs w:val="52"/>
          <w14:textFill>
            <w14:solidFill>
              <w14:schemeClr w14:val="tx1"/>
            </w14:solidFill>
          </w14:textFill>
        </w:rPr>
      </w:pPr>
    </w:p>
    <w:p w14:paraId="01C6FB00">
      <w:pPr>
        <w:ind w:firstLine="1040"/>
        <w:rPr>
          <w:color w:val="000000" w:themeColor="text1"/>
          <w:sz w:val="44"/>
          <w:szCs w:val="44"/>
          <w14:textFill>
            <w14:solidFill>
              <w14:schemeClr w14:val="tx1"/>
            </w14:solidFill>
          </w14:textFill>
        </w:rPr>
      </w:pPr>
    </w:p>
    <w:p w14:paraId="4997EA31">
      <w:pPr>
        <w:ind w:firstLine="1040"/>
        <w:rPr>
          <w:color w:val="000000" w:themeColor="text1"/>
          <w:sz w:val="44"/>
          <w:szCs w:val="44"/>
          <w14:textFill>
            <w14:solidFill>
              <w14:schemeClr w14:val="tx1"/>
            </w14:solidFill>
          </w14:textFill>
        </w:rPr>
      </w:pPr>
    </w:p>
    <w:p w14:paraId="640046AC">
      <w:pPr>
        <w:adjustRightInd w:val="0"/>
        <w:snapToGrid w:val="0"/>
        <w:spacing w:line="360" w:lineRule="auto"/>
        <w:ind w:left="2360" w:leftChars="405" w:right="762" w:rightChars="363" w:hanging="1510" w:hangingChars="472"/>
        <w:rPr>
          <w:rFonts w:hint="eastAsia" w:eastAsia="宋体"/>
          <w:color w:val="000000" w:themeColor="text1"/>
          <w:sz w:val="32"/>
          <w:szCs w:val="32"/>
          <w:u w:val="single"/>
          <w:lang w:eastAsia="zh-CN"/>
          <w14:textFill>
            <w14:solidFill>
              <w14:schemeClr w14:val="tx1"/>
            </w14:solidFill>
          </w14:textFill>
        </w:rPr>
      </w:pPr>
      <w:r>
        <w:rPr>
          <w:color w:val="000000" w:themeColor="text1"/>
          <w:sz w:val="32"/>
          <w:szCs w:val="32"/>
          <w14:textFill>
            <w14:solidFill>
              <w14:schemeClr w14:val="tx1"/>
            </w14:solidFill>
          </w14:textFill>
        </w:rPr>
        <w:t>项目名称：</w:t>
      </w:r>
      <w:r>
        <w:rPr>
          <w:rFonts w:hint="eastAsia" w:eastAsia="仿宋_GB2312"/>
          <w:color w:val="000000" w:themeColor="text1"/>
          <w:sz w:val="32"/>
          <w:szCs w:val="32"/>
          <w:u w:val="single"/>
          <w:lang w:eastAsia="zh-CN"/>
          <w14:textFill>
            <w14:solidFill>
              <w14:schemeClr w14:val="tx1"/>
            </w14:solidFill>
          </w14:textFill>
        </w:rPr>
        <w:t>黑龙江省双鸭山市宝山区主城区锅炉更新改造项目</w:t>
      </w:r>
    </w:p>
    <w:p w14:paraId="79A42267">
      <w:pPr>
        <w:adjustRightInd w:val="0"/>
        <w:snapToGrid w:val="0"/>
        <w:spacing w:line="360" w:lineRule="auto"/>
        <w:ind w:left="2326" w:leftChars="404" w:right="664" w:rightChars="316" w:hanging="1478" w:hangingChars="462"/>
        <w:rPr>
          <w:rFonts w:hint="eastAsia" w:eastAsia="宋体"/>
          <w:color w:val="000000" w:themeColor="text1"/>
          <w:sz w:val="32"/>
          <w:szCs w:val="32"/>
          <w:u w:val="single"/>
          <w:lang w:eastAsia="zh-CN"/>
          <w14:textFill>
            <w14:solidFill>
              <w14:schemeClr w14:val="tx1"/>
            </w14:solidFill>
          </w14:textFill>
        </w:rPr>
      </w:pPr>
      <w:r>
        <w:rPr>
          <w:color w:val="000000" w:themeColor="text1"/>
          <w:sz w:val="32"/>
          <w:szCs w:val="32"/>
          <w14:textFill>
            <w14:solidFill>
              <w14:schemeClr w14:val="tx1"/>
            </w14:solidFill>
          </w14:textFill>
        </w:rPr>
        <w:t>建设单位：</w:t>
      </w:r>
      <w:r>
        <w:rPr>
          <w:rFonts w:hint="eastAsia" w:eastAsia="仿宋_GB2312"/>
          <w:color w:val="000000" w:themeColor="text1"/>
          <w:sz w:val="32"/>
          <w:szCs w:val="32"/>
          <w:u w:val="single"/>
          <w:lang w:eastAsia="zh-CN"/>
          <w14:textFill>
            <w14:solidFill>
              <w14:schemeClr w14:val="tx1"/>
            </w14:solidFill>
          </w14:textFill>
        </w:rPr>
        <w:t>双鸭山市宝鑫公共设施管理有限公司</w:t>
      </w:r>
    </w:p>
    <w:p w14:paraId="28C8B52B">
      <w:pPr>
        <w:adjustRightInd w:val="0"/>
        <w:snapToGrid w:val="0"/>
        <w:spacing w:line="360" w:lineRule="auto"/>
        <w:ind w:left="1691" w:leftChars="405" w:hanging="841" w:hangingChars="263"/>
        <w:rPr>
          <w:color w:val="000000" w:themeColor="text1"/>
          <w:sz w:val="32"/>
          <w:szCs w:val="32"/>
          <w:u w:val="single"/>
          <w14:textFill>
            <w14:solidFill>
              <w14:schemeClr w14:val="tx1"/>
            </w14:solidFill>
          </w14:textFill>
        </w:rPr>
      </w:pPr>
      <w:r>
        <w:rPr>
          <w:color w:val="000000" w:themeColor="text1"/>
          <w:sz w:val="32"/>
          <w:szCs w:val="32"/>
          <w14:textFill>
            <w14:solidFill>
              <w14:schemeClr w14:val="tx1"/>
            </w14:solidFill>
          </w14:textFill>
        </w:rPr>
        <w:t>编制日期：</w:t>
      </w:r>
      <w:r>
        <w:rPr>
          <w:color w:val="000000" w:themeColor="text1"/>
          <w:sz w:val="32"/>
          <w:szCs w:val="32"/>
          <w:u w:val="single"/>
          <w14:textFill>
            <w14:solidFill>
              <w14:schemeClr w14:val="tx1"/>
            </w14:solidFill>
          </w14:textFill>
        </w:rPr>
        <w:t>202</w:t>
      </w:r>
      <w:r>
        <w:rPr>
          <w:rFonts w:hint="eastAsia"/>
          <w:color w:val="000000" w:themeColor="text1"/>
          <w:sz w:val="32"/>
          <w:szCs w:val="32"/>
          <w:u w:val="single"/>
          <w:lang w:val="en-US" w:eastAsia="zh-CN"/>
          <w14:textFill>
            <w14:solidFill>
              <w14:schemeClr w14:val="tx1"/>
            </w14:solidFill>
          </w14:textFill>
        </w:rPr>
        <w:t>5</w:t>
      </w:r>
      <w:r>
        <w:rPr>
          <w:color w:val="000000" w:themeColor="text1"/>
          <w:sz w:val="32"/>
          <w:szCs w:val="32"/>
          <w:u w:val="single"/>
          <w14:textFill>
            <w14:solidFill>
              <w14:schemeClr w14:val="tx1"/>
            </w14:solidFill>
          </w14:textFill>
        </w:rPr>
        <w:t>年</w:t>
      </w:r>
      <w:r>
        <w:rPr>
          <w:rFonts w:hint="eastAsia"/>
          <w:color w:val="000000" w:themeColor="text1"/>
          <w:sz w:val="32"/>
          <w:szCs w:val="32"/>
          <w:u w:val="single"/>
          <w:lang w:val="en-US" w:eastAsia="zh-CN"/>
          <w14:textFill>
            <w14:solidFill>
              <w14:schemeClr w14:val="tx1"/>
            </w14:solidFill>
          </w14:textFill>
        </w:rPr>
        <w:t>1</w:t>
      </w:r>
      <w:r>
        <w:rPr>
          <w:color w:val="000000" w:themeColor="text1"/>
          <w:sz w:val="32"/>
          <w:szCs w:val="32"/>
          <w:u w:val="single"/>
          <w14:textFill>
            <w14:solidFill>
              <w14:schemeClr w14:val="tx1"/>
            </w14:solidFill>
          </w14:textFill>
        </w:rPr>
        <w:t>月</w:t>
      </w:r>
    </w:p>
    <w:p w14:paraId="36DAEDE4">
      <w:pPr>
        <w:adjustRightInd w:val="0"/>
        <w:snapToGrid w:val="0"/>
        <w:spacing w:line="288" w:lineRule="auto"/>
        <w:ind w:firstLine="1040"/>
        <w:rPr>
          <w:color w:val="000000" w:themeColor="text1"/>
          <w:sz w:val="36"/>
          <w:szCs w:val="36"/>
          <w14:textFill>
            <w14:solidFill>
              <w14:schemeClr w14:val="tx1"/>
            </w14:solidFill>
          </w14:textFill>
        </w:rPr>
      </w:pPr>
      <w:bookmarkStart w:id="5" w:name="_Hlk57884087"/>
    </w:p>
    <w:p w14:paraId="15D2D72E">
      <w:pPr>
        <w:pStyle w:val="48"/>
        <w:rPr>
          <w:color w:val="000000" w:themeColor="text1"/>
          <w14:textFill>
            <w14:solidFill>
              <w14:schemeClr w14:val="tx1"/>
            </w14:solidFill>
          </w14:textFill>
        </w:rPr>
      </w:pPr>
    </w:p>
    <w:p w14:paraId="5495B67C">
      <w:pPr>
        <w:rPr>
          <w:color w:val="000000" w:themeColor="text1"/>
          <w14:textFill>
            <w14:solidFill>
              <w14:schemeClr w14:val="tx1"/>
            </w14:solidFill>
          </w14:textFill>
        </w:rPr>
      </w:pPr>
    </w:p>
    <w:p w14:paraId="0E86846C">
      <w:pPr>
        <w:pStyle w:val="48"/>
        <w:rPr>
          <w:color w:val="000000" w:themeColor="text1"/>
          <w14:textFill>
            <w14:solidFill>
              <w14:schemeClr w14:val="tx1"/>
            </w14:solidFill>
          </w14:textFill>
        </w:rPr>
      </w:pPr>
    </w:p>
    <w:p w14:paraId="5992E0C0">
      <w:pPr>
        <w:rPr>
          <w:color w:val="000000" w:themeColor="text1"/>
          <w14:textFill>
            <w14:solidFill>
              <w14:schemeClr w14:val="tx1"/>
            </w14:solidFill>
          </w14:textFill>
        </w:rPr>
      </w:pPr>
    </w:p>
    <w:p w14:paraId="72C50475">
      <w:pPr>
        <w:pStyle w:val="48"/>
        <w:rPr>
          <w:color w:val="000000" w:themeColor="text1"/>
          <w14:textFill>
            <w14:solidFill>
              <w14:schemeClr w14:val="tx1"/>
            </w14:solidFill>
          </w14:textFill>
        </w:rPr>
      </w:pPr>
    </w:p>
    <w:p w14:paraId="0B48ED20">
      <w:pPr>
        <w:rPr>
          <w:color w:val="000000" w:themeColor="text1"/>
          <w14:textFill>
            <w14:solidFill>
              <w14:schemeClr w14:val="tx1"/>
            </w14:solidFill>
          </w14:textFill>
        </w:rPr>
      </w:pPr>
    </w:p>
    <w:bookmarkEnd w:id="5"/>
    <w:p w14:paraId="07BD9867">
      <w:pPr>
        <w:adjustRightInd w:val="0"/>
        <w:snapToGrid w:val="0"/>
        <w:spacing w:line="288" w:lineRule="auto"/>
        <w:jc w:val="center"/>
        <w:rPr>
          <w:color w:val="000000" w:themeColor="text1"/>
          <w:sz w:val="36"/>
          <w:szCs w:val="36"/>
          <w14:textFill>
            <w14:solidFill>
              <w14:schemeClr w14:val="tx1"/>
            </w14:solidFill>
          </w14:textFill>
        </w:rPr>
      </w:pPr>
    </w:p>
    <w:p w14:paraId="2FBCB97D">
      <w:pPr>
        <w:pStyle w:val="28"/>
        <w:rPr>
          <w:color w:val="000000" w:themeColor="text1"/>
          <w:sz w:val="36"/>
          <w:szCs w:val="36"/>
          <w14:textFill>
            <w14:solidFill>
              <w14:schemeClr w14:val="tx1"/>
            </w14:solidFill>
          </w14:textFill>
        </w:rPr>
      </w:pPr>
    </w:p>
    <w:p w14:paraId="0A0741D0">
      <w:pPr>
        <w:rPr>
          <w:color w:val="000000" w:themeColor="text1"/>
          <w14:textFill>
            <w14:solidFill>
              <w14:schemeClr w14:val="tx1"/>
            </w14:solidFill>
          </w14:textFill>
        </w:rPr>
      </w:pPr>
    </w:p>
    <w:p w14:paraId="0F8C6E9A">
      <w:pPr>
        <w:adjustRightInd w:val="0"/>
        <w:snapToGrid w:val="0"/>
        <w:spacing w:line="288" w:lineRule="auto"/>
        <w:jc w:val="center"/>
        <w:rPr>
          <w:color w:val="000000" w:themeColor="text1"/>
          <w14:textFill>
            <w14:solidFill>
              <w14:schemeClr w14:val="tx1"/>
            </w14:solidFill>
          </w14:textFill>
        </w:rPr>
      </w:pPr>
      <w:r>
        <w:rPr>
          <w:color w:val="000000" w:themeColor="text1"/>
          <w:sz w:val="36"/>
          <w:szCs w:val="36"/>
          <w14:textFill>
            <w14:solidFill>
              <w14:schemeClr w14:val="tx1"/>
            </w14:solidFill>
          </w14:textFill>
        </w:rPr>
        <w:t>中华人民共和国生态环境部制</w:t>
      </w:r>
    </w:p>
    <w:p w14:paraId="564C2D76">
      <w:pPr>
        <w:pStyle w:val="51"/>
        <w:rPr>
          <w:color w:val="000000" w:themeColor="text1"/>
          <w14:textFill>
            <w14:solidFill>
              <w14:schemeClr w14:val="tx1"/>
            </w14:solidFill>
          </w14:textFill>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11F18896">
      <w:pPr>
        <w:pStyle w:val="51"/>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00700" cy="7467600"/>
            <wp:effectExtent l="0" t="0" r="0" b="0"/>
            <wp:docPr id="15" name="图片 15" descr="编制人员表宝山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编制人员表宝山副本"/>
                    <pic:cNvPicPr>
                      <a:picLocks noChangeAspect="1"/>
                    </pic:cNvPicPr>
                  </pic:nvPicPr>
                  <pic:blipFill>
                    <a:blip r:embed="rId18"/>
                    <a:stretch>
                      <a:fillRect/>
                    </a:stretch>
                  </pic:blipFill>
                  <pic:spPr>
                    <a:xfrm>
                      <a:off x="0" y="0"/>
                      <a:ext cx="5600700" cy="7467600"/>
                    </a:xfrm>
                    <a:prstGeom prst="rect">
                      <a:avLst/>
                    </a:prstGeom>
                  </pic:spPr>
                </pic:pic>
              </a:graphicData>
            </a:graphic>
          </wp:inline>
        </w:drawing>
      </w:r>
    </w:p>
    <w:p w14:paraId="7A119FB5">
      <w:pPr>
        <w:pStyle w:val="52"/>
        <w:ind w:left="5250"/>
        <w:rPr>
          <w:color w:val="000000" w:themeColor="text1"/>
          <w14:textFill>
            <w14:solidFill>
              <w14:schemeClr w14:val="tx1"/>
            </w14:solidFill>
          </w14:textFill>
        </w:rPr>
      </w:pPr>
    </w:p>
    <w:p w14:paraId="0D79DDF3">
      <w:pPr>
        <w:rPr>
          <w:color w:val="000000" w:themeColor="text1"/>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p>
    <w:p w14:paraId="65252A60">
      <w:pPr>
        <w:pStyle w:val="32"/>
        <w:jc w:val="center"/>
        <w:outlineLvl w:val="0"/>
        <w:rPr>
          <w:rFonts w:ascii="黑体" w:hAnsi="黑体" w:eastAsia="黑体"/>
          <w:snapToGrid w:val="0"/>
          <w:color w:val="000000" w:themeColor="text1"/>
          <w:sz w:val="30"/>
          <w:szCs w:val="30"/>
          <w14:textFill>
            <w14:solidFill>
              <w14:schemeClr w14:val="tx1"/>
            </w14:solidFill>
          </w14:textFill>
        </w:rPr>
      </w:pPr>
      <w:bookmarkStart w:id="6" w:name="_Toc12199"/>
      <w:bookmarkStart w:id="7" w:name="_Toc28301"/>
      <w:bookmarkStart w:id="8" w:name="_Toc3311"/>
      <w:bookmarkStart w:id="9" w:name="_Toc144"/>
      <w:bookmarkStart w:id="10" w:name="_Toc82778250"/>
      <w:r>
        <w:rPr>
          <w:rFonts w:hint="eastAsia" w:ascii="黑体" w:hAnsi="黑体" w:eastAsia="黑体"/>
          <w:snapToGrid w:val="0"/>
          <w:color w:val="000000" w:themeColor="text1"/>
          <w:sz w:val="30"/>
          <w:szCs w:val="30"/>
          <w14:textFill>
            <w14:solidFill>
              <w14:schemeClr w14:val="tx1"/>
            </w14:solidFill>
          </w14:textFill>
        </w:rPr>
        <w:t>一</w:t>
      </w:r>
      <w:r>
        <w:rPr>
          <w:rFonts w:ascii="黑体" w:hAnsi="黑体" w:eastAsia="黑体"/>
          <w:snapToGrid w:val="0"/>
          <w:color w:val="000000" w:themeColor="text1"/>
          <w:sz w:val="30"/>
          <w:szCs w:val="30"/>
          <w14:textFill>
            <w14:solidFill>
              <w14:schemeClr w14:val="tx1"/>
            </w14:solidFill>
          </w14:textFill>
        </w:rPr>
        <w:t>、建设项目基本情况</w:t>
      </w:r>
      <w:bookmarkEnd w:id="6"/>
      <w:bookmarkEnd w:id="7"/>
      <w:bookmarkEnd w:id="8"/>
      <w:bookmarkEnd w:id="9"/>
      <w:bookmarkEnd w:id="10"/>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98"/>
        <w:gridCol w:w="2693"/>
        <w:gridCol w:w="1540"/>
        <w:gridCol w:w="2639"/>
      </w:tblGrid>
      <w:tr w14:paraId="7443E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5DD7A3C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建设项目名称</w:t>
            </w:r>
          </w:p>
        </w:tc>
        <w:tc>
          <w:tcPr>
            <w:tcW w:w="6872" w:type="dxa"/>
            <w:gridSpan w:val="3"/>
            <w:vAlign w:val="center"/>
          </w:tcPr>
          <w:p w14:paraId="34B3E423">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黑龙江省双鸭山市宝山区主城区锅炉更新改造项目</w:t>
            </w:r>
          </w:p>
        </w:tc>
      </w:tr>
      <w:tr w14:paraId="140AE7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3" w:hRule="atLeast"/>
          <w:jc w:val="center"/>
        </w:trPr>
        <w:tc>
          <w:tcPr>
            <w:tcW w:w="1998" w:type="dxa"/>
            <w:tcMar>
              <w:top w:w="16" w:type="dxa"/>
              <w:left w:w="16" w:type="dxa"/>
              <w:right w:w="16" w:type="dxa"/>
            </w:tcMar>
            <w:vAlign w:val="center"/>
          </w:tcPr>
          <w:p w14:paraId="6BC5C18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项目代码</w:t>
            </w:r>
          </w:p>
        </w:tc>
        <w:tc>
          <w:tcPr>
            <w:tcW w:w="6872" w:type="dxa"/>
            <w:gridSpan w:val="3"/>
            <w:vAlign w:val="center"/>
          </w:tcPr>
          <w:p w14:paraId="1C9ED2D5">
            <w:pPr>
              <w:adjustRightInd w:val="0"/>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2408-230500-04-02-440692</w:t>
            </w:r>
          </w:p>
        </w:tc>
      </w:tr>
      <w:tr w14:paraId="0671E2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014EEE57">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建设单位联系人</w:t>
            </w:r>
          </w:p>
        </w:tc>
        <w:tc>
          <w:tcPr>
            <w:tcW w:w="2693" w:type="dxa"/>
            <w:vAlign w:val="center"/>
          </w:tcPr>
          <w:p w14:paraId="4C1A2272">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苗成硕</w:t>
            </w:r>
          </w:p>
        </w:tc>
        <w:tc>
          <w:tcPr>
            <w:tcW w:w="1540" w:type="dxa"/>
            <w:vAlign w:val="center"/>
          </w:tcPr>
          <w:p w14:paraId="21A85B04">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联系方式</w:t>
            </w:r>
          </w:p>
        </w:tc>
        <w:tc>
          <w:tcPr>
            <w:tcW w:w="2639" w:type="dxa"/>
            <w:vAlign w:val="center"/>
          </w:tcPr>
          <w:p w14:paraId="52B86119">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13684699115</w:t>
            </w:r>
          </w:p>
        </w:tc>
      </w:tr>
      <w:tr w14:paraId="63EE2A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3" w:hRule="atLeast"/>
          <w:jc w:val="center"/>
        </w:trPr>
        <w:tc>
          <w:tcPr>
            <w:tcW w:w="1998" w:type="dxa"/>
            <w:tcMar>
              <w:top w:w="16" w:type="dxa"/>
              <w:left w:w="16" w:type="dxa"/>
              <w:right w:w="16" w:type="dxa"/>
            </w:tcMar>
            <w:vAlign w:val="center"/>
          </w:tcPr>
          <w:p w14:paraId="59FFFB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建设地点</w:t>
            </w:r>
          </w:p>
        </w:tc>
        <w:tc>
          <w:tcPr>
            <w:tcW w:w="6872" w:type="dxa"/>
            <w:gridSpan w:val="3"/>
            <w:vAlign w:val="center"/>
          </w:tcPr>
          <w:p w14:paraId="4C54953D">
            <w:pPr>
              <w:adjustRightInd w:val="0"/>
              <w:snapToGrid w:val="0"/>
              <w:jc w:val="center"/>
              <w:rPr>
                <w:color w:val="000000" w:themeColor="text1"/>
                <w:szCs w:val="21"/>
                <w14:textFill>
                  <w14:solidFill>
                    <w14:schemeClr w14:val="tx1"/>
                  </w14:solidFill>
                </w14:textFill>
              </w:rPr>
            </w:pPr>
            <w:r>
              <w:rPr>
                <w:rFonts w:hint="eastAsia" w:ascii="宋体"/>
                <w:color w:val="000000" w:themeColor="text1"/>
                <w:szCs w:val="21"/>
                <w14:textFill>
                  <w14:solidFill>
                    <w14:schemeClr w14:val="tx1"/>
                  </w14:solidFill>
                </w14:textFill>
              </w:rPr>
              <w:t>黑龙江省</w:t>
            </w:r>
            <w:r>
              <w:rPr>
                <w:rFonts w:ascii="宋体"/>
                <w:color w:val="000000" w:themeColor="text1"/>
                <w:szCs w:val="21"/>
                <w14:textFill>
                  <w14:solidFill>
                    <w14:schemeClr w14:val="tx1"/>
                  </w14:solidFill>
                </w14:textFill>
              </w:rPr>
              <w:t>双鸭山市宝山区</w:t>
            </w:r>
            <w:r>
              <w:rPr>
                <w:rFonts w:hint="eastAsia" w:ascii="宋体"/>
                <w:color w:val="000000" w:themeColor="text1"/>
                <w:szCs w:val="21"/>
                <w:lang w:val="en-US" w:eastAsia="zh-CN"/>
                <w14:textFill>
                  <w14:solidFill>
                    <w14:schemeClr w14:val="tx1"/>
                  </w14:solidFill>
                </w14:textFill>
              </w:rPr>
              <w:t>宝林路</w:t>
            </w:r>
            <w:r>
              <w:rPr>
                <w:rFonts w:hint="eastAsia" w:ascii="宋体"/>
                <w:color w:val="000000" w:themeColor="text1"/>
                <w:szCs w:val="21"/>
                <w:lang w:eastAsia="zh-CN"/>
                <w14:textFill>
                  <w14:solidFill>
                    <w14:schemeClr w14:val="tx1"/>
                  </w14:solidFill>
                </w14:textFill>
              </w:rPr>
              <w:t>双鸭山市宝鑫公共设施管理有限公司</w:t>
            </w:r>
            <w:r>
              <w:rPr>
                <w:rFonts w:ascii="宋体"/>
                <w:color w:val="000000" w:themeColor="text1"/>
                <w:szCs w:val="21"/>
                <w14:textFill>
                  <w14:solidFill>
                    <w14:schemeClr w14:val="tx1"/>
                  </w14:solidFill>
                </w14:textFill>
              </w:rPr>
              <w:t>现有厂区内</w:t>
            </w:r>
          </w:p>
        </w:tc>
      </w:tr>
      <w:tr w14:paraId="57A7C5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42DFE0E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地理坐标</w:t>
            </w:r>
          </w:p>
        </w:tc>
        <w:tc>
          <w:tcPr>
            <w:tcW w:w="6872" w:type="dxa"/>
            <w:gridSpan w:val="3"/>
            <w:vAlign w:val="center"/>
          </w:tcPr>
          <w:p w14:paraId="21C32D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color w:val="000000" w:themeColor="text1"/>
                <w:szCs w:val="21"/>
                <w:u w:val="single"/>
                <w14:textFill>
                  <w14:solidFill>
                    <w14:schemeClr w14:val="tx1"/>
                  </w14:solidFill>
                </w14:textFill>
              </w:rPr>
              <w:t xml:space="preserve"> 131 </w:t>
            </w:r>
            <w:r>
              <w:rPr>
                <w:color w:val="000000" w:themeColor="text1"/>
                <w:szCs w:val="21"/>
                <w14:textFill>
                  <w14:solidFill>
                    <w14:schemeClr w14:val="tx1"/>
                  </w14:solidFill>
                </w14:textFill>
              </w:rPr>
              <w:t>度</w:t>
            </w:r>
            <w:r>
              <w:rPr>
                <w:color w:val="000000" w:themeColor="text1"/>
                <w:szCs w:val="21"/>
                <w:u w:val="single"/>
                <w14:textFill>
                  <w14:solidFill>
                    <w14:schemeClr w14:val="tx1"/>
                  </w14:solidFill>
                </w14:textFill>
              </w:rPr>
              <w:t xml:space="preserve"> 2</w:t>
            </w:r>
            <w:r>
              <w:rPr>
                <w:rFonts w:hint="eastAsia"/>
                <w:color w:val="000000" w:themeColor="text1"/>
                <w:szCs w:val="21"/>
                <w:u w:val="single"/>
                <w:lang w:val="en-US" w:eastAsia="zh-CN"/>
                <w14:textFill>
                  <w14:solidFill>
                    <w14:schemeClr w14:val="tx1"/>
                  </w14:solidFill>
                </w14:textFill>
              </w:rPr>
              <w:t>4</w:t>
            </w:r>
            <w:r>
              <w:rPr>
                <w:color w:val="000000" w:themeColor="text1"/>
                <w:szCs w:val="21"/>
                <w:u w:val="single"/>
                <w14:textFill>
                  <w14:solidFill>
                    <w14:schemeClr w14:val="tx1"/>
                  </w14:solidFill>
                </w14:textFill>
              </w:rPr>
              <w:t xml:space="preserve"> </w:t>
            </w:r>
            <w:r>
              <w:rPr>
                <w:color w:val="000000" w:themeColor="text1"/>
                <w:szCs w:val="21"/>
                <w14:textFill>
                  <w14:solidFill>
                    <w14:schemeClr w14:val="tx1"/>
                  </w14:solidFill>
                </w14:textFill>
              </w:rPr>
              <w:t>分</w:t>
            </w:r>
            <w:r>
              <w:rPr>
                <w:color w:val="000000" w:themeColor="text1"/>
                <w:szCs w:val="21"/>
                <w:u w:val="single"/>
                <w14:textFill>
                  <w14:solidFill>
                    <w14:schemeClr w14:val="tx1"/>
                  </w14:solidFill>
                </w14:textFill>
              </w:rPr>
              <w:t xml:space="preserve"> </w:t>
            </w:r>
            <w:r>
              <w:rPr>
                <w:rFonts w:hint="eastAsia"/>
                <w:color w:val="000000" w:themeColor="text1"/>
                <w:szCs w:val="21"/>
                <w:u w:val="single"/>
                <w:lang w:val="en-US" w:eastAsia="zh-CN"/>
                <w14:textFill>
                  <w14:solidFill>
                    <w14:schemeClr w14:val="tx1"/>
                  </w14:solidFill>
                </w14:textFill>
              </w:rPr>
              <w:t>32.572</w:t>
            </w:r>
            <w:r>
              <w:rPr>
                <w:color w:val="000000" w:themeColor="text1"/>
                <w:szCs w:val="21"/>
                <w:u w:val="single"/>
                <w14:textFill>
                  <w14:solidFill>
                    <w14:schemeClr w14:val="tx1"/>
                  </w14:solidFill>
                </w14:textFill>
              </w:rPr>
              <w:t xml:space="preserve"> </w:t>
            </w:r>
            <w:r>
              <w:rPr>
                <w:color w:val="000000" w:themeColor="text1"/>
                <w:szCs w:val="21"/>
                <w14:textFill>
                  <w14:solidFill>
                    <w14:schemeClr w14:val="tx1"/>
                  </w14:solidFill>
                </w14:textFill>
              </w:rPr>
              <w:t>秒，</w:t>
            </w:r>
            <w:r>
              <w:rPr>
                <w:color w:val="000000" w:themeColor="text1"/>
                <w:szCs w:val="21"/>
                <w:u w:val="single"/>
                <w14:textFill>
                  <w14:solidFill>
                    <w14:schemeClr w14:val="tx1"/>
                  </w14:solidFill>
                </w14:textFill>
              </w:rPr>
              <w:t xml:space="preserve"> 46 </w:t>
            </w:r>
            <w:r>
              <w:rPr>
                <w:color w:val="000000" w:themeColor="text1"/>
                <w:szCs w:val="21"/>
                <w14:textFill>
                  <w14:solidFill>
                    <w14:schemeClr w14:val="tx1"/>
                  </w14:solidFill>
                </w14:textFill>
              </w:rPr>
              <w:t>度</w:t>
            </w:r>
            <w:r>
              <w:rPr>
                <w:color w:val="000000" w:themeColor="text1"/>
                <w:szCs w:val="21"/>
                <w:u w:val="single"/>
                <w14:textFill>
                  <w14:solidFill>
                    <w14:schemeClr w14:val="tx1"/>
                  </w14:solidFill>
                </w14:textFill>
              </w:rPr>
              <w:t xml:space="preserve"> 3</w:t>
            </w:r>
            <w:r>
              <w:rPr>
                <w:rFonts w:hint="eastAsia"/>
                <w:color w:val="000000" w:themeColor="text1"/>
                <w:szCs w:val="21"/>
                <w:u w:val="single"/>
                <w:lang w:val="en-US" w:eastAsia="zh-CN"/>
                <w14:textFill>
                  <w14:solidFill>
                    <w14:schemeClr w14:val="tx1"/>
                  </w14:solidFill>
                </w14:textFill>
              </w:rPr>
              <w:t>3</w:t>
            </w:r>
            <w:r>
              <w:rPr>
                <w:color w:val="000000" w:themeColor="text1"/>
                <w:szCs w:val="21"/>
                <w:u w:val="single"/>
                <w14:textFill>
                  <w14:solidFill>
                    <w14:schemeClr w14:val="tx1"/>
                  </w14:solidFill>
                </w14:textFill>
              </w:rPr>
              <w:t xml:space="preserve"> </w:t>
            </w:r>
            <w:r>
              <w:rPr>
                <w:color w:val="000000" w:themeColor="text1"/>
                <w:szCs w:val="21"/>
                <w14:textFill>
                  <w14:solidFill>
                    <w14:schemeClr w14:val="tx1"/>
                  </w14:solidFill>
                </w14:textFill>
              </w:rPr>
              <w:t>分</w:t>
            </w:r>
            <w:r>
              <w:rPr>
                <w:color w:val="000000" w:themeColor="text1"/>
                <w:szCs w:val="21"/>
                <w:u w:val="single"/>
                <w14:textFill>
                  <w14:solidFill>
                    <w14:schemeClr w14:val="tx1"/>
                  </w14:solidFill>
                </w14:textFill>
              </w:rPr>
              <w:t xml:space="preserve"> </w:t>
            </w:r>
            <w:r>
              <w:rPr>
                <w:rFonts w:hint="eastAsia"/>
                <w:color w:val="000000" w:themeColor="text1"/>
                <w:szCs w:val="21"/>
                <w:u w:val="single"/>
                <w:lang w:val="en-US" w:eastAsia="zh-CN"/>
                <w14:textFill>
                  <w14:solidFill>
                    <w14:schemeClr w14:val="tx1"/>
                  </w14:solidFill>
                </w14:textFill>
              </w:rPr>
              <w:t>52.532</w:t>
            </w:r>
            <w:r>
              <w:rPr>
                <w:color w:val="000000" w:themeColor="text1"/>
                <w:szCs w:val="21"/>
                <w:u w:val="single"/>
                <w14:textFill>
                  <w14:solidFill>
                    <w14:schemeClr w14:val="tx1"/>
                  </w14:solidFill>
                </w14:textFill>
              </w:rPr>
              <w:t xml:space="preserve"> </w:t>
            </w:r>
            <w:r>
              <w:rPr>
                <w:color w:val="000000" w:themeColor="text1"/>
                <w:szCs w:val="21"/>
                <w14:textFill>
                  <w14:solidFill>
                    <w14:schemeClr w14:val="tx1"/>
                  </w14:solidFill>
                </w14:textFill>
              </w:rPr>
              <w:t>秒）</w:t>
            </w:r>
          </w:p>
        </w:tc>
      </w:tr>
      <w:tr w14:paraId="366B33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5A55552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国民经济</w:t>
            </w:r>
          </w:p>
          <w:p w14:paraId="16B0A4B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行业类别</w:t>
            </w:r>
          </w:p>
        </w:tc>
        <w:tc>
          <w:tcPr>
            <w:tcW w:w="2693" w:type="dxa"/>
            <w:vAlign w:val="center"/>
          </w:tcPr>
          <w:p w14:paraId="11AAE6E1">
            <w:pPr>
              <w:pStyle w:val="105"/>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4430热力生产和供应</w:t>
            </w:r>
          </w:p>
        </w:tc>
        <w:tc>
          <w:tcPr>
            <w:tcW w:w="1540" w:type="dxa"/>
            <w:vAlign w:val="center"/>
          </w:tcPr>
          <w:p w14:paraId="646811A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w:t>
            </w:r>
          </w:p>
          <w:p w14:paraId="07799A7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行业类别</w:t>
            </w:r>
          </w:p>
        </w:tc>
        <w:tc>
          <w:tcPr>
            <w:tcW w:w="2639" w:type="dxa"/>
            <w:vAlign w:val="center"/>
          </w:tcPr>
          <w:p w14:paraId="5F28AC69">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91</w:t>
            </w:r>
            <w:r>
              <w:rPr>
                <w:rFonts w:hint="eastAsia"/>
                <w:color w:val="000000" w:themeColor="text1"/>
                <w:szCs w:val="21"/>
                <w14:textFill>
                  <w14:solidFill>
                    <w14:schemeClr w14:val="tx1"/>
                  </w14:solidFill>
                </w14:textFill>
              </w:rPr>
              <w:t>热力生产和供应工程</w:t>
            </w:r>
          </w:p>
        </w:tc>
      </w:tr>
      <w:tr w14:paraId="7CD588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49AE27E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建设性质</w:t>
            </w:r>
          </w:p>
        </w:tc>
        <w:tc>
          <w:tcPr>
            <w:tcW w:w="2693" w:type="dxa"/>
            <w:vAlign w:val="center"/>
          </w:tcPr>
          <w:p w14:paraId="393D446C">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新建（迁建）</w:t>
            </w:r>
          </w:p>
          <w:p w14:paraId="7E76C0F7">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52"/>
            </w:r>
            <w:r>
              <w:rPr>
                <w:color w:val="000000" w:themeColor="text1"/>
                <w:szCs w:val="21"/>
                <w14:textFill>
                  <w14:solidFill>
                    <w14:schemeClr w14:val="tx1"/>
                  </w14:solidFill>
                </w14:textFill>
              </w:rPr>
              <w:t>改建</w:t>
            </w:r>
          </w:p>
          <w:p w14:paraId="2CD5CCDA">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扩建</w:t>
            </w:r>
          </w:p>
          <w:p w14:paraId="21208A42">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技术改造</w:t>
            </w:r>
          </w:p>
        </w:tc>
        <w:tc>
          <w:tcPr>
            <w:tcW w:w="1540" w:type="dxa"/>
            <w:vAlign w:val="center"/>
          </w:tcPr>
          <w:p w14:paraId="7864CF4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w:t>
            </w:r>
          </w:p>
          <w:p w14:paraId="4E6FE32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申报情形</w:t>
            </w:r>
          </w:p>
        </w:tc>
        <w:tc>
          <w:tcPr>
            <w:tcW w:w="2639" w:type="dxa"/>
            <w:vAlign w:val="center"/>
          </w:tcPr>
          <w:p w14:paraId="356B2B36">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w:char="F0FE"/>
            </w:r>
            <w:r>
              <w:rPr>
                <w:color w:val="000000" w:themeColor="text1"/>
                <w:szCs w:val="21"/>
                <w14:textFill>
                  <w14:solidFill>
                    <w14:schemeClr w14:val="tx1"/>
                  </w14:solidFill>
                </w14:textFill>
              </w:rPr>
              <w:t>首次申报项目</w:t>
            </w:r>
          </w:p>
          <w:p w14:paraId="6B6585BD">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不予批准后再次申报项目</w:t>
            </w:r>
          </w:p>
          <w:p w14:paraId="30C89CAC">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超五年重新审核项目</w:t>
            </w:r>
          </w:p>
          <w:p w14:paraId="1B2F3373">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sym w:font="Wingdings 2" w:char="00A3"/>
            </w:r>
            <w:r>
              <w:rPr>
                <w:color w:val="000000" w:themeColor="text1"/>
                <w:szCs w:val="21"/>
                <w14:textFill>
                  <w14:solidFill>
                    <w14:schemeClr w14:val="tx1"/>
                  </w14:solidFill>
                </w14:textFill>
              </w:rPr>
              <w:t>重大变动重新报批项目</w:t>
            </w:r>
          </w:p>
        </w:tc>
      </w:tr>
      <w:tr w14:paraId="34F70A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998" w:type="dxa"/>
            <w:tcMar>
              <w:top w:w="16" w:type="dxa"/>
              <w:left w:w="16" w:type="dxa"/>
              <w:right w:w="16" w:type="dxa"/>
            </w:tcMar>
            <w:vAlign w:val="center"/>
          </w:tcPr>
          <w:p w14:paraId="26EC6D5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w:t>
            </w:r>
          </w:p>
          <w:p w14:paraId="572B8DF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备案）部门（选填）</w:t>
            </w:r>
          </w:p>
        </w:tc>
        <w:tc>
          <w:tcPr>
            <w:tcW w:w="2693" w:type="dxa"/>
            <w:vAlign w:val="center"/>
          </w:tcPr>
          <w:p w14:paraId="3CF294D3">
            <w:pPr>
              <w:adjustRightInd w:val="0"/>
              <w:snapToGrid w:val="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双鸭山市发展和改革委员会</w:t>
            </w:r>
          </w:p>
        </w:tc>
        <w:tc>
          <w:tcPr>
            <w:tcW w:w="1540" w:type="dxa"/>
            <w:vAlign w:val="center"/>
          </w:tcPr>
          <w:p w14:paraId="414436C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w:t>
            </w:r>
          </w:p>
          <w:p w14:paraId="70F7094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备案）文号（选填）</w:t>
            </w:r>
          </w:p>
        </w:tc>
        <w:tc>
          <w:tcPr>
            <w:tcW w:w="2639" w:type="dxa"/>
            <w:vAlign w:val="center"/>
          </w:tcPr>
          <w:p w14:paraId="502BA21D">
            <w:pPr>
              <w:adjustRightInd w:val="0"/>
              <w:snapToGrid w:val="0"/>
              <w:jc w:val="center"/>
              <w:rPr>
                <w:rFonts w:hint="default" w:eastAsia="宋体"/>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双发改发</w:t>
            </w:r>
            <w:r>
              <w:rPr>
                <w:rFonts w:hint="default" w:ascii="Times New Roman" w:hAnsi="Times New Roman" w:eastAsia="微软雅黑" w:cs="Times New Roman"/>
                <w:color w:val="000000" w:themeColor="text1"/>
                <w:szCs w:val="21"/>
                <w:lang w:val="en-US" w:eastAsia="zh-CN"/>
                <w14:textFill>
                  <w14:solidFill>
                    <w14:schemeClr w14:val="tx1"/>
                  </w14:solidFill>
                </w14:textFill>
              </w:rPr>
              <w:t>〔2024〕89号</w:t>
            </w:r>
          </w:p>
        </w:tc>
      </w:tr>
      <w:tr w14:paraId="63A4E9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3" w:hRule="atLeast"/>
          <w:jc w:val="center"/>
        </w:trPr>
        <w:tc>
          <w:tcPr>
            <w:tcW w:w="1998" w:type="dxa"/>
            <w:tcMar>
              <w:top w:w="16" w:type="dxa"/>
              <w:left w:w="16" w:type="dxa"/>
              <w:right w:w="16" w:type="dxa"/>
            </w:tcMar>
            <w:vAlign w:val="center"/>
          </w:tcPr>
          <w:p w14:paraId="0463536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总投资（万元）</w:t>
            </w:r>
          </w:p>
        </w:tc>
        <w:tc>
          <w:tcPr>
            <w:tcW w:w="2693" w:type="dxa"/>
            <w:vAlign w:val="center"/>
          </w:tcPr>
          <w:p w14:paraId="71830AA7">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3439.78</w:t>
            </w:r>
          </w:p>
        </w:tc>
        <w:tc>
          <w:tcPr>
            <w:tcW w:w="1540" w:type="dxa"/>
            <w:tcMar>
              <w:top w:w="16" w:type="dxa"/>
              <w:left w:w="16" w:type="dxa"/>
              <w:right w:w="16" w:type="dxa"/>
            </w:tcMar>
            <w:vAlign w:val="center"/>
          </w:tcPr>
          <w:p w14:paraId="4B3C9504">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环保投资（万元）</w:t>
            </w:r>
          </w:p>
        </w:tc>
        <w:tc>
          <w:tcPr>
            <w:tcW w:w="2639" w:type="dxa"/>
            <w:vAlign w:val="center"/>
          </w:tcPr>
          <w:p w14:paraId="6E2D871A">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899.9</w:t>
            </w:r>
          </w:p>
        </w:tc>
      </w:tr>
      <w:tr w14:paraId="34B80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3" w:hRule="atLeast"/>
          <w:jc w:val="center"/>
        </w:trPr>
        <w:tc>
          <w:tcPr>
            <w:tcW w:w="1998" w:type="dxa"/>
            <w:tcMar>
              <w:top w:w="16" w:type="dxa"/>
              <w:left w:w="16" w:type="dxa"/>
              <w:right w:w="16" w:type="dxa"/>
            </w:tcMar>
            <w:vAlign w:val="center"/>
          </w:tcPr>
          <w:p w14:paraId="48A58E2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环保投资占比（%）</w:t>
            </w:r>
          </w:p>
        </w:tc>
        <w:tc>
          <w:tcPr>
            <w:tcW w:w="2693" w:type="dxa"/>
            <w:vAlign w:val="center"/>
          </w:tcPr>
          <w:p w14:paraId="124B551F">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26.16</w:t>
            </w:r>
          </w:p>
        </w:tc>
        <w:tc>
          <w:tcPr>
            <w:tcW w:w="1540" w:type="dxa"/>
            <w:tcMar>
              <w:top w:w="16" w:type="dxa"/>
              <w:left w:w="16" w:type="dxa"/>
              <w:right w:w="16" w:type="dxa"/>
            </w:tcMar>
            <w:vAlign w:val="center"/>
          </w:tcPr>
          <w:p w14:paraId="6F0D4FC4">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施工工期</w:t>
            </w:r>
          </w:p>
        </w:tc>
        <w:tc>
          <w:tcPr>
            <w:tcW w:w="2639" w:type="dxa"/>
            <w:vAlign w:val="center"/>
          </w:tcPr>
          <w:p w14:paraId="6CB9F34F">
            <w:pPr>
              <w:adjustRightInd w:val="0"/>
              <w:snapToGrid w:val="0"/>
              <w:jc w:val="center"/>
              <w:rPr>
                <w:color w:val="000000" w:themeColor="text1"/>
                <w:szCs w:val="21"/>
                <w:highlight w:val="none"/>
                <w14:textFill>
                  <w14:solidFill>
                    <w14:schemeClr w14:val="tx1"/>
                  </w14:solidFill>
                </w14:textFill>
              </w:rPr>
            </w:pPr>
            <w:bookmarkStart w:id="11" w:name="OLE_LINK1"/>
            <w:r>
              <w:rPr>
                <w:rFonts w:hint="eastAsia" w:ascii="宋体" w:hAnsi="宋体" w:cs="宋体"/>
                <w:color w:val="000000" w:themeColor="text1"/>
                <w:szCs w:val="21"/>
                <w:highlight w:val="none"/>
                <w14:textFill>
                  <w14:solidFill>
                    <w14:schemeClr w14:val="tx1"/>
                  </w14:solidFill>
                </w14:textFill>
              </w:rPr>
              <w:t>202</w:t>
            </w:r>
            <w:r>
              <w:rPr>
                <w:rFonts w:hint="eastAsia" w:ascii="宋体" w:hAnsi="宋体" w:cs="宋体"/>
                <w:color w:val="000000" w:themeColor="text1"/>
                <w:szCs w:val="21"/>
                <w:highlight w:val="none"/>
                <w:lang w:val="en-US" w:eastAsia="zh-CN"/>
                <w14:textFill>
                  <w14:solidFill>
                    <w14:schemeClr w14:val="tx1"/>
                  </w14:solidFill>
                </w14:textFill>
              </w:rPr>
              <w:t>5</w:t>
            </w:r>
            <w:r>
              <w:rPr>
                <w:rFonts w:hint="eastAsia" w:ascii="宋体" w:hAnsi="宋体" w:cs="宋体"/>
                <w:color w:val="000000" w:themeColor="text1"/>
                <w:szCs w:val="21"/>
                <w:highlight w:val="none"/>
                <w14:textFill>
                  <w14:solidFill>
                    <w14:schemeClr w14:val="tx1"/>
                  </w14:solidFill>
                </w14:textFill>
              </w:rPr>
              <w:t>年</w:t>
            </w:r>
            <w:r>
              <w:rPr>
                <w:rFonts w:hint="eastAsia" w:ascii="宋体" w:hAnsi="宋体" w:cs="宋体"/>
                <w:color w:val="000000" w:themeColor="text1"/>
                <w:szCs w:val="21"/>
                <w:highlight w:val="none"/>
                <w:lang w:val="en-US" w:eastAsia="zh-CN"/>
                <w14:textFill>
                  <w14:solidFill>
                    <w14:schemeClr w14:val="tx1"/>
                  </w14:solidFill>
                </w14:textFill>
              </w:rPr>
              <w:t>2</w:t>
            </w:r>
            <w:r>
              <w:rPr>
                <w:rFonts w:hint="eastAsia" w:ascii="宋体" w:hAnsi="宋体" w:cs="宋体"/>
                <w:color w:val="000000" w:themeColor="text1"/>
                <w:szCs w:val="21"/>
                <w:highlight w:val="none"/>
                <w14:textFill>
                  <w14:solidFill>
                    <w14:schemeClr w14:val="tx1"/>
                  </w14:solidFill>
                </w14:textFill>
              </w:rPr>
              <w:t>月</w:t>
            </w:r>
            <w:bookmarkEnd w:id="11"/>
            <w:r>
              <w:rPr>
                <w:rFonts w:hint="eastAsia" w:ascii="宋体" w:hAnsi="宋体" w:cs="宋体"/>
                <w:color w:val="000000" w:themeColor="text1"/>
                <w:szCs w:val="21"/>
                <w:highlight w:val="none"/>
                <w:lang w:val="en-US" w:eastAsia="zh-CN"/>
                <w14:textFill>
                  <w14:solidFill>
                    <w14:schemeClr w14:val="tx1"/>
                  </w14:solidFill>
                </w14:textFill>
              </w:rPr>
              <w:t>-</w:t>
            </w:r>
            <w:r>
              <w:rPr>
                <w:rFonts w:hint="eastAsia" w:ascii="宋体" w:hAnsi="宋体" w:cs="宋体"/>
                <w:color w:val="000000" w:themeColor="text1"/>
                <w:szCs w:val="21"/>
                <w:highlight w:val="none"/>
                <w14:textFill>
                  <w14:solidFill>
                    <w14:schemeClr w14:val="tx1"/>
                  </w14:solidFill>
                </w14:textFill>
              </w:rPr>
              <w:t>202</w:t>
            </w:r>
            <w:r>
              <w:rPr>
                <w:rFonts w:hint="eastAsia" w:ascii="宋体" w:hAnsi="宋体" w:cs="宋体"/>
                <w:color w:val="000000" w:themeColor="text1"/>
                <w:szCs w:val="21"/>
                <w:highlight w:val="none"/>
                <w:lang w:val="en-US" w:eastAsia="zh-CN"/>
                <w14:textFill>
                  <w14:solidFill>
                    <w14:schemeClr w14:val="tx1"/>
                  </w14:solidFill>
                </w14:textFill>
              </w:rPr>
              <w:t>5</w:t>
            </w:r>
            <w:r>
              <w:rPr>
                <w:rFonts w:hint="eastAsia" w:ascii="宋体" w:hAnsi="宋体" w:cs="宋体"/>
                <w:color w:val="000000" w:themeColor="text1"/>
                <w:szCs w:val="21"/>
                <w:highlight w:val="none"/>
                <w14:textFill>
                  <w14:solidFill>
                    <w14:schemeClr w14:val="tx1"/>
                  </w14:solidFill>
                </w14:textFill>
              </w:rPr>
              <w:t>年</w:t>
            </w:r>
            <w:r>
              <w:rPr>
                <w:rFonts w:hint="eastAsia" w:ascii="宋体" w:hAnsi="宋体" w:cs="宋体"/>
                <w:color w:val="000000" w:themeColor="text1"/>
                <w:szCs w:val="21"/>
                <w:highlight w:val="none"/>
                <w:lang w:val="en-US" w:eastAsia="zh-CN"/>
                <w14:textFill>
                  <w14:solidFill>
                    <w14:schemeClr w14:val="tx1"/>
                  </w14:solidFill>
                </w14:textFill>
              </w:rPr>
              <w:t>9</w:t>
            </w:r>
            <w:r>
              <w:rPr>
                <w:rFonts w:hint="eastAsia" w:ascii="宋体" w:hAnsi="宋体" w:cs="宋体"/>
                <w:color w:val="000000" w:themeColor="text1"/>
                <w:szCs w:val="21"/>
                <w:highlight w:val="none"/>
                <w14:textFill>
                  <w14:solidFill>
                    <w14:schemeClr w14:val="tx1"/>
                  </w14:solidFill>
                </w14:textFill>
              </w:rPr>
              <w:t>月</w:t>
            </w:r>
          </w:p>
        </w:tc>
      </w:tr>
      <w:tr w14:paraId="26DEB7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4" w:hRule="atLeast"/>
          <w:jc w:val="center"/>
        </w:trPr>
        <w:tc>
          <w:tcPr>
            <w:tcW w:w="1998" w:type="dxa"/>
            <w:tcMar>
              <w:top w:w="16" w:type="dxa"/>
              <w:left w:w="16" w:type="dxa"/>
              <w:right w:w="16" w:type="dxa"/>
            </w:tcMar>
            <w:vAlign w:val="center"/>
          </w:tcPr>
          <w:p w14:paraId="12F61FF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是否开工建设</w:t>
            </w:r>
          </w:p>
        </w:tc>
        <w:tc>
          <w:tcPr>
            <w:tcW w:w="2693" w:type="dxa"/>
            <w:vAlign w:val="center"/>
          </w:tcPr>
          <w:p w14:paraId="0735B35C">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sym w:font="Wingdings 2" w:char="0052"/>
            </w:r>
            <w:r>
              <w:rPr>
                <w:color w:val="000000" w:themeColor="text1"/>
                <w14:textFill>
                  <w14:solidFill>
                    <w14:schemeClr w14:val="tx1"/>
                  </w14:solidFill>
                </w14:textFill>
              </w:rPr>
              <w:t>否</w:t>
            </w:r>
          </w:p>
          <w:p w14:paraId="322E755D">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sym w:font="Wingdings" w:char="00A8"/>
            </w:r>
            <w:r>
              <w:rPr>
                <w:color w:val="000000" w:themeColor="text1"/>
                <w14:textFill>
                  <w14:solidFill>
                    <w14:schemeClr w14:val="tx1"/>
                  </w14:solidFill>
                </w14:textFill>
              </w:rPr>
              <w:t>是：</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 xml:space="preserve">           </w:t>
            </w:r>
          </w:p>
        </w:tc>
        <w:tc>
          <w:tcPr>
            <w:tcW w:w="1540" w:type="dxa"/>
            <w:tcMar>
              <w:top w:w="16" w:type="dxa"/>
              <w:left w:w="16" w:type="dxa"/>
              <w:right w:w="16" w:type="dxa"/>
            </w:tcMar>
            <w:vAlign w:val="center"/>
          </w:tcPr>
          <w:p w14:paraId="3B593951">
            <w:pPr>
              <w:adjustRightInd w:val="0"/>
              <w:snapToGrid w:val="0"/>
              <w:jc w:val="center"/>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用地面积（m</w:t>
            </w:r>
            <w:r>
              <w:rPr>
                <w:color w:val="000000" w:themeColor="text1"/>
                <w:spacing w:val="-6"/>
                <w:szCs w:val="21"/>
                <w:vertAlign w:val="superscript"/>
                <w14:textFill>
                  <w14:solidFill>
                    <w14:schemeClr w14:val="tx1"/>
                  </w14:solidFill>
                </w14:textFill>
              </w:rPr>
              <w:t>2</w:t>
            </w:r>
            <w:r>
              <w:rPr>
                <w:color w:val="000000" w:themeColor="text1"/>
                <w:spacing w:val="-6"/>
                <w:szCs w:val="21"/>
                <w14:textFill>
                  <w14:solidFill>
                    <w14:schemeClr w14:val="tx1"/>
                  </w14:solidFill>
                </w14:textFill>
              </w:rPr>
              <w:t>）</w:t>
            </w:r>
          </w:p>
        </w:tc>
        <w:tc>
          <w:tcPr>
            <w:tcW w:w="2639" w:type="dxa"/>
            <w:vAlign w:val="center"/>
          </w:tcPr>
          <w:p w14:paraId="68F8ABAB">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不新增占地</w:t>
            </w:r>
          </w:p>
        </w:tc>
      </w:tr>
      <w:tr w14:paraId="632C36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3" w:hRule="atLeast"/>
          <w:jc w:val="center"/>
        </w:trPr>
        <w:tc>
          <w:tcPr>
            <w:tcW w:w="1998" w:type="dxa"/>
            <w:vAlign w:val="center"/>
          </w:tcPr>
          <w:p w14:paraId="493C51E3">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专项评价设置情况</w:t>
            </w:r>
          </w:p>
        </w:tc>
        <w:tc>
          <w:tcPr>
            <w:tcW w:w="6872" w:type="dxa"/>
            <w:gridSpan w:val="3"/>
            <w:vAlign w:val="center"/>
          </w:tcPr>
          <w:p w14:paraId="2A1E4516">
            <w:pPr>
              <w:pStyle w:val="107"/>
              <w:ind w:firstLine="480"/>
              <w:rPr>
                <w:rStyle w:val="284"/>
                <w:color w:val="000000" w:themeColor="text1"/>
                <w14:textFill>
                  <w14:solidFill>
                    <w14:schemeClr w14:val="tx1"/>
                  </w14:solidFill>
                </w14:textFill>
              </w:rPr>
            </w:pPr>
            <w:r>
              <w:rPr>
                <w:rStyle w:val="284"/>
                <w:color w:val="000000" w:themeColor="text1"/>
                <w14:textFill>
                  <w14:solidFill>
                    <w14:schemeClr w14:val="tx1"/>
                  </w14:solidFill>
                </w14:textFill>
              </w:rPr>
              <w:t>按《建设项目环境影响报告表编制技术指南（污染影响类）（试行）》要求，本工程专项评价具体设置情况见表1-1。</w:t>
            </w:r>
          </w:p>
          <w:p w14:paraId="664D2BBD">
            <w:pPr>
              <w:pStyle w:val="119"/>
              <w:rPr>
                <w:color w:val="000000" w:themeColor="text1"/>
                <w14:textFill>
                  <w14:solidFill>
                    <w14:schemeClr w14:val="tx1"/>
                  </w14:solidFill>
                </w14:textFill>
              </w:rPr>
            </w:pPr>
          </w:p>
          <w:p w14:paraId="3993EE31">
            <w:pPr>
              <w:pStyle w:val="119"/>
              <w:rPr>
                <w:color w:val="000000" w:themeColor="text1"/>
                <w14:textFill>
                  <w14:solidFill>
                    <w14:schemeClr w14:val="tx1"/>
                  </w14:solidFill>
                </w14:textFill>
              </w:rPr>
            </w:pPr>
          </w:p>
          <w:p w14:paraId="7B25A34A">
            <w:pPr>
              <w:pStyle w:val="119"/>
              <w:rPr>
                <w:color w:val="000000" w:themeColor="text1"/>
                <w14:textFill>
                  <w14:solidFill>
                    <w14:schemeClr w14:val="tx1"/>
                  </w14:solidFill>
                </w14:textFill>
              </w:rPr>
            </w:pPr>
          </w:p>
          <w:p w14:paraId="6DF657C0">
            <w:pPr>
              <w:pStyle w:val="119"/>
              <w:rPr>
                <w:color w:val="000000" w:themeColor="text1"/>
                <w14:textFill>
                  <w14:solidFill>
                    <w14:schemeClr w14:val="tx1"/>
                  </w14:solidFill>
                </w14:textFill>
              </w:rPr>
            </w:pPr>
          </w:p>
          <w:p w14:paraId="1E9142FC">
            <w:pPr>
              <w:pStyle w:val="119"/>
              <w:rPr>
                <w:color w:val="000000" w:themeColor="text1"/>
                <w14:textFill>
                  <w14:solidFill>
                    <w14:schemeClr w14:val="tx1"/>
                  </w14:solidFill>
                </w14:textFill>
              </w:rPr>
            </w:pPr>
          </w:p>
          <w:p w14:paraId="45C3761E">
            <w:pPr>
              <w:pStyle w:val="119"/>
              <w:rPr>
                <w:color w:val="000000" w:themeColor="text1"/>
                <w14:textFill>
                  <w14:solidFill>
                    <w14:schemeClr w14:val="tx1"/>
                  </w14:solidFill>
                </w14:textFill>
              </w:rPr>
            </w:pPr>
          </w:p>
          <w:p w14:paraId="76973C0E">
            <w:pPr>
              <w:pStyle w:val="119"/>
              <w:rPr>
                <w:color w:val="000000" w:themeColor="text1"/>
                <w14:textFill>
                  <w14:solidFill>
                    <w14:schemeClr w14:val="tx1"/>
                  </w14:solidFill>
                </w14:textFill>
              </w:rPr>
            </w:pPr>
          </w:p>
          <w:p w14:paraId="22E7D927">
            <w:pPr>
              <w:pStyle w:val="119"/>
              <w:rPr>
                <w:color w:val="000000" w:themeColor="text1"/>
                <w14:textFill>
                  <w14:solidFill>
                    <w14:schemeClr w14:val="tx1"/>
                  </w14:solidFill>
                </w14:textFill>
              </w:rPr>
            </w:pPr>
          </w:p>
          <w:p w14:paraId="33826E95">
            <w:pPr>
              <w:pStyle w:val="119"/>
              <w:rPr>
                <w:color w:val="000000" w:themeColor="text1"/>
                <w14:textFill>
                  <w14:solidFill>
                    <w14:schemeClr w14:val="tx1"/>
                  </w14:solidFill>
                </w14:textFill>
              </w:rPr>
            </w:pPr>
            <w:r>
              <w:rPr>
                <w:color w:val="000000" w:themeColor="text1"/>
                <w14:textFill>
                  <w14:solidFill>
                    <w14:schemeClr w14:val="tx1"/>
                  </w14:solidFill>
                </w14:textFill>
              </w:rPr>
              <w:t>表1-1 专项评价设置情况一览表</w:t>
            </w:r>
          </w:p>
          <w:tbl>
            <w:tblPr>
              <w:tblStyle w:val="37"/>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6"/>
              <w:gridCol w:w="2457"/>
              <w:gridCol w:w="3213"/>
            </w:tblGrid>
            <w:tr w14:paraId="52A41330">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2DD9138F">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专项评价类别</w:t>
                  </w:r>
                </w:p>
              </w:tc>
              <w:tc>
                <w:tcPr>
                  <w:tcW w:w="1846" w:type="pct"/>
                  <w:vAlign w:val="center"/>
                </w:tcPr>
                <w:p w14:paraId="7BD02F16">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设置原则</w:t>
                  </w:r>
                </w:p>
              </w:tc>
              <w:tc>
                <w:tcPr>
                  <w:tcW w:w="2413" w:type="pct"/>
                  <w:vAlign w:val="center"/>
                </w:tcPr>
                <w:p w14:paraId="7CAB4C89">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本项目设置情况</w:t>
                  </w:r>
                </w:p>
              </w:tc>
            </w:tr>
            <w:tr w14:paraId="2D04794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7B80F62B">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大气</w:t>
                  </w:r>
                </w:p>
              </w:tc>
              <w:tc>
                <w:tcPr>
                  <w:tcW w:w="1846" w:type="pct"/>
                  <w:vAlign w:val="center"/>
                </w:tcPr>
                <w:p w14:paraId="1D70D8BE">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排放废气含有毒有害污染物，二噁英、苯并[a]芘、氰化物、氯气且厂界外500m范围内有环境空气保护目标的建设项目</w:t>
                  </w:r>
                </w:p>
              </w:tc>
              <w:tc>
                <w:tcPr>
                  <w:tcW w:w="2413" w:type="pct"/>
                  <w:vAlign w:val="center"/>
                </w:tcPr>
                <w:p w14:paraId="0D37B416">
                  <w:pPr>
                    <w:textAlignment w:val="baseline"/>
                    <w:rPr>
                      <w:snapToGrid w:val="0"/>
                      <w:color w:val="000000" w:themeColor="text1"/>
                      <w:kern w:val="0"/>
                      <w:szCs w:val="21"/>
                      <w14:textFill>
                        <w14:solidFill>
                          <w14:schemeClr w14:val="tx1"/>
                        </w14:solidFill>
                      </w14:textFill>
                    </w:rPr>
                  </w:pPr>
                  <w:r>
                    <w:rPr>
                      <w:rFonts w:hint="eastAsia"/>
                      <w:snapToGrid w:val="0"/>
                      <w:color w:val="000000" w:themeColor="text1"/>
                      <w:szCs w:val="21"/>
                      <w14:textFill>
                        <w14:solidFill>
                          <w14:schemeClr w14:val="tx1"/>
                        </w14:solidFill>
                      </w14:textFill>
                    </w:rPr>
                    <w:t>本项目排放的废气含有</w:t>
                  </w:r>
                  <w:r>
                    <w:rPr>
                      <w:rFonts w:hint="eastAsia"/>
                      <w:snapToGrid w:val="0"/>
                      <w:color w:val="000000" w:themeColor="text1"/>
                      <w:szCs w:val="21"/>
                      <w:lang w:val="en-US" w:eastAsia="zh-CN"/>
                      <w14:textFill>
                        <w14:solidFill>
                          <w14:schemeClr w14:val="tx1"/>
                        </w14:solidFill>
                      </w14:textFill>
                    </w:rPr>
                    <w:t>汞及其化合物</w:t>
                  </w:r>
                  <w:r>
                    <w:rPr>
                      <w:rFonts w:hint="eastAsia"/>
                      <w:snapToGrid w:val="0"/>
                      <w:color w:val="000000" w:themeColor="text1"/>
                      <w:szCs w:val="21"/>
                      <w:lang w:eastAsia="zh-CN"/>
                      <w14:textFill>
                        <w14:solidFill>
                          <w14:schemeClr w14:val="tx1"/>
                        </w14:solidFill>
                      </w14:textFill>
                    </w:rPr>
                    <w:t>，</w:t>
                  </w:r>
                  <w:r>
                    <w:rPr>
                      <w:rFonts w:hint="eastAsia"/>
                      <w:snapToGrid w:val="0"/>
                      <w:color w:val="000000" w:themeColor="text1"/>
                      <w:szCs w:val="21"/>
                      <w14:textFill>
                        <w14:solidFill>
                          <w14:schemeClr w14:val="tx1"/>
                        </w14:solidFill>
                      </w14:textFill>
                    </w:rPr>
                    <w:t>且项目周围5</w:t>
                  </w:r>
                  <w:r>
                    <w:rPr>
                      <w:snapToGrid w:val="0"/>
                      <w:color w:val="000000" w:themeColor="text1"/>
                      <w:szCs w:val="21"/>
                      <w14:textFill>
                        <w14:solidFill>
                          <w14:schemeClr w14:val="tx1"/>
                        </w14:solidFill>
                      </w14:textFill>
                    </w:rPr>
                    <w:t>00</w:t>
                  </w:r>
                  <w:r>
                    <w:rPr>
                      <w:rFonts w:hint="eastAsia"/>
                      <w:snapToGrid w:val="0"/>
                      <w:color w:val="000000" w:themeColor="text1"/>
                      <w:szCs w:val="21"/>
                      <w14:textFill>
                        <w14:solidFill>
                          <w14:schemeClr w14:val="tx1"/>
                        </w14:solidFill>
                      </w14:textFill>
                    </w:rPr>
                    <w:t>m范围内</w:t>
                  </w:r>
                  <w:r>
                    <w:rPr>
                      <w:rFonts w:hint="eastAsia"/>
                      <w:snapToGrid w:val="0"/>
                      <w:color w:val="000000" w:themeColor="text1"/>
                      <w:szCs w:val="21"/>
                      <w:lang w:val="en-US" w:eastAsia="zh-CN"/>
                      <w14:textFill>
                        <w14:solidFill>
                          <w14:schemeClr w14:val="tx1"/>
                        </w14:solidFill>
                      </w14:textFill>
                    </w:rPr>
                    <w:t>存在</w:t>
                  </w:r>
                  <w:r>
                    <w:rPr>
                      <w:rFonts w:hint="eastAsia"/>
                      <w:snapToGrid w:val="0"/>
                      <w:color w:val="000000" w:themeColor="text1"/>
                      <w:szCs w:val="21"/>
                      <w14:textFill>
                        <w14:solidFill>
                          <w14:schemeClr w14:val="tx1"/>
                        </w14:solidFill>
                      </w14:textFill>
                    </w:rPr>
                    <w:t>大气环境保护目标，</w:t>
                  </w:r>
                  <w:r>
                    <w:rPr>
                      <w:rFonts w:hint="eastAsia"/>
                      <w:snapToGrid w:val="0"/>
                      <w:color w:val="000000" w:themeColor="text1"/>
                      <w:szCs w:val="21"/>
                      <w:lang w:val="en-US" w:eastAsia="zh-CN"/>
                      <w14:textFill>
                        <w14:solidFill>
                          <w14:schemeClr w14:val="tx1"/>
                        </w14:solidFill>
                      </w14:textFill>
                    </w:rPr>
                    <w:t>需设置</w:t>
                  </w:r>
                  <w:r>
                    <w:rPr>
                      <w:rFonts w:hint="eastAsia"/>
                      <w:snapToGrid w:val="0"/>
                      <w:color w:val="000000" w:themeColor="text1"/>
                      <w:szCs w:val="21"/>
                      <w14:textFill>
                        <w14:solidFill>
                          <w14:schemeClr w14:val="tx1"/>
                        </w14:solidFill>
                      </w14:textFill>
                    </w:rPr>
                    <w:t>大气专项评价。</w:t>
                  </w:r>
                </w:p>
              </w:tc>
            </w:tr>
            <w:tr w14:paraId="18C39C0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1FAD3EA2">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地表水</w:t>
                  </w:r>
                </w:p>
              </w:tc>
              <w:tc>
                <w:tcPr>
                  <w:tcW w:w="1846" w:type="pct"/>
                  <w:vAlign w:val="center"/>
                </w:tcPr>
                <w:p w14:paraId="54489C46">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新增工业废水直排建设项目（槽罐车外送污水处理厂的除外）；新增废水直排的污水集中处理厂</w:t>
                  </w:r>
                </w:p>
              </w:tc>
              <w:tc>
                <w:tcPr>
                  <w:tcW w:w="2413" w:type="pct"/>
                  <w:vAlign w:val="center"/>
                </w:tcPr>
                <w:p w14:paraId="00A017F4">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w:t>
                  </w:r>
                  <w:r>
                    <w:rPr>
                      <w:rFonts w:hint="eastAsia"/>
                      <w:snapToGrid w:val="0"/>
                      <w:color w:val="000000" w:themeColor="text1"/>
                      <w:kern w:val="0"/>
                      <w:szCs w:val="21"/>
                      <w14:textFill>
                        <w14:solidFill>
                          <w14:schemeClr w14:val="tx1"/>
                        </w14:solidFill>
                      </w14:textFill>
                    </w:rPr>
                    <w:t>废水不外排</w:t>
                  </w:r>
                  <w:r>
                    <w:rPr>
                      <w:snapToGrid w:val="0"/>
                      <w:color w:val="000000" w:themeColor="text1"/>
                      <w:kern w:val="0"/>
                      <w:szCs w:val="21"/>
                      <w14:textFill>
                        <w14:solidFill>
                          <w14:schemeClr w14:val="tx1"/>
                        </w14:solidFill>
                      </w14:textFill>
                    </w:rPr>
                    <w:t>，不需设置地表水专项评价。</w:t>
                  </w:r>
                </w:p>
              </w:tc>
            </w:tr>
            <w:tr w14:paraId="59971BA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234638E0">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环境</w:t>
                  </w:r>
                </w:p>
                <w:p w14:paraId="5800B769">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风险</w:t>
                  </w:r>
                </w:p>
              </w:tc>
              <w:tc>
                <w:tcPr>
                  <w:tcW w:w="1846" w:type="pct"/>
                  <w:vAlign w:val="center"/>
                </w:tcPr>
                <w:p w14:paraId="2E892B06">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有毒有害和易燃易爆危险物质存储量超过临界量的建设项目</w:t>
                  </w:r>
                </w:p>
              </w:tc>
              <w:tc>
                <w:tcPr>
                  <w:tcW w:w="2413" w:type="pct"/>
                  <w:vAlign w:val="center"/>
                </w:tcPr>
                <w:p w14:paraId="5F444850">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w:t>
                  </w:r>
                  <w:r>
                    <w:rPr>
                      <w:rFonts w:hint="eastAsia"/>
                      <w:snapToGrid w:val="0"/>
                      <w:color w:val="000000" w:themeColor="text1"/>
                      <w:kern w:val="0"/>
                      <w:szCs w:val="21"/>
                      <w14:textFill>
                        <w14:solidFill>
                          <w14:schemeClr w14:val="tx1"/>
                        </w14:solidFill>
                      </w14:textFill>
                    </w:rPr>
                    <w:t>不涉及风险物质</w:t>
                  </w:r>
                  <w:r>
                    <w:rPr>
                      <w:snapToGrid w:val="0"/>
                      <w:color w:val="000000" w:themeColor="text1"/>
                      <w:kern w:val="0"/>
                      <w:szCs w:val="21"/>
                      <w14:textFill>
                        <w14:solidFill>
                          <w14:schemeClr w14:val="tx1"/>
                        </w14:solidFill>
                      </w14:textFill>
                    </w:rPr>
                    <w:t>，不需设置环境风险专项评价。</w:t>
                  </w:r>
                </w:p>
              </w:tc>
            </w:tr>
            <w:tr w14:paraId="6ECC67F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150D83EE">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生态</w:t>
                  </w:r>
                </w:p>
              </w:tc>
              <w:tc>
                <w:tcPr>
                  <w:tcW w:w="1846" w:type="pct"/>
                  <w:vAlign w:val="center"/>
                </w:tcPr>
                <w:p w14:paraId="428B1142">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取水口下游500m范围内有重要水生生物的自然产卵场、索饵场、越冬场和洄游通道的新增河道取水的污染类建设项目</w:t>
                  </w:r>
                </w:p>
              </w:tc>
              <w:tc>
                <w:tcPr>
                  <w:tcW w:w="2413" w:type="pct"/>
                  <w:vAlign w:val="center"/>
                </w:tcPr>
                <w:p w14:paraId="6C21FBF9">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本项目不涉及河道取水，不需设置</w:t>
                  </w:r>
                  <w:r>
                    <w:rPr>
                      <w:rFonts w:hint="eastAsia"/>
                      <w:snapToGrid w:val="0"/>
                      <w:color w:val="000000" w:themeColor="text1"/>
                      <w:kern w:val="0"/>
                      <w:szCs w:val="21"/>
                      <w:lang w:val="en-US" w:eastAsia="zh-CN"/>
                      <w14:textFill>
                        <w14:solidFill>
                          <w14:schemeClr w14:val="tx1"/>
                        </w14:solidFill>
                      </w14:textFill>
                    </w:rPr>
                    <w:t>生态</w:t>
                  </w:r>
                  <w:r>
                    <w:rPr>
                      <w:snapToGrid w:val="0"/>
                      <w:color w:val="000000" w:themeColor="text1"/>
                      <w:kern w:val="0"/>
                      <w:szCs w:val="21"/>
                      <w14:textFill>
                        <w14:solidFill>
                          <w14:schemeClr w14:val="tx1"/>
                        </w14:solidFill>
                      </w14:textFill>
                    </w:rPr>
                    <w:t>专项评价。</w:t>
                  </w:r>
                </w:p>
              </w:tc>
            </w:tr>
            <w:tr w14:paraId="414E6829">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32BDF102">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海洋</w:t>
                  </w:r>
                </w:p>
              </w:tc>
              <w:tc>
                <w:tcPr>
                  <w:tcW w:w="1846" w:type="pct"/>
                  <w:vAlign w:val="center"/>
                </w:tcPr>
                <w:p w14:paraId="3BD3B810">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直接向海洋排放污染物的海洋工程建设项目</w:t>
                  </w:r>
                </w:p>
              </w:tc>
              <w:tc>
                <w:tcPr>
                  <w:tcW w:w="2413" w:type="pct"/>
                  <w:vAlign w:val="center"/>
                </w:tcPr>
                <w:p w14:paraId="44490B97">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本项目不涉及海洋，不需设置</w:t>
                  </w:r>
                  <w:r>
                    <w:rPr>
                      <w:rFonts w:hint="eastAsia"/>
                      <w:snapToGrid w:val="0"/>
                      <w:color w:val="000000" w:themeColor="text1"/>
                      <w:kern w:val="0"/>
                      <w:szCs w:val="21"/>
                      <w:lang w:val="en-US" w:eastAsia="zh-CN"/>
                      <w14:textFill>
                        <w14:solidFill>
                          <w14:schemeClr w14:val="tx1"/>
                        </w14:solidFill>
                      </w14:textFill>
                    </w:rPr>
                    <w:t>海洋态</w:t>
                  </w:r>
                  <w:r>
                    <w:rPr>
                      <w:snapToGrid w:val="0"/>
                      <w:color w:val="000000" w:themeColor="text1"/>
                      <w:kern w:val="0"/>
                      <w:szCs w:val="21"/>
                      <w14:textFill>
                        <w14:solidFill>
                          <w14:schemeClr w14:val="tx1"/>
                        </w14:solidFill>
                      </w14:textFill>
                    </w:rPr>
                    <w:t>专项评价。</w:t>
                  </w:r>
                </w:p>
              </w:tc>
            </w:tr>
            <w:tr w14:paraId="349A4A8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41" w:type="pct"/>
                  <w:vAlign w:val="center"/>
                </w:tcPr>
                <w:p w14:paraId="77FED198">
                  <w:pPr>
                    <w:jc w:val="center"/>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地下水</w:t>
                  </w:r>
                </w:p>
              </w:tc>
              <w:tc>
                <w:tcPr>
                  <w:tcW w:w="1846" w:type="pct"/>
                  <w:vAlign w:val="center"/>
                </w:tcPr>
                <w:p w14:paraId="05BBB938">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原则上不开展专项评价，涉及集中式饮用水水源和热水、矿泉水、温泉等特殊地下水资源保护区的开展专项评价</w:t>
                  </w:r>
                </w:p>
              </w:tc>
              <w:tc>
                <w:tcPr>
                  <w:tcW w:w="2413" w:type="pct"/>
                  <w:vAlign w:val="center"/>
                </w:tcPr>
                <w:p w14:paraId="0DBD5CB5">
                  <w:pPr>
                    <w:jc w:val="left"/>
                    <w:textAlignment w:val="baseline"/>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本项目</w:t>
                  </w:r>
                  <w:r>
                    <w:rPr>
                      <w:rFonts w:hint="eastAsia"/>
                      <w:snapToGrid w:val="0"/>
                      <w:color w:val="000000" w:themeColor="text1"/>
                      <w:kern w:val="0"/>
                      <w:szCs w:val="21"/>
                      <w14:textFill>
                        <w14:solidFill>
                          <w14:schemeClr w14:val="tx1"/>
                        </w14:solidFill>
                      </w14:textFill>
                    </w:rPr>
                    <w:t>厂址周边5</w:t>
                  </w:r>
                  <w:r>
                    <w:rPr>
                      <w:snapToGrid w:val="0"/>
                      <w:color w:val="000000" w:themeColor="text1"/>
                      <w:kern w:val="0"/>
                      <w:szCs w:val="21"/>
                      <w14:textFill>
                        <w14:solidFill>
                          <w14:schemeClr w14:val="tx1"/>
                        </w14:solidFill>
                      </w14:textFill>
                    </w:rPr>
                    <w:t>00</w:t>
                  </w:r>
                  <w:r>
                    <w:rPr>
                      <w:rFonts w:hint="eastAsia"/>
                      <w:snapToGrid w:val="0"/>
                      <w:color w:val="000000" w:themeColor="text1"/>
                      <w:kern w:val="0"/>
                      <w:szCs w:val="21"/>
                      <w14:textFill>
                        <w14:solidFill>
                          <w14:schemeClr w14:val="tx1"/>
                        </w14:solidFill>
                      </w14:textFill>
                    </w:rPr>
                    <w:t>m范围内</w:t>
                  </w:r>
                  <w:r>
                    <w:rPr>
                      <w:snapToGrid w:val="0"/>
                      <w:color w:val="000000" w:themeColor="text1"/>
                      <w:kern w:val="0"/>
                      <w:szCs w:val="21"/>
                      <w14:textFill>
                        <w14:solidFill>
                          <w14:schemeClr w14:val="tx1"/>
                        </w14:solidFill>
                      </w14:textFill>
                    </w:rPr>
                    <w:t>不涉及集中式饮用水源和热水、矿泉水、温泉等特殊地下水资源保护区，不需设置</w:t>
                  </w:r>
                  <w:r>
                    <w:rPr>
                      <w:rFonts w:hint="eastAsia"/>
                      <w:snapToGrid w:val="0"/>
                      <w:color w:val="000000" w:themeColor="text1"/>
                      <w:kern w:val="0"/>
                      <w:szCs w:val="21"/>
                      <w:lang w:val="en-US" w:eastAsia="zh-CN"/>
                      <w14:textFill>
                        <w14:solidFill>
                          <w14:schemeClr w14:val="tx1"/>
                        </w14:solidFill>
                      </w14:textFill>
                    </w:rPr>
                    <w:t>地下水态</w:t>
                  </w:r>
                  <w:r>
                    <w:rPr>
                      <w:snapToGrid w:val="0"/>
                      <w:color w:val="000000" w:themeColor="text1"/>
                      <w:kern w:val="0"/>
                      <w:szCs w:val="21"/>
                      <w14:textFill>
                        <w14:solidFill>
                          <w14:schemeClr w14:val="tx1"/>
                        </w14:solidFill>
                      </w14:textFill>
                    </w:rPr>
                    <w:t>专项评价。</w:t>
                  </w:r>
                </w:p>
              </w:tc>
            </w:tr>
          </w:tbl>
          <w:p w14:paraId="1E2A9894">
            <w:pPr>
              <w:pStyle w:val="51"/>
              <w:jc w:val="center"/>
              <w:rPr>
                <w:color w:val="000000" w:themeColor="text1"/>
                <w14:textFill>
                  <w14:solidFill>
                    <w14:schemeClr w14:val="tx1"/>
                  </w14:solidFill>
                </w14:textFill>
              </w:rPr>
            </w:pPr>
          </w:p>
        </w:tc>
      </w:tr>
      <w:tr w14:paraId="000349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998" w:type="dxa"/>
            <w:vAlign w:val="center"/>
          </w:tcPr>
          <w:p w14:paraId="323ADE5F">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规划情况</w:t>
            </w:r>
          </w:p>
        </w:tc>
        <w:tc>
          <w:tcPr>
            <w:tcW w:w="6872" w:type="dxa"/>
            <w:gridSpan w:val="3"/>
            <w:vAlign w:val="center"/>
          </w:tcPr>
          <w:p w14:paraId="1771B396">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《双鸭山市供热专项规划（2024-2035年）》（正在编制）</w:t>
            </w:r>
          </w:p>
        </w:tc>
      </w:tr>
      <w:tr w14:paraId="627B30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998" w:type="dxa"/>
            <w:vAlign w:val="center"/>
          </w:tcPr>
          <w:p w14:paraId="19277C5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规划环境影响</w:t>
            </w:r>
          </w:p>
          <w:p w14:paraId="1AD991A3">
            <w:pPr>
              <w:adjustRightInd w:val="0"/>
              <w:snapToGrid w:val="0"/>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评价情况</w:t>
            </w:r>
          </w:p>
        </w:tc>
        <w:tc>
          <w:tcPr>
            <w:tcW w:w="6872" w:type="dxa"/>
            <w:gridSpan w:val="3"/>
            <w:vAlign w:val="center"/>
          </w:tcPr>
          <w:p w14:paraId="27B4E9D4">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无</w:t>
            </w:r>
          </w:p>
        </w:tc>
      </w:tr>
      <w:tr w14:paraId="0F3CB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998" w:type="dxa"/>
            <w:vAlign w:val="center"/>
          </w:tcPr>
          <w:p w14:paraId="2AFD0BCB">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规划及规划环境</w:t>
            </w:r>
          </w:p>
          <w:p w14:paraId="48BA2C3C">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影响评价符合性分析</w:t>
            </w:r>
          </w:p>
        </w:tc>
        <w:tc>
          <w:tcPr>
            <w:tcW w:w="6872" w:type="dxa"/>
            <w:gridSpan w:val="3"/>
            <w:vAlign w:val="center"/>
          </w:tcPr>
          <w:p w14:paraId="1500E40F">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1、与《双鸭山市供热专项规划（2024-2035年）》符合性分析</w:t>
            </w:r>
          </w:p>
          <w:p w14:paraId="649AED92">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目前双鸭山市正在组织编制《双鸭山市供热专项规划（2024-2035年）》，该规划的规划范围为双鸭山市域，包括市内四区、四县(集贤县、宝清县、友谊县、饶河县)、建制镇、十三个农场等，本规划共设置八个供热分区，十三个处农场独立供热组团。八个供热分区分别为：尖山供热分区(含经济开发区)、岭东供热分区、宝山供热分区、四方台供热分区、集贤县供热分区、友谊县供热分区、宝清县供热分区、饶河县供热分区;十三个处农场独立供热组团分别为各农场供热区域组团。</w:t>
            </w:r>
          </w:p>
          <w:p w14:paraId="77336E00">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工程建成后，取消了现有的2×14MW锅炉，将既有的28MW锅炉保留，并完善环保系统实现达标排放。目前厂区现有2×14MW锅炉（一备一用）+1×28MW锅炉，现状供热建筑面积为97万平方米，本次改扩建后仅供热锅炉进行更换，区域供热范围、供热面积均无变化，仍为97万平方米。设计热负荷为57.27MW。根据可研报告，当地采暖期计算天数为213天，合计5112h。目前《双鸭山市供热专项规划（2024-2035年）》正在编制当中，尚未编制完成，本项目属于规划中的宝山供热分区，根据双鸭山市住房和城乡建设局的说明（见附件），双鸭山市宝鑫公共设施管理有限公司拟将宝山区城区内不满足政策要求的2台14MW热水锅炉进行拆除，2025年12月前完成。锅炉拆除后，锅炉房供热能力无法满足供热需要，拟新建的1台29MW热水锅炉，符合国家及省、市节能环保方面要求，可极大缓解供热区域内热用户运行质量和安全方面不足。双鸭山市住房和城乡建设局拟将本次新建的热源项目纳入正在修编的城市供热规划当中，故可认为本项目与供热规划相符。</w:t>
            </w:r>
          </w:p>
          <w:p w14:paraId="7BB46BE9">
            <w:pPr>
              <w:pStyle w:val="107"/>
              <w:bidi w:val="0"/>
              <w:rPr>
                <w:rFonts w:hint="eastAsia"/>
                <w:color w:val="000000" w:themeColor="text1"/>
                <w:lang w:val="en-US" w:eastAsia="zh-CN"/>
                <w14:textFill>
                  <w14:solidFill>
                    <w14:schemeClr w14:val="tx1"/>
                  </w14:solidFill>
                </w14:textFill>
              </w:rPr>
            </w:pPr>
          </w:p>
          <w:p w14:paraId="719AF2F2">
            <w:pPr>
              <w:pStyle w:val="107"/>
              <w:bidi w:val="0"/>
              <w:rPr>
                <w:rFonts w:hint="eastAsia"/>
                <w:color w:val="000000" w:themeColor="text1"/>
                <w:lang w:val="en-US" w:eastAsia="zh-CN"/>
                <w14:textFill>
                  <w14:solidFill>
                    <w14:schemeClr w14:val="tx1"/>
                  </w14:solidFill>
                </w14:textFill>
              </w:rPr>
            </w:pPr>
          </w:p>
          <w:p w14:paraId="0E01B8DC">
            <w:pPr>
              <w:pStyle w:val="107"/>
              <w:bidi w:val="0"/>
              <w:rPr>
                <w:rFonts w:hint="eastAsia"/>
                <w:color w:val="000000" w:themeColor="text1"/>
                <w:lang w:val="en-US" w:eastAsia="zh-CN"/>
                <w14:textFill>
                  <w14:solidFill>
                    <w14:schemeClr w14:val="tx1"/>
                  </w14:solidFill>
                </w14:textFill>
              </w:rPr>
            </w:pPr>
          </w:p>
          <w:p w14:paraId="33DE8570">
            <w:pPr>
              <w:pStyle w:val="107"/>
              <w:bidi w:val="0"/>
              <w:rPr>
                <w:rFonts w:hint="eastAsia"/>
                <w:color w:val="000000" w:themeColor="text1"/>
                <w:lang w:val="en-US" w:eastAsia="zh-CN"/>
                <w14:textFill>
                  <w14:solidFill>
                    <w14:schemeClr w14:val="tx1"/>
                  </w14:solidFill>
                </w14:textFill>
              </w:rPr>
            </w:pPr>
          </w:p>
          <w:p w14:paraId="05FE8DB2">
            <w:pPr>
              <w:pStyle w:val="107"/>
              <w:bidi w:val="0"/>
              <w:rPr>
                <w:rFonts w:hint="eastAsia"/>
                <w:color w:val="000000" w:themeColor="text1"/>
                <w:lang w:val="en-US" w:eastAsia="zh-CN"/>
                <w14:textFill>
                  <w14:solidFill>
                    <w14:schemeClr w14:val="tx1"/>
                  </w14:solidFill>
                </w14:textFill>
              </w:rPr>
            </w:pPr>
          </w:p>
        </w:tc>
      </w:tr>
    </w:tbl>
    <w:p w14:paraId="2725F0A2">
      <w:pPr>
        <w:pStyle w:val="34"/>
        <w:ind w:firstLine="210"/>
        <w:rPr>
          <w:color w:val="000000" w:themeColor="text1"/>
          <w14:textFill>
            <w14:solidFill>
              <w14:schemeClr w14:val="tx1"/>
            </w14:solidFill>
          </w14:textFill>
        </w:rPr>
      </w:pPr>
    </w:p>
    <w:p w14:paraId="639912A5">
      <w:pPr>
        <w:pStyle w:val="32"/>
        <w:jc w:val="center"/>
        <w:outlineLvl w:val="0"/>
        <w:rPr>
          <w:rFonts w:ascii="Times New Roman" w:hAnsi="Times New Roman"/>
          <w:snapToGrid w:val="0"/>
          <w:color w:val="000000" w:themeColor="text1"/>
          <w:sz w:val="30"/>
          <w:szCs w:val="30"/>
          <w14:textFill>
            <w14:solidFill>
              <w14:schemeClr w14:val="tx1"/>
            </w14:solidFill>
          </w14:textFill>
        </w:rPr>
        <w:sectPr>
          <w:footerReference r:id="rId5" w:type="default"/>
          <w:pgSz w:w="11906" w:h="16838"/>
          <w:pgMar w:top="1701" w:right="1531" w:bottom="1701" w:left="1531" w:header="851" w:footer="851" w:gutter="0"/>
          <w:pgNumType w:start="1"/>
          <w:cols w:space="720" w:num="1"/>
          <w:docGrid w:linePitch="312" w:charSpace="0"/>
        </w:sectPr>
      </w:pP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0"/>
        <w:gridCol w:w="7900"/>
      </w:tblGrid>
      <w:tr w14:paraId="7930B0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70" w:type="dxa"/>
            <w:vAlign w:val="center"/>
          </w:tcPr>
          <w:p w14:paraId="527E6F92">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其他符合性分析</w:t>
            </w:r>
          </w:p>
        </w:tc>
        <w:tc>
          <w:tcPr>
            <w:tcW w:w="7900" w:type="dxa"/>
            <w:vAlign w:val="center"/>
          </w:tcPr>
          <w:p w14:paraId="578B245B">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生态环境分区管控</w:t>
            </w:r>
            <w:r>
              <w:rPr>
                <w:color w:val="000000" w:themeColor="text1"/>
                <w14:textFill>
                  <w14:solidFill>
                    <w14:schemeClr w14:val="tx1"/>
                  </w14:solidFill>
                </w14:textFill>
              </w:rPr>
              <w:t>符合性分析</w:t>
            </w:r>
          </w:p>
          <w:p w14:paraId="0FFE9B9E">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生态保护红线</w:t>
            </w:r>
          </w:p>
          <w:p w14:paraId="35A4A6BC">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黑龙江省生态环境分区管控数据应用平台查询成果</w:t>
            </w:r>
            <w:r>
              <w:rPr>
                <w:rFonts w:hint="eastAsia"/>
                <w:color w:val="000000" w:themeColor="text1"/>
                <w14:textFill>
                  <w14:solidFill>
                    <w14:schemeClr w14:val="tx1"/>
                  </w14:solidFill>
                </w14:textFill>
              </w:rPr>
              <w:t>可知，本项目所在区域不涉及生态保护红线。</w:t>
            </w:r>
          </w:p>
          <w:p w14:paraId="089D45D4">
            <w:pPr>
              <w:pStyle w:val="107"/>
              <w:ind w:firstLine="48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r>
              <w:rPr>
                <w:color w:val="000000" w:themeColor="text1"/>
                <w:lang w:bidi="ar"/>
                <w14:textFill>
                  <w14:solidFill>
                    <w14:schemeClr w14:val="tx1"/>
                  </w14:solidFill>
                </w14:textFill>
              </w:rPr>
              <w:t>环境质量底线</w:t>
            </w:r>
          </w:p>
          <w:p w14:paraId="148C8D17">
            <w:pPr>
              <w:pStyle w:val="107"/>
              <w:ind w:firstLine="480"/>
              <w:rPr>
                <w:rStyle w:val="284"/>
                <w:color w:val="000000" w:themeColor="text1"/>
                <w14:textFill>
                  <w14:solidFill>
                    <w14:schemeClr w14:val="tx1"/>
                  </w14:solidFill>
                </w14:textFill>
              </w:rPr>
            </w:pPr>
            <w:r>
              <w:rPr>
                <w:rStyle w:val="284"/>
                <w:rFonts w:hint="eastAsia"/>
                <w:color w:val="000000" w:themeColor="text1"/>
                <w14:textFill>
                  <w14:solidFill>
                    <w14:schemeClr w14:val="tx1"/>
                  </w14:solidFill>
                </w14:textFill>
              </w:rPr>
              <w:t>①大气环境</w:t>
            </w:r>
          </w:p>
          <w:p w14:paraId="6F0D723C">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根据《2023年黑龙江省生态环境质量状况》，2023年双鸭山市空气质量级别达二级标准</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为环境空气质量达标区</w:t>
            </w:r>
            <w:r>
              <w:rPr>
                <w:color w:val="000000" w:themeColor="text1"/>
                <w14:textFill>
                  <w14:solidFill>
                    <w14:schemeClr w14:val="tx1"/>
                  </w14:solidFill>
                </w14:textFill>
              </w:rPr>
              <w:t>。</w:t>
            </w:r>
          </w:p>
          <w:p w14:paraId="71E4618D">
            <w:pPr>
              <w:pStyle w:val="107"/>
              <w:ind w:firstLine="480"/>
              <w:rPr>
                <w:rStyle w:val="284"/>
                <w:color w:val="000000" w:themeColor="text1"/>
                <w14:textFill>
                  <w14:solidFill>
                    <w14:schemeClr w14:val="tx1"/>
                  </w14:solidFill>
                </w14:textFill>
              </w:rPr>
            </w:pPr>
            <w:r>
              <w:rPr>
                <w:rStyle w:val="284"/>
                <w:rFonts w:hint="eastAsia"/>
                <w:color w:val="000000" w:themeColor="text1"/>
                <w:lang w:val="en-US" w:eastAsia="zh-CN"/>
                <w14:textFill>
                  <w14:solidFill>
                    <w14:schemeClr w14:val="tx1"/>
                  </w14:solidFill>
                </w14:textFill>
              </w:rPr>
              <w:t>本项目拆除</w:t>
            </w:r>
            <w:r>
              <w:rPr>
                <w:rStyle w:val="284"/>
                <w:rFonts w:hint="eastAsia"/>
                <w:color w:val="000000" w:themeColor="text1"/>
                <w14:textFill>
                  <w14:solidFill>
                    <w14:schemeClr w14:val="tx1"/>
                  </w14:solidFill>
                </w14:textFill>
              </w:rPr>
              <w:t>现有2×14MW</w:t>
            </w:r>
            <w:r>
              <w:rPr>
                <w:rStyle w:val="284"/>
                <w:rFonts w:hint="eastAsia"/>
                <w:color w:val="000000" w:themeColor="text1"/>
                <w:lang w:val="en-US" w:eastAsia="zh-CN"/>
                <w14:textFill>
                  <w14:solidFill>
                    <w14:schemeClr w14:val="tx1"/>
                  </w14:solidFill>
                </w14:textFill>
              </w:rPr>
              <w:t>燃煤锅炉，</w:t>
            </w:r>
            <w:r>
              <w:rPr>
                <w:rStyle w:val="284"/>
                <w:rFonts w:hint="eastAsia"/>
                <w:color w:val="000000" w:themeColor="text1"/>
                <w14:textFill>
                  <w14:solidFill>
                    <w14:schemeClr w14:val="tx1"/>
                  </w14:solidFill>
                </w14:textFill>
              </w:rPr>
              <w:t>新建1台29MW</w:t>
            </w:r>
            <w:r>
              <w:rPr>
                <w:rStyle w:val="284"/>
                <w:rFonts w:hint="eastAsia"/>
                <w:color w:val="000000" w:themeColor="text1"/>
                <w:lang w:val="en-US" w:eastAsia="zh-CN"/>
                <w14:textFill>
                  <w14:solidFill>
                    <w14:schemeClr w14:val="tx1"/>
                  </w14:solidFill>
                </w14:textFill>
              </w:rPr>
              <w:t>燃煤</w:t>
            </w:r>
            <w:r>
              <w:rPr>
                <w:rStyle w:val="284"/>
                <w:rFonts w:hint="eastAsia"/>
                <w:color w:val="000000" w:themeColor="text1"/>
                <w14:textFill>
                  <w14:solidFill>
                    <w14:schemeClr w14:val="tx1"/>
                  </w14:solidFill>
                </w14:textFill>
              </w:rPr>
              <w:t>热水锅炉；新建1台40t/h锅炉高效布袋除尘器，新建1套满足2台40t/h锅炉的钙法脱硫装置，新建1套满足2台40t/h锅炉的SNCR（尿素）法脱硝装置，对原有的除渣机、除尘器、循环泵、带式输送机以及变压器、供电线路，压缩空气系统、电气自控系统等进行更换及改造，</w:t>
            </w:r>
            <w:r>
              <w:rPr>
                <w:rStyle w:val="284"/>
                <w:rFonts w:hint="eastAsia"/>
                <w:color w:val="000000" w:themeColor="text1"/>
                <w:lang w:val="en-US" w:eastAsia="zh-CN"/>
                <w14:textFill>
                  <w14:solidFill>
                    <w14:schemeClr w14:val="tx1"/>
                  </w14:solidFill>
                </w14:textFill>
              </w:rPr>
              <w:t>对原有露天储煤场改造为封闭储煤场，通过项目实施改善了区域大气环境</w:t>
            </w:r>
            <w:r>
              <w:rPr>
                <w:rFonts w:hint="eastAsia"/>
                <w:color w:val="000000" w:themeColor="text1"/>
                <w:szCs w:val="32"/>
                <w14:textFill>
                  <w14:solidFill>
                    <w14:schemeClr w14:val="tx1"/>
                  </w14:solidFill>
                </w14:textFill>
              </w:rPr>
              <w:t>，项目建设符合大气环境质量底线要求。</w:t>
            </w:r>
          </w:p>
          <w:p w14:paraId="617F64DE">
            <w:pPr>
              <w:pStyle w:val="107"/>
              <w:ind w:firstLine="480"/>
              <w:rPr>
                <w:rStyle w:val="284"/>
                <w:color w:val="000000" w:themeColor="text1"/>
                <w14:textFill>
                  <w14:solidFill>
                    <w14:schemeClr w14:val="tx1"/>
                  </w14:solidFill>
                </w14:textFill>
              </w:rPr>
            </w:pPr>
            <w:r>
              <w:rPr>
                <w:rStyle w:val="284"/>
                <w:rFonts w:hint="eastAsia"/>
                <w:color w:val="000000" w:themeColor="text1"/>
                <w14:textFill>
                  <w14:solidFill>
                    <w14:schemeClr w14:val="tx1"/>
                  </w14:solidFill>
                </w14:textFill>
              </w:rPr>
              <w:t>②水环境</w:t>
            </w:r>
          </w:p>
          <w:p w14:paraId="6F4D8238">
            <w:pPr>
              <w:pStyle w:val="13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根据《2023年黑龙江省生态环境质量状况》</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2023年挠力河水质满足</w:t>
            </w:r>
            <w:r>
              <w:rPr>
                <w:color w:val="000000" w:themeColor="text1"/>
                <w14:textFill>
                  <w14:solidFill>
                    <w14:schemeClr w14:val="tx1"/>
                  </w14:solidFill>
                </w14:textFill>
              </w:rPr>
              <w:t>《地表水环境质量标准》（GB3838-2002）中</w:t>
            </w:r>
            <w:r>
              <w:rPr>
                <w:rFonts w:hint="eastAsia"/>
                <w:color w:val="000000" w:themeColor="text1"/>
                <w14:textFill>
                  <w14:solidFill>
                    <w14:schemeClr w14:val="tx1"/>
                  </w14:solidFill>
                </w14:textFill>
              </w:rPr>
              <w:t>Ⅲ</w:t>
            </w:r>
            <w:r>
              <w:rPr>
                <w:color w:val="000000" w:themeColor="text1"/>
                <w14:textFill>
                  <w14:solidFill>
                    <w14:schemeClr w14:val="tx1"/>
                  </w14:solidFill>
                </w14:textFill>
              </w:rPr>
              <w:t>类标准</w:t>
            </w:r>
            <w:r>
              <w:rPr>
                <w:rFonts w:hint="eastAsia"/>
                <w:color w:val="000000" w:themeColor="text1"/>
                <w14:textFill>
                  <w14:solidFill>
                    <w14:schemeClr w14:val="tx1"/>
                  </w14:solidFill>
                </w14:textFill>
              </w:rPr>
              <w:t>。</w:t>
            </w:r>
          </w:p>
          <w:p w14:paraId="0B899BED">
            <w:pPr>
              <w:pStyle w:val="137"/>
              <w:ind w:firstLine="480"/>
              <w:rPr>
                <w:rFonts w:cs="Times New Roman"/>
                <w:color w:val="000000" w:themeColor="text1"/>
                <w:szCs w:val="32"/>
                <w14:textFill>
                  <w14:solidFill>
                    <w14:schemeClr w14:val="tx1"/>
                  </w14:solidFill>
                </w14:textFill>
              </w:rPr>
            </w:pPr>
            <w:r>
              <w:rPr>
                <w:rFonts w:hint="eastAsia"/>
                <w:color w:val="000000" w:themeColor="text1"/>
                <w14:textFill>
                  <w14:solidFill>
                    <w14:schemeClr w14:val="tx1"/>
                  </w14:solidFill>
                </w14:textFill>
              </w:rPr>
              <w:t>本项目锅炉排污水全部回用不外排，不会恶化地表水环境质量，项目建设符合地表水环境质量底线要求。</w:t>
            </w:r>
          </w:p>
          <w:p w14:paraId="392F970F">
            <w:pPr>
              <w:pStyle w:val="107"/>
              <w:ind w:firstLine="480"/>
              <w:rPr>
                <w:rStyle w:val="284"/>
                <w:color w:val="000000" w:themeColor="text1"/>
                <w14:textFill>
                  <w14:solidFill>
                    <w14:schemeClr w14:val="tx1"/>
                  </w14:solidFill>
                </w14:textFill>
              </w:rPr>
            </w:pPr>
            <w:r>
              <w:rPr>
                <w:rStyle w:val="284"/>
                <w:rFonts w:hint="eastAsia"/>
                <w:color w:val="000000" w:themeColor="text1"/>
                <w14:textFill>
                  <w14:solidFill>
                    <w14:schemeClr w14:val="tx1"/>
                  </w14:solidFill>
                </w14:textFill>
              </w:rPr>
              <w:t>③土壤环境</w:t>
            </w:r>
          </w:p>
          <w:p w14:paraId="71C2EA9F">
            <w:pPr>
              <w:pStyle w:val="107"/>
              <w:ind w:firstLine="480"/>
              <w:rPr>
                <w:rStyle w:val="284"/>
                <w:color w:val="000000" w:themeColor="text1"/>
                <w14:textFill>
                  <w14:solidFill>
                    <w14:schemeClr w14:val="tx1"/>
                  </w14:solidFill>
                </w14:textFill>
              </w:rPr>
            </w:pPr>
            <w:r>
              <w:rPr>
                <w:rStyle w:val="284"/>
                <w:rFonts w:hint="eastAsia"/>
                <w:color w:val="000000" w:themeColor="text1"/>
                <w14:textFill>
                  <w14:solidFill>
                    <w14:schemeClr w14:val="tx1"/>
                  </w14:solidFill>
                </w14:textFill>
              </w:rPr>
              <w:t>本项目位于现有工业用地范围内，不新增占地</w:t>
            </w:r>
            <w:r>
              <w:rPr>
                <w:rFonts w:hint="eastAsia"/>
                <w:color w:val="000000" w:themeColor="text1"/>
                <w:szCs w:val="24"/>
                <w14:textFill>
                  <w14:solidFill>
                    <w14:schemeClr w14:val="tx1"/>
                  </w14:solidFill>
                </w14:textFill>
              </w:rPr>
              <w:t>，项目为供热项目，不会对土壤造成污染，符合土壤环境质量底线要求。</w:t>
            </w:r>
          </w:p>
          <w:p w14:paraId="5DAFBD3C">
            <w:pPr>
              <w:spacing w:line="500" w:lineRule="exact"/>
              <w:ind w:firstLine="480" w:firstLineChars="200"/>
              <w:rPr>
                <w:color w:val="000000" w:themeColor="text1"/>
                <w:sz w:val="24"/>
                <w:lang w:bidi="ar"/>
                <w14:textFill>
                  <w14:solidFill>
                    <w14:schemeClr w14:val="tx1"/>
                  </w14:solidFill>
                </w14:textFill>
              </w:rPr>
            </w:pP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资源利用上线</w:t>
            </w:r>
          </w:p>
          <w:p w14:paraId="39FBA128">
            <w:pPr>
              <w:pStyle w:val="107"/>
              <w:ind w:firstLine="480"/>
              <w:rPr>
                <w:color w:val="000000" w:themeColor="text1"/>
                <w14:textFill>
                  <w14:solidFill>
                    <w14:schemeClr w14:val="tx1"/>
                  </w14:solidFill>
                </w14:textFill>
              </w:rPr>
            </w:pPr>
            <w:r>
              <w:rPr>
                <w:snapToGrid w:val="0"/>
                <w:color w:val="000000" w:themeColor="text1"/>
                <w14:textFill>
                  <w14:solidFill>
                    <w14:schemeClr w14:val="tx1"/>
                  </w14:solidFill>
                </w14:textFill>
              </w:rPr>
              <w:t>本</w:t>
            </w:r>
            <w:r>
              <w:rPr>
                <w:rFonts w:hint="eastAsia"/>
                <w:snapToGrid w:val="0"/>
                <w:color w:val="000000" w:themeColor="text1"/>
                <w14:textFill>
                  <w14:solidFill>
                    <w14:schemeClr w14:val="tx1"/>
                  </w14:solidFill>
                </w14:textFill>
              </w:rPr>
              <w:t>项目用水由</w:t>
            </w:r>
            <w:r>
              <w:rPr>
                <w:rFonts w:hint="eastAsia"/>
                <w:snapToGrid w:val="0"/>
                <w:color w:val="000000" w:themeColor="text1"/>
                <w:lang w:val="en-US" w:eastAsia="zh-CN"/>
                <w14:textFill>
                  <w14:solidFill>
                    <w14:schemeClr w14:val="tx1"/>
                  </w14:solidFill>
                </w14:textFill>
              </w:rPr>
              <w:t>市政水源</w:t>
            </w:r>
            <w:r>
              <w:rPr>
                <w:rFonts w:hint="eastAsia"/>
                <w:color w:val="000000" w:themeColor="text1"/>
                <w14:textFill>
                  <w14:solidFill>
                    <w14:schemeClr w14:val="tx1"/>
                  </w14:solidFill>
                </w14:textFill>
              </w:rPr>
              <w:t>提供</w:t>
            </w: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项目供热面积不发生改变，新增锅炉与现有锅炉规模基本一致，基本不会造成用水量大幅增加</w:t>
            </w:r>
            <w:r>
              <w:rPr>
                <w:rFonts w:hint="eastAsia"/>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符合水资源管控要求</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项目燃煤有双鸭山市现有煤矿提供，燃煤量与现有工程相差不大，煤炭资源满足要求。</w:t>
            </w:r>
            <w:r>
              <w:rPr>
                <w:snapToGrid w:val="0"/>
                <w:color w:val="000000" w:themeColor="text1"/>
                <w14:textFill>
                  <w14:solidFill>
                    <w14:schemeClr w14:val="tx1"/>
                  </w14:solidFill>
                </w14:textFill>
              </w:rPr>
              <w:t>本项目</w:t>
            </w:r>
            <w:r>
              <w:rPr>
                <w:rFonts w:hint="eastAsia"/>
                <w:snapToGrid w:val="0"/>
                <w:color w:val="000000" w:themeColor="text1"/>
                <w14:textFill>
                  <w14:solidFill>
                    <w14:schemeClr w14:val="tx1"/>
                  </w14:solidFill>
                </w14:textFill>
              </w:rPr>
              <w:t>在现有工业用地范围内实施</w:t>
            </w:r>
            <w:r>
              <w:rPr>
                <w:snapToGrid w:val="0"/>
                <w:color w:val="000000" w:themeColor="text1"/>
                <w14:textFill>
                  <w14:solidFill>
                    <w14:schemeClr w14:val="tx1"/>
                  </w14:solidFill>
                </w14:textFill>
              </w:rPr>
              <w:t>，符合</w:t>
            </w:r>
            <w:r>
              <w:rPr>
                <w:rFonts w:hint="eastAsia"/>
                <w:snapToGrid w:val="0"/>
                <w:color w:val="000000" w:themeColor="text1"/>
                <w14:textFill>
                  <w14:solidFill>
                    <w14:schemeClr w14:val="tx1"/>
                  </w14:solidFill>
                </w14:textFill>
              </w:rPr>
              <w:t>土地资源利用</w:t>
            </w:r>
            <w:r>
              <w:rPr>
                <w:snapToGrid w:val="0"/>
                <w:color w:val="000000" w:themeColor="text1"/>
                <w14:textFill>
                  <w14:solidFill>
                    <w14:schemeClr w14:val="tx1"/>
                  </w14:solidFill>
                </w14:textFill>
              </w:rPr>
              <w:t>要求。</w:t>
            </w:r>
          </w:p>
          <w:p w14:paraId="056246C3">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（4）生态环境准入清单</w:t>
            </w:r>
          </w:p>
          <w:p w14:paraId="26416867">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黑龙江省生态环境分区管控数据应用平台查询成果</w:t>
            </w:r>
            <w:r>
              <w:rPr>
                <w:rFonts w:hint="eastAsia"/>
                <w:color w:val="000000" w:themeColor="text1"/>
                <w14:textFill>
                  <w14:solidFill>
                    <w14:schemeClr w14:val="tx1"/>
                  </w14:solidFill>
                </w14:textFill>
              </w:rPr>
              <w:t>可知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本项目位于宝山区城镇空间，属于</w:t>
            </w:r>
            <w:r>
              <w:rPr>
                <w:rFonts w:hint="eastAsia"/>
                <w:color w:val="000000" w:themeColor="text1"/>
                <w:lang w:val="en-US" w:eastAsia="zh-CN"/>
                <w14:textFill>
                  <w14:solidFill>
                    <w14:schemeClr w14:val="tx1"/>
                  </w14:solidFill>
                </w14:textFill>
              </w:rPr>
              <w:t>重点管控单元</w:t>
            </w:r>
            <w:r>
              <w:rPr>
                <w:rFonts w:hint="eastAsia"/>
                <w:color w:val="000000" w:themeColor="text1"/>
                <w14:textFill>
                  <w14:solidFill>
                    <w14:schemeClr w14:val="tx1"/>
                  </w14:solidFill>
                </w14:textFill>
              </w:rPr>
              <w:t>，环境管控单元编码为</w:t>
            </w:r>
            <w:r>
              <w:rPr>
                <w:rFonts w:hint="eastAsia"/>
                <w:color w:val="000000" w:themeColor="text1"/>
                <w:szCs w:val="24"/>
                <w14:textFill>
                  <w14:solidFill>
                    <w14:schemeClr w14:val="tx1"/>
                  </w14:solidFill>
                </w14:textFill>
              </w:rPr>
              <w:t>ZH23050620002，</w:t>
            </w:r>
            <w:r>
              <w:rPr>
                <w:rFonts w:hint="eastAsia"/>
                <w:color w:val="000000" w:themeColor="text1"/>
                <w14:textFill>
                  <w14:solidFill>
                    <w14:schemeClr w14:val="tx1"/>
                  </w14:solidFill>
                </w14:textFill>
              </w:rPr>
              <w:t>本项目与《双鸭山市宝山区生态环境准入清单》符合性分析见表</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w:t>
            </w:r>
          </w:p>
          <w:p w14:paraId="364F0EC9">
            <w:pPr>
              <w:pStyle w:val="119"/>
              <w:spacing w:line="24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双鸭山市</w:t>
            </w:r>
            <w:r>
              <w:rPr>
                <w:rFonts w:hint="eastAsia"/>
                <w:color w:val="000000" w:themeColor="text1"/>
                <w14:textFill>
                  <w14:solidFill>
                    <w14:schemeClr w14:val="tx1"/>
                  </w14:solidFill>
                </w14:textFill>
              </w:rPr>
              <w:t>宝山区</w:t>
            </w:r>
            <w:r>
              <w:rPr>
                <w:color w:val="000000" w:themeColor="text1"/>
                <w14:textFill>
                  <w14:solidFill>
                    <w14:schemeClr w14:val="tx1"/>
                  </w14:solidFill>
                </w14:textFill>
              </w:rPr>
              <w:t>生态环境准入清单符合性分析</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6"/>
              <w:gridCol w:w="773"/>
              <w:gridCol w:w="746"/>
              <w:gridCol w:w="3196"/>
              <w:gridCol w:w="1485"/>
              <w:gridCol w:w="688"/>
            </w:tblGrid>
            <w:tr w14:paraId="692E9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7" w:type="pct"/>
                  <w:tcBorders>
                    <w:top w:val="single" w:color="auto" w:sz="12" w:space="0"/>
                    <w:left w:val="nil"/>
                    <w:bottom w:val="single" w:color="auto" w:sz="4" w:space="0"/>
                    <w:right w:val="single" w:color="auto" w:sz="4" w:space="0"/>
                  </w:tcBorders>
                  <w:vAlign w:val="center"/>
                </w:tcPr>
                <w:p w14:paraId="11F706EB">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环境管控单元名称</w:t>
                  </w:r>
                </w:p>
              </w:tc>
              <w:tc>
                <w:tcPr>
                  <w:tcW w:w="502" w:type="pct"/>
                  <w:tcBorders>
                    <w:top w:val="single" w:color="auto" w:sz="12" w:space="0"/>
                    <w:left w:val="single" w:color="auto" w:sz="4" w:space="0"/>
                    <w:bottom w:val="single" w:color="auto" w:sz="4" w:space="0"/>
                    <w:right w:val="single" w:color="auto" w:sz="4" w:space="0"/>
                  </w:tcBorders>
                  <w:vAlign w:val="center"/>
                </w:tcPr>
                <w:p w14:paraId="4CD12D4D">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管控单元类别</w:t>
                  </w:r>
                </w:p>
              </w:tc>
              <w:tc>
                <w:tcPr>
                  <w:tcW w:w="2565" w:type="pct"/>
                  <w:gridSpan w:val="2"/>
                  <w:tcBorders>
                    <w:top w:val="single" w:color="auto" w:sz="12" w:space="0"/>
                    <w:left w:val="single" w:color="auto" w:sz="4" w:space="0"/>
                    <w:bottom w:val="single" w:color="auto" w:sz="4" w:space="0"/>
                    <w:right w:val="single" w:color="auto" w:sz="4" w:space="0"/>
                  </w:tcBorders>
                  <w:vAlign w:val="center"/>
                </w:tcPr>
                <w:p w14:paraId="0FC3CB34">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管控要求</w:t>
                  </w:r>
                </w:p>
              </w:tc>
              <w:tc>
                <w:tcPr>
                  <w:tcW w:w="966" w:type="pct"/>
                  <w:tcBorders>
                    <w:top w:val="single" w:color="auto" w:sz="12" w:space="0"/>
                    <w:left w:val="single" w:color="auto" w:sz="4" w:space="0"/>
                    <w:bottom w:val="single" w:color="auto" w:sz="4" w:space="0"/>
                    <w:right w:val="single" w:color="auto" w:sz="4" w:space="0"/>
                  </w:tcBorders>
                  <w:vAlign w:val="center"/>
                </w:tcPr>
                <w:p w14:paraId="65573067">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w:t>
                  </w:r>
                </w:p>
              </w:tc>
              <w:tc>
                <w:tcPr>
                  <w:tcW w:w="447" w:type="pct"/>
                  <w:tcBorders>
                    <w:top w:val="single" w:color="auto" w:sz="12" w:space="0"/>
                    <w:left w:val="single" w:color="auto" w:sz="4" w:space="0"/>
                    <w:bottom w:val="single" w:color="auto" w:sz="4" w:space="0"/>
                    <w:right w:val="nil"/>
                  </w:tcBorders>
                  <w:vAlign w:val="center"/>
                </w:tcPr>
                <w:p w14:paraId="5CE8C731">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符合性</w:t>
                  </w:r>
                </w:p>
              </w:tc>
            </w:tr>
            <w:tr w14:paraId="086F9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7" w:type="pct"/>
                  <w:vMerge w:val="restart"/>
                  <w:tcBorders>
                    <w:top w:val="single" w:color="auto" w:sz="4" w:space="0"/>
                    <w:left w:val="nil"/>
                    <w:right w:val="single" w:color="auto" w:sz="4" w:space="0"/>
                  </w:tcBorders>
                  <w:vAlign w:val="center"/>
                </w:tcPr>
                <w:p w14:paraId="3ABAAB5C">
                  <w:pPr>
                    <w:pStyle w:val="105"/>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宝山区城镇空间</w:t>
                  </w:r>
                </w:p>
              </w:tc>
              <w:tc>
                <w:tcPr>
                  <w:tcW w:w="502" w:type="pct"/>
                  <w:vMerge w:val="restart"/>
                  <w:tcBorders>
                    <w:top w:val="single" w:color="auto" w:sz="4" w:space="0"/>
                    <w:left w:val="single" w:color="auto" w:sz="4" w:space="0"/>
                    <w:right w:val="single" w:color="auto" w:sz="4" w:space="0"/>
                  </w:tcBorders>
                  <w:vAlign w:val="center"/>
                </w:tcPr>
                <w:p w14:paraId="264CAF9B">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重点管控单元</w:t>
                  </w:r>
                </w:p>
              </w:tc>
              <w:tc>
                <w:tcPr>
                  <w:tcW w:w="485" w:type="pct"/>
                  <w:tcBorders>
                    <w:top w:val="single" w:color="auto" w:sz="4" w:space="0"/>
                    <w:left w:val="single" w:color="auto" w:sz="4" w:space="0"/>
                    <w:bottom w:val="single" w:color="auto" w:sz="4" w:space="0"/>
                    <w:right w:val="single" w:color="auto" w:sz="4" w:space="0"/>
                  </w:tcBorders>
                  <w:vAlign w:val="center"/>
                </w:tcPr>
                <w:p w14:paraId="66F99636">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空间布局约束</w:t>
                  </w:r>
                </w:p>
              </w:tc>
              <w:tc>
                <w:tcPr>
                  <w:tcW w:w="2079" w:type="pct"/>
                  <w:tcBorders>
                    <w:top w:val="single" w:color="auto" w:sz="4" w:space="0"/>
                    <w:left w:val="single" w:color="auto" w:sz="4" w:space="0"/>
                    <w:bottom w:val="single" w:color="auto" w:sz="4" w:space="0"/>
                    <w:right w:val="single" w:color="auto" w:sz="4" w:space="0"/>
                  </w:tcBorders>
                  <w:vAlign w:val="center"/>
                </w:tcPr>
                <w:p w14:paraId="06966185">
                  <w:pPr>
                    <w:pStyle w:val="300"/>
                    <w:jc w:val="both"/>
                    <w:rPr>
                      <w:color w:val="000000" w:themeColor="text1"/>
                      <w14:textFill>
                        <w14:solidFill>
                          <w14:schemeClr w14:val="tx1"/>
                        </w14:solidFill>
                      </w14:textFill>
                    </w:rPr>
                  </w:pPr>
                  <w:r>
                    <w:rPr>
                      <w:rFonts w:hint="eastAsia"/>
                      <w:color w:val="000000" w:themeColor="text1"/>
                      <w:lang w:val="zh-CN" w:bidi="zh-CN"/>
                      <w14:textFill>
                        <w14:solidFill>
                          <w14:schemeClr w14:val="tx1"/>
                        </w14:solidFill>
                      </w14:textFill>
                    </w:rPr>
                    <w:t>执行“1.严禁在人口密集区新建危险化学品生产项目，城镇人口密集区危险化学品生产企业应搬迁改造。2.禁止在城镇居民区、文化教育科学研究区等人口集中区域建设畜禽养殖场、养殖小区。”</w:t>
                  </w:r>
                </w:p>
              </w:tc>
              <w:tc>
                <w:tcPr>
                  <w:tcW w:w="966" w:type="pct"/>
                  <w:tcBorders>
                    <w:top w:val="single" w:color="auto" w:sz="4" w:space="0"/>
                    <w:left w:val="single" w:color="auto" w:sz="4" w:space="0"/>
                    <w:bottom w:val="single" w:color="auto" w:sz="4" w:space="0"/>
                    <w:right w:val="single" w:color="auto" w:sz="4" w:space="0"/>
                  </w:tcBorders>
                  <w:vAlign w:val="center"/>
                </w:tcPr>
                <w:p w14:paraId="5227ED54">
                  <w:pPr>
                    <w:pStyle w:val="105"/>
                    <w:jc w:val="both"/>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本项目为集中供热项目，为民生工程，不属于空间布局约束要求</w:t>
                  </w:r>
                </w:p>
              </w:tc>
              <w:tc>
                <w:tcPr>
                  <w:tcW w:w="447" w:type="pct"/>
                  <w:tcBorders>
                    <w:top w:val="single" w:color="auto" w:sz="4" w:space="0"/>
                    <w:left w:val="single" w:color="auto" w:sz="4" w:space="0"/>
                    <w:bottom w:val="single" w:color="auto" w:sz="4" w:space="0"/>
                    <w:right w:val="nil"/>
                  </w:tcBorders>
                  <w:vAlign w:val="center"/>
                </w:tcPr>
                <w:p w14:paraId="60C88A54">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14:paraId="7581C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7" w:type="pct"/>
                  <w:vMerge w:val="continue"/>
                  <w:tcBorders>
                    <w:left w:val="nil"/>
                    <w:right w:val="single" w:color="auto" w:sz="4" w:space="0"/>
                  </w:tcBorders>
                  <w:vAlign w:val="center"/>
                </w:tcPr>
                <w:p w14:paraId="41A113A1">
                  <w:pPr>
                    <w:pStyle w:val="105"/>
                    <w:rPr>
                      <w:rFonts w:hint="eastAsia"/>
                      <w:color w:val="000000" w:themeColor="text1"/>
                      <w14:textFill>
                        <w14:solidFill>
                          <w14:schemeClr w14:val="tx1"/>
                        </w14:solidFill>
                      </w14:textFill>
                    </w:rPr>
                  </w:pPr>
                </w:p>
              </w:tc>
              <w:tc>
                <w:tcPr>
                  <w:tcW w:w="502" w:type="pct"/>
                  <w:vMerge w:val="continue"/>
                  <w:tcBorders>
                    <w:left w:val="single" w:color="auto" w:sz="4" w:space="0"/>
                    <w:right w:val="single" w:color="auto" w:sz="4" w:space="0"/>
                  </w:tcBorders>
                  <w:vAlign w:val="center"/>
                </w:tcPr>
                <w:p w14:paraId="734F828E">
                  <w:pPr>
                    <w:pStyle w:val="105"/>
                    <w:rPr>
                      <w:rFonts w:hint="eastAsia"/>
                      <w:color w:val="000000" w:themeColor="text1"/>
                      <w:szCs w:val="21"/>
                      <w14:textFill>
                        <w14:solidFill>
                          <w14:schemeClr w14:val="tx1"/>
                        </w14:solidFill>
                      </w14:textFill>
                    </w:rPr>
                  </w:pP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0469936B">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lang w:val="zh-CN" w:bidi="zh-CN"/>
                      <w14:textFill>
                        <w14:solidFill>
                          <w14:schemeClr w14:val="tx1"/>
                        </w14:solidFill>
                      </w14:textFill>
                    </w:rPr>
                    <w:t>污染物排放管控</w:t>
                  </w:r>
                </w:p>
              </w:tc>
              <w:tc>
                <w:tcPr>
                  <w:tcW w:w="2079" w:type="pct"/>
                  <w:tcBorders>
                    <w:top w:val="single" w:color="auto" w:sz="4" w:space="0"/>
                    <w:left w:val="single" w:color="auto" w:sz="4" w:space="0"/>
                    <w:bottom w:val="single" w:color="auto" w:sz="4" w:space="0"/>
                    <w:right w:val="single" w:color="auto" w:sz="4" w:space="0"/>
                  </w:tcBorders>
                  <w:shd w:val="clear" w:color="auto" w:fill="auto"/>
                  <w:vAlign w:val="center"/>
                </w:tcPr>
                <w:p w14:paraId="7A2FD0DA">
                  <w:pPr>
                    <w:pStyle w:val="300"/>
                    <w:jc w:val="both"/>
                    <w:rPr>
                      <w:rFonts w:hint="eastAsia" w:ascii="Times New Roman" w:hAnsi="Times New Roman" w:eastAsia="宋体" w:cs="Times New Roman"/>
                      <w:b w:val="0"/>
                      <w:bCs/>
                      <w:color w:val="000000" w:themeColor="text1"/>
                      <w:kern w:val="2"/>
                      <w:sz w:val="21"/>
                      <w:szCs w:val="21"/>
                      <w:lang w:val="zh-CN" w:eastAsia="zh-CN" w:bidi="zh-CN"/>
                      <w14:textFill>
                        <w14:solidFill>
                          <w14:schemeClr w14:val="tx1"/>
                        </w14:solidFill>
                      </w14:textFill>
                    </w:rPr>
                  </w:pPr>
                  <w:r>
                    <w:rPr>
                      <w:rFonts w:hint="eastAsia"/>
                      <w:color w:val="000000" w:themeColor="text1"/>
                      <w:lang w:val="zh-CN" w:bidi="zh-CN"/>
                      <w14:textFill>
                        <w14:solidFill>
                          <w14:schemeClr w14:val="tx1"/>
                        </w14:solidFill>
                      </w14:textFill>
                    </w:rPr>
                    <w:t>执行“加快65t</w:t>
                  </w:r>
                  <w:r>
                    <w:rPr>
                      <w:rFonts w:hint="eastAsia"/>
                      <w:color w:val="000000" w:themeColor="text1"/>
                      <w:lang w:val="en-US" w:bidi="zh-CN"/>
                      <w14:textFill>
                        <w14:solidFill>
                          <w14:schemeClr w14:val="tx1"/>
                        </w14:solidFill>
                      </w14:textFill>
                    </w:rPr>
                    <w:t>/</w:t>
                  </w:r>
                  <w:r>
                    <w:rPr>
                      <w:rFonts w:hint="eastAsia"/>
                      <w:color w:val="000000" w:themeColor="text1"/>
                      <w:lang w:val="zh-CN" w:bidi="zh-CN"/>
                      <w14:textFill>
                        <w14:solidFill>
                          <w14:schemeClr w14:val="tx1"/>
                        </w14:solidFill>
                      </w14:textFill>
                    </w:rPr>
                    <w:t>h以上燃煤锅炉（含电力）超低排放改造。”</w:t>
                  </w:r>
                </w:p>
              </w:tc>
              <w:tc>
                <w:tcPr>
                  <w:tcW w:w="966" w:type="pct"/>
                  <w:tcBorders>
                    <w:top w:val="single" w:color="auto" w:sz="4" w:space="0"/>
                    <w:left w:val="single" w:color="auto" w:sz="4" w:space="0"/>
                    <w:bottom w:val="single" w:color="auto" w:sz="4" w:space="0"/>
                    <w:right w:val="single" w:color="auto" w:sz="4" w:space="0"/>
                  </w:tcBorders>
                  <w:vAlign w:val="center"/>
                </w:tcPr>
                <w:p w14:paraId="061A7525">
                  <w:pPr>
                    <w:pStyle w:val="105"/>
                    <w:jc w:val="both"/>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本项目锅炉规模为29MW，小于65t/h，不属于清单中的管控内容</w:t>
                  </w:r>
                </w:p>
              </w:tc>
              <w:tc>
                <w:tcPr>
                  <w:tcW w:w="447" w:type="pct"/>
                  <w:tcBorders>
                    <w:top w:val="single" w:color="auto" w:sz="4" w:space="0"/>
                    <w:left w:val="single" w:color="auto" w:sz="4" w:space="0"/>
                    <w:bottom w:val="single" w:color="auto" w:sz="4" w:space="0"/>
                    <w:right w:val="nil"/>
                  </w:tcBorders>
                  <w:vAlign w:val="center"/>
                </w:tcPr>
                <w:p w14:paraId="6AFD07EE">
                  <w:pPr>
                    <w:pStyle w:val="105"/>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符合</w:t>
                  </w:r>
                </w:p>
              </w:tc>
            </w:tr>
            <w:tr w14:paraId="0813A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7" w:type="pct"/>
                  <w:vMerge w:val="continue"/>
                  <w:tcBorders>
                    <w:left w:val="nil"/>
                    <w:right w:val="single" w:color="auto" w:sz="4" w:space="0"/>
                  </w:tcBorders>
                  <w:vAlign w:val="center"/>
                </w:tcPr>
                <w:p w14:paraId="0368D7AF">
                  <w:pPr>
                    <w:pStyle w:val="105"/>
                    <w:rPr>
                      <w:rFonts w:hint="eastAsia"/>
                      <w:color w:val="000000" w:themeColor="text1"/>
                      <w14:textFill>
                        <w14:solidFill>
                          <w14:schemeClr w14:val="tx1"/>
                        </w14:solidFill>
                      </w14:textFill>
                    </w:rPr>
                  </w:pPr>
                </w:p>
              </w:tc>
              <w:tc>
                <w:tcPr>
                  <w:tcW w:w="502" w:type="pct"/>
                  <w:vMerge w:val="continue"/>
                  <w:tcBorders>
                    <w:left w:val="single" w:color="auto" w:sz="4" w:space="0"/>
                    <w:right w:val="single" w:color="auto" w:sz="4" w:space="0"/>
                  </w:tcBorders>
                  <w:vAlign w:val="center"/>
                </w:tcPr>
                <w:p w14:paraId="01CF818B">
                  <w:pPr>
                    <w:pStyle w:val="105"/>
                    <w:rPr>
                      <w:rFonts w:hint="eastAsia"/>
                      <w:color w:val="000000" w:themeColor="text1"/>
                      <w:szCs w:val="21"/>
                      <w14:textFill>
                        <w14:solidFill>
                          <w14:schemeClr w14:val="tx1"/>
                        </w14:solidFill>
                      </w14:textFill>
                    </w:rPr>
                  </w:pPr>
                </w:p>
              </w:tc>
              <w:tc>
                <w:tcPr>
                  <w:tcW w:w="485" w:type="pct"/>
                  <w:tcBorders>
                    <w:top w:val="single" w:color="auto" w:sz="4" w:space="0"/>
                    <w:left w:val="single" w:color="auto" w:sz="4" w:space="0"/>
                    <w:bottom w:val="single" w:color="auto" w:sz="4" w:space="0"/>
                    <w:right w:val="single" w:color="auto" w:sz="4" w:space="0"/>
                  </w:tcBorders>
                  <w:shd w:val="clear" w:color="auto" w:fill="auto"/>
                  <w:vAlign w:val="center"/>
                </w:tcPr>
                <w:p w14:paraId="2A467152">
                  <w:pPr>
                    <w:pStyle w:val="105"/>
                    <w:rPr>
                      <w:rFonts w:hint="eastAsia"/>
                      <w:color w:val="000000" w:themeColor="text1"/>
                      <w:lang w:val="zh-CN" w:bidi="zh-CN"/>
                      <w14:textFill>
                        <w14:solidFill>
                          <w14:schemeClr w14:val="tx1"/>
                        </w14:solidFill>
                      </w14:textFill>
                    </w:rPr>
                  </w:pPr>
                  <w:r>
                    <w:rPr>
                      <w:rFonts w:hint="eastAsia"/>
                      <w:color w:val="000000" w:themeColor="text1"/>
                      <w:lang w:val="zh-CN" w:bidi="zh-CN"/>
                      <w14:textFill>
                        <w14:solidFill>
                          <w14:schemeClr w14:val="tx1"/>
                        </w14:solidFill>
                      </w14:textFill>
                    </w:rPr>
                    <w:t>环境风险防控</w:t>
                  </w:r>
                </w:p>
              </w:tc>
              <w:tc>
                <w:tcPr>
                  <w:tcW w:w="2079" w:type="pct"/>
                  <w:tcBorders>
                    <w:top w:val="single" w:color="auto" w:sz="4" w:space="0"/>
                    <w:left w:val="single" w:color="auto" w:sz="4" w:space="0"/>
                    <w:bottom w:val="single" w:color="auto" w:sz="4" w:space="0"/>
                    <w:right w:val="single" w:color="auto" w:sz="4" w:space="0"/>
                  </w:tcBorders>
                  <w:shd w:val="clear" w:color="auto" w:fill="auto"/>
                  <w:vAlign w:val="center"/>
                </w:tcPr>
                <w:p w14:paraId="2BFECBA9">
                  <w:pPr>
                    <w:pStyle w:val="300"/>
                    <w:jc w:val="both"/>
                    <w:rPr>
                      <w:rFonts w:hint="eastAsia"/>
                      <w:color w:val="000000" w:themeColor="text1"/>
                      <w:lang w:val="zh-CN" w:bidi="zh-CN"/>
                      <w14:textFill>
                        <w14:solidFill>
                          <w14:schemeClr w14:val="tx1"/>
                        </w14:solidFill>
                      </w14:textFill>
                    </w:rPr>
                  </w:pPr>
                  <w:r>
                    <w:rPr>
                      <w:rFonts w:hint="eastAsia"/>
                      <w:color w:val="000000" w:themeColor="text1"/>
                      <w:lang w:val="zh-CN" w:bidi="zh-CN"/>
                      <w14:textFill>
                        <w14:solidFill>
                          <w14:schemeClr w14:val="tx1"/>
                        </w14:solidFill>
                      </w14:textFill>
                    </w:rPr>
                    <w:t>执行“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w:t>
                  </w:r>
                </w:p>
              </w:tc>
              <w:tc>
                <w:tcPr>
                  <w:tcW w:w="966" w:type="pct"/>
                  <w:tcBorders>
                    <w:top w:val="single" w:color="auto" w:sz="4" w:space="0"/>
                    <w:left w:val="single" w:color="auto" w:sz="4" w:space="0"/>
                    <w:bottom w:val="single" w:color="auto" w:sz="4" w:space="0"/>
                    <w:right w:val="single" w:color="auto" w:sz="4" w:space="0"/>
                  </w:tcBorders>
                  <w:vAlign w:val="center"/>
                </w:tcPr>
                <w:p w14:paraId="2E3415A1">
                  <w:pPr>
                    <w:pStyle w:val="105"/>
                    <w:jc w:val="both"/>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本项目不属于化工园区</w:t>
                  </w:r>
                </w:p>
              </w:tc>
              <w:tc>
                <w:tcPr>
                  <w:tcW w:w="447" w:type="pct"/>
                  <w:tcBorders>
                    <w:top w:val="single" w:color="auto" w:sz="4" w:space="0"/>
                    <w:left w:val="single" w:color="auto" w:sz="4" w:space="0"/>
                    <w:bottom w:val="single" w:color="auto" w:sz="4" w:space="0"/>
                    <w:right w:val="nil"/>
                  </w:tcBorders>
                  <w:vAlign w:val="center"/>
                </w:tcPr>
                <w:p w14:paraId="7426FF66">
                  <w:pPr>
                    <w:pStyle w:val="105"/>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符合</w:t>
                  </w:r>
                </w:p>
              </w:tc>
            </w:tr>
            <w:tr w14:paraId="7F622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17" w:type="pct"/>
                  <w:vMerge w:val="continue"/>
                  <w:tcBorders>
                    <w:left w:val="nil"/>
                    <w:bottom w:val="single" w:color="auto" w:sz="12" w:space="0"/>
                    <w:right w:val="single" w:color="auto" w:sz="4" w:space="0"/>
                  </w:tcBorders>
                  <w:vAlign w:val="center"/>
                </w:tcPr>
                <w:p w14:paraId="0030B8DE">
                  <w:pPr>
                    <w:pStyle w:val="105"/>
                    <w:rPr>
                      <w:rFonts w:hint="eastAsia"/>
                      <w:color w:val="000000" w:themeColor="text1"/>
                      <w14:textFill>
                        <w14:solidFill>
                          <w14:schemeClr w14:val="tx1"/>
                        </w14:solidFill>
                      </w14:textFill>
                    </w:rPr>
                  </w:pPr>
                </w:p>
              </w:tc>
              <w:tc>
                <w:tcPr>
                  <w:tcW w:w="502" w:type="pct"/>
                  <w:vMerge w:val="continue"/>
                  <w:tcBorders>
                    <w:left w:val="single" w:color="auto" w:sz="4" w:space="0"/>
                    <w:bottom w:val="single" w:color="auto" w:sz="12" w:space="0"/>
                    <w:right w:val="single" w:color="auto" w:sz="4" w:space="0"/>
                  </w:tcBorders>
                  <w:vAlign w:val="center"/>
                </w:tcPr>
                <w:p w14:paraId="5E45DB84">
                  <w:pPr>
                    <w:pStyle w:val="105"/>
                    <w:rPr>
                      <w:rFonts w:hint="eastAsia"/>
                      <w:color w:val="000000" w:themeColor="text1"/>
                      <w:szCs w:val="21"/>
                      <w14:textFill>
                        <w14:solidFill>
                          <w14:schemeClr w14:val="tx1"/>
                        </w14:solidFill>
                      </w14:textFill>
                    </w:rPr>
                  </w:pPr>
                </w:p>
              </w:tc>
              <w:tc>
                <w:tcPr>
                  <w:tcW w:w="485" w:type="pct"/>
                  <w:tcBorders>
                    <w:top w:val="single" w:color="auto" w:sz="4" w:space="0"/>
                    <w:left w:val="single" w:color="auto" w:sz="4" w:space="0"/>
                    <w:bottom w:val="single" w:color="auto" w:sz="12" w:space="0"/>
                    <w:right w:val="single" w:color="auto" w:sz="4" w:space="0"/>
                  </w:tcBorders>
                  <w:vAlign w:val="center"/>
                </w:tcPr>
                <w:p w14:paraId="424767BA">
                  <w:pPr>
                    <w:pStyle w:val="105"/>
                    <w:rPr>
                      <w:rFonts w:hint="eastAsia"/>
                      <w:color w:val="000000" w:themeColor="text1"/>
                      <w:szCs w:val="21"/>
                      <w14:textFill>
                        <w14:solidFill>
                          <w14:schemeClr w14:val="tx1"/>
                        </w14:solidFill>
                      </w14:textFill>
                    </w:rPr>
                  </w:pPr>
                  <w:r>
                    <w:rPr>
                      <w:rFonts w:hint="eastAsia"/>
                      <w:color w:val="000000" w:themeColor="text1"/>
                      <w:lang w:val="zh-CN" w:bidi="zh-CN"/>
                      <w14:textFill>
                        <w14:solidFill>
                          <w14:schemeClr w14:val="tx1"/>
                        </w14:solidFill>
                      </w14:textFill>
                    </w:rPr>
                    <w:t>资源开发效率要求</w:t>
                  </w:r>
                </w:p>
              </w:tc>
              <w:tc>
                <w:tcPr>
                  <w:tcW w:w="2079" w:type="pct"/>
                  <w:tcBorders>
                    <w:top w:val="single" w:color="auto" w:sz="4" w:space="0"/>
                    <w:left w:val="single" w:color="auto" w:sz="4" w:space="0"/>
                    <w:bottom w:val="single" w:color="auto" w:sz="12" w:space="0"/>
                    <w:right w:val="single" w:color="auto" w:sz="4" w:space="0"/>
                  </w:tcBorders>
                  <w:vAlign w:val="center"/>
                </w:tcPr>
                <w:p w14:paraId="061B9894">
                  <w:pPr>
                    <w:pStyle w:val="300"/>
                    <w:jc w:val="both"/>
                    <w:rPr>
                      <w:rFonts w:hint="eastAsia"/>
                      <w:color w:val="000000" w:themeColor="text1"/>
                      <w:lang w:val="zh-CN" w:bidi="zh-CN"/>
                      <w14:textFill>
                        <w14:solidFill>
                          <w14:schemeClr w14:val="tx1"/>
                        </w14:solidFill>
                      </w14:textFill>
                    </w:rPr>
                  </w:pPr>
                  <w:r>
                    <w:rPr>
                      <w:rFonts w:hint="eastAsia"/>
                      <w:color w:val="000000" w:themeColor="text1"/>
                      <w:lang w:val="zh-CN" w:bidi="zh-CN"/>
                      <w14:textFill>
                        <w14:solidFill>
                          <w14:schemeClr w14:val="tx1"/>
                        </w14:solidFill>
                      </w14:textFill>
                    </w:rPr>
                    <w:t>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tc>
              <w:tc>
                <w:tcPr>
                  <w:tcW w:w="966" w:type="pct"/>
                  <w:tcBorders>
                    <w:top w:val="single" w:color="auto" w:sz="4" w:space="0"/>
                    <w:left w:val="single" w:color="auto" w:sz="4" w:space="0"/>
                    <w:bottom w:val="single" w:color="auto" w:sz="12" w:space="0"/>
                    <w:right w:val="single" w:color="auto" w:sz="4" w:space="0"/>
                  </w:tcBorders>
                  <w:vAlign w:val="center"/>
                </w:tcPr>
                <w:p w14:paraId="4FD75A03">
                  <w:pPr>
                    <w:pStyle w:val="105"/>
                    <w:jc w:val="both"/>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本项目不属于化工园区</w:t>
                  </w:r>
                </w:p>
              </w:tc>
              <w:tc>
                <w:tcPr>
                  <w:tcW w:w="447" w:type="pct"/>
                  <w:tcBorders>
                    <w:top w:val="single" w:color="auto" w:sz="4" w:space="0"/>
                    <w:left w:val="single" w:color="auto" w:sz="4" w:space="0"/>
                    <w:bottom w:val="single" w:color="auto" w:sz="12" w:space="0"/>
                    <w:right w:val="nil"/>
                  </w:tcBorders>
                  <w:vAlign w:val="center"/>
                </w:tcPr>
                <w:p w14:paraId="4DF30B68">
                  <w:pPr>
                    <w:pStyle w:val="105"/>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符合</w:t>
                  </w:r>
                </w:p>
              </w:tc>
            </w:tr>
          </w:tbl>
          <w:p w14:paraId="3C28F4E7">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2、产业政策符合性分析</w:t>
            </w:r>
          </w:p>
          <w:p w14:paraId="6756E539">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产业结构调整指导目录（2024年本）》，本项目属于第一类鼓励类第二十二项“城镇基础设施”中“2.市政基础设施：城镇供排水工程及相关设备生产，地级及以上城市地下综合管廊建设，地下管网地理信息系统，城市燃气工程，城镇集中供热建设和改造工程（包括长距离集中供热管网应用工程），城市节水技术开发与应用，城市燃气塑料管道应用工程，海绵城市、排水防涝工程技术产品开发生产”。因此，本项目建设内容符合《产业结构调整指导目录（2024年本）》要求。</w:t>
            </w:r>
          </w:p>
          <w:p w14:paraId="71B265B5">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与《黑龙江省大气污染防治条例》（2018修订）符合性分析</w:t>
            </w:r>
          </w:p>
          <w:p w14:paraId="63F4BDFF">
            <w:pPr>
              <w:pStyle w:val="10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相关文件内容</w:t>
            </w:r>
          </w:p>
          <w:p w14:paraId="3F29D98C">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第五条（一）发展和改革部门负责优化能源结构，发展循环经济，推进新增集中供热热源以及热网工程、秸秆综合利用、节能等产业发展和项目建设。</w:t>
            </w:r>
          </w:p>
          <w:p w14:paraId="438B97A4">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第十一条向大气排放污染物的企业事业单位和其他生产经营者，应当配套建设大气污染防治设施。配套建设的大气污染防治设施，应当与主体工程同时设计、同时施工、同时投产使用，不得擅自拆除或者闲置。</w:t>
            </w:r>
          </w:p>
          <w:p w14:paraId="5D4548DE">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第三章燃煤污染防治中第三十二条 燃煤电厂、燃煤供热锅炉以及其他燃煤单位，应当采用清洁生产工艺，配套建设除尘、脱硫、脱硝等装置或者采用技术改造等措施，减少大气污染物的产生和排放，排放的大气污染物应当达到规定标准。</w:t>
            </w:r>
          </w:p>
          <w:p w14:paraId="460941C4">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 xml:space="preserve">第三十五条 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 </w:t>
            </w:r>
          </w:p>
          <w:p w14:paraId="6C2CE33A">
            <w:pPr>
              <w:pStyle w:val="10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其符合性分析</w:t>
            </w:r>
          </w:p>
          <w:p w14:paraId="18AC876B">
            <w:pPr>
              <w:pStyle w:val="107"/>
              <w:bidi w:val="0"/>
              <w:rPr>
                <w:color w:val="000000" w:themeColor="text1"/>
                <w14:textFill>
                  <w14:solidFill>
                    <w14:schemeClr w14:val="tx1"/>
                  </w14:solidFill>
                </w14:textFill>
              </w:rPr>
            </w:pPr>
            <w:bookmarkStart w:id="12" w:name="OLE_LINK3"/>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bookmarkEnd w:id="12"/>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新建29</w:t>
            </w:r>
            <w:r>
              <w:rPr>
                <w:rFonts w:hint="eastAsia"/>
                <w:color w:val="000000" w:themeColor="text1"/>
                <w14:textFill>
                  <w14:solidFill>
                    <w14:schemeClr w14:val="tx1"/>
                  </w14:solidFill>
                </w14:textFill>
              </w:rPr>
              <w:t>MW热水锅炉</w:t>
            </w:r>
            <w:r>
              <w:rPr>
                <w:color w:val="000000" w:themeColor="text1"/>
                <w14:textFill>
                  <w14:solidFill>
                    <w14:schemeClr w14:val="tx1"/>
                  </w14:solidFill>
                </w14:textFill>
              </w:rPr>
              <w:t>烟气治理措施采用“</w:t>
            </w:r>
            <w:r>
              <w:rPr>
                <w:rFonts w:hint="eastAsia"/>
                <w:color w:val="000000" w:themeColor="text1"/>
                <w14:textFill>
                  <w14:solidFill>
                    <w14:schemeClr w14:val="tx1"/>
                  </w14:solidFill>
                </w14:textFill>
              </w:rPr>
              <w:t>SNCR脱硝+布袋除尘器+</w:t>
            </w:r>
            <w:r>
              <w:rPr>
                <w:rFonts w:hint="eastAsia" w:ascii="新宋体" w:hAnsi="新宋体" w:eastAsia="新宋体" w:cs="新宋体"/>
                <w:color w:val="000000" w:themeColor="text1"/>
                <w:sz w:val="24"/>
                <w:szCs w:val="24"/>
                <w14:textFill>
                  <w14:solidFill>
                    <w14:schemeClr w14:val="tx1"/>
                  </w14:solidFill>
                </w14:textFill>
              </w:rPr>
              <w:t>钙法脱硫</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配套建设的大气污染防治设施与主体工程同时设计、同时施工、同时投产使用。采取上述废气污染防治措施后，锅炉</w:t>
            </w:r>
            <w:r>
              <w:rPr>
                <w:rFonts w:hint="eastAsia"/>
                <w:color w:val="000000" w:themeColor="text1"/>
                <w:lang w:val="en-US" w:eastAsia="zh-CN"/>
                <w14:textFill>
                  <w14:solidFill>
                    <w14:schemeClr w14:val="tx1"/>
                  </w14:solidFill>
                </w14:textFill>
              </w:rPr>
              <w:t>大气</w:t>
            </w:r>
            <w:r>
              <w:rPr>
                <w:color w:val="000000" w:themeColor="text1"/>
                <w14:textFill>
                  <w14:solidFill>
                    <w14:schemeClr w14:val="tx1"/>
                  </w14:solidFill>
                </w14:textFill>
              </w:rPr>
              <w:t>污染物排放浓度满足</w:t>
            </w:r>
            <w:r>
              <w:rPr>
                <w:rFonts w:hint="eastAsia"/>
                <w:color w:val="000000" w:themeColor="text1"/>
                <w14:textFill>
                  <w14:solidFill>
                    <w14:schemeClr w14:val="tx1"/>
                  </w14:solidFill>
                </w14:textFill>
              </w:rPr>
              <w:t>《锅炉大气污染物排放标准》（GB13271-2014）表2大气污染物排放浓度限值</w:t>
            </w:r>
            <w:r>
              <w:rPr>
                <w:color w:val="000000" w:themeColor="text1"/>
                <w14:textFill>
                  <w14:solidFill>
                    <w14:schemeClr w14:val="tx1"/>
                  </w14:solidFill>
                </w14:textFill>
              </w:rPr>
              <w:t>要求</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本项目建设符合《黑龙江省大气污染防治条例》（2018修订）中</w:t>
            </w:r>
            <w:r>
              <w:rPr>
                <w:rFonts w:hint="eastAsia"/>
                <w:color w:val="000000" w:themeColor="text1"/>
                <w:lang w:val="en-US" w:eastAsia="zh-CN"/>
                <w14:textFill>
                  <w14:solidFill>
                    <w14:schemeClr w14:val="tx1"/>
                  </w14:solidFill>
                </w14:textFill>
              </w:rPr>
              <w:t>的</w:t>
            </w:r>
            <w:r>
              <w:rPr>
                <w:color w:val="000000" w:themeColor="text1"/>
                <w14:textFill>
                  <w14:solidFill>
                    <w14:schemeClr w14:val="tx1"/>
                  </w14:solidFill>
                </w14:textFill>
              </w:rPr>
              <w:t>相关要求。</w:t>
            </w:r>
          </w:p>
          <w:p w14:paraId="30746973">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4、与《黑龙江省</w:t>
            </w:r>
            <w:bookmarkStart w:id="13" w:name="OLE_LINK2"/>
            <w:r>
              <w:rPr>
                <w:rFonts w:hint="eastAsia" w:ascii="Times New Roman" w:hAnsi="Times New Roman" w:cs="Times New Roman"/>
                <w:color w:val="000000" w:themeColor="text1"/>
                <w:lang w:val="en-US" w:eastAsia="zh-CN"/>
                <w14:textFill>
                  <w14:solidFill>
                    <w14:schemeClr w14:val="tx1"/>
                  </w14:solidFill>
                </w14:textFill>
              </w:rPr>
              <w:t>空气质量持续改善行动计划实施方案</w:t>
            </w:r>
            <w:bookmarkEnd w:id="13"/>
            <w:r>
              <w:rPr>
                <w:rFonts w:hint="eastAsia" w:ascii="Times New Roman" w:hAnsi="Times New Roman" w:cs="Times New Roman"/>
                <w:color w:val="000000" w:themeColor="text1"/>
                <w:lang w:val="en-US" w:eastAsia="zh-CN"/>
                <w14:textFill>
                  <w14:solidFill>
                    <w14:schemeClr w14:val="tx1"/>
                  </w14:solidFill>
                </w14:textFill>
              </w:rPr>
              <w:t>》符合性分析</w:t>
            </w:r>
          </w:p>
          <w:p w14:paraId="73EEF62C">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（1）相关文件内容</w:t>
            </w:r>
          </w:p>
          <w:p w14:paraId="002EEE81">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十一）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w:t>
            </w:r>
          </w:p>
          <w:p w14:paraId="697F0BCA">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符合性分析</w:t>
            </w:r>
          </w:p>
          <w:p w14:paraId="0D7FEC24">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符合</w:t>
            </w:r>
            <w:r>
              <w:rPr>
                <w:rFonts w:hint="eastAsia"/>
                <w:color w:val="000000" w:themeColor="text1"/>
                <w14:textFill>
                  <w14:solidFill>
                    <w14:schemeClr w14:val="tx1"/>
                  </w14:solidFill>
                </w14:textFill>
              </w:rPr>
              <w:t>《黑龙江省空气质量持续改善行动计划实施方案》</w:t>
            </w:r>
            <w:r>
              <w:rPr>
                <w:color w:val="000000" w:themeColor="text1"/>
                <w14:textFill>
                  <w14:solidFill>
                    <w14:schemeClr w14:val="tx1"/>
                  </w14:solidFill>
                </w14:textFill>
              </w:rPr>
              <w:t>要求。</w:t>
            </w:r>
          </w:p>
          <w:p w14:paraId="57DA5E21">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与《黑龙江省“十四五”生态环境保护规划》符合性分析</w:t>
            </w:r>
          </w:p>
          <w:p w14:paraId="1B7F1047">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（1）相关文件内容</w:t>
            </w:r>
          </w:p>
          <w:p w14:paraId="7796B6F9">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黑龙江省“十四五”生态环境保护规划》（三）深化协同防治，全面改善空气质量中“加大燃煤污染治理力度。深入实施散煤污染治理“三重一改”攻坚行动，统筹城市棚户区、城中村、城乡结合部、商户和农村地区散煤污染治理，到2022年，“两市两县两景区”等重点地区散煤用量大幅下降。各地持续推进散煤污染治理，到2025年，哈尔滨市、齐齐哈尔市、大庆市、绥化市散煤用量分别减少50%，哈尔滨市主城区建成区基本实现散煤清零。加快淘汰地级城市建成区10—35蒸吨/小时燃煤锅炉，推进65蒸吨/小时及以上燃煤锅炉（含电力）超低排放改造。实现20蒸吨/小时及以上锅炉稳定达标排放全覆盖。”</w:t>
            </w:r>
          </w:p>
          <w:p w14:paraId="7BC0BEFF">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（2）符合性分析</w:t>
            </w:r>
          </w:p>
          <w:p w14:paraId="497D9B93">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符合《黑龙江省“十四五”生态环境保护规划》中的相关要求。</w:t>
            </w:r>
          </w:p>
          <w:p w14:paraId="280A2E72">
            <w:pPr>
              <w:pStyle w:val="107"/>
              <w:numPr>
                <w:ilvl w:val="0"/>
                <w:numId w:val="0"/>
              </w:numPr>
              <w:ind w:firstLine="480" w:firstLineChars="200"/>
              <w:rPr>
                <w:color w:val="000000" w:themeColor="text1"/>
                <w14:textFill>
                  <w14:solidFill>
                    <w14:schemeClr w14:val="tx1"/>
                  </w14:solidFill>
                </w14:textFill>
              </w:rPr>
            </w:pPr>
            <w:r>
              <w:rPr>
                <w:rFonts w:ascii="Times New Roman" w:hAnsi="Times New Roman" w:eastAsia="宋体" w:cs="Times New Roman"/>
                <w:color w:val="000000" w:themeColor="text1"/>
                <w:kern w:val="0"/>
                <w:sz w:val="24"/>
                <w:szCs w:val="21"/>
                <w:lang w:val="en-US" w:eastAsia="zh-CN" w:bidi="ar-SA"/>
                <w14:textFill>
                  <w14:solidFill>
                    <w14:schemeClr w14:val="tx1"/>
                  </w14:solidFill>
                </w14:textFill>
              </w:rPr>
              <w:t>6、</w:t>
            </w:r>
            <w:r>
              <w:rPr>
                <w:rFonts w:hint="eastAsia"/>
                <w:color w:val="000000" w:themeColor="text1"/>
                <w:kern w:val="0"/>
                <w:sz w:val="24"/>
                <w:szCs w:val="24"/>
                <w:lang w:val="en-US" w:eastAsia="zh-CN"/>
                <w14:textFill>
                  <w14:solidFill>
                    <w14:schemeClr w14:val="tx1"/>
                  </w14:solidFill>
                </w14:textFill>
              </w:rPr>
              <w:t>与《双鸭山市“十四五”生态环境保护规划》</w:t>
            </w:r>
            <w:r>
              <w:rPr>
                <w:color w:val="000000" w:themeColor="text1"/>
                <w14:textFill>
                  <w14:solidFill>
                    <w14:schemeClr w14:val="tx1"/>
                  </w14:solidFill>
                </w14:textFill>
              </w:rPr>
              <w:t>符合性分析</w:t>
            </w:r>
          </w:p>
          <w:p w14:paraId="26CB4899">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（1）相关文件内容</w:t>
            </w:r>
          </w:p>
          <w:p w14:paraId="51C83963">
            <w:pPr>
              <w:pStyle w:val="107"/>
              <w:numPr>
                <w:ilvl w:val="0"/>
                <w:numId w:val="0"/>
              </w:numPr>
              <w:ind w:firstLine="480" w:firstLineChars="200"/>
              <w:rPr>
                <w:rFonts w:hint="default"/>
                <w:color w:val="000000" w:themeColor="text1"/>
                <w:lang w:val="en-US"/>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《双鸭山市“十四五”生态环境保护规划》（三）深化协同控制，持续改善环境空气质量中“</w:t>
            </w:r>
            <w:r>
              <w:rPr>
                <w:rFonts w:hint="eastAsia"/>
                <w:color w:val="000000" w:themeColor="text1"/>
                <w14:textFill>
                  <w14:solidFill>
                    <w14:schemeClr w14:val="tx1"/>
                  </w14:solidFill>
                </w14:textFill>
              </w:rPr>
              <w:t>深化燃煤设施整治。全面开展市级城市建成区内35蒸吨以下燃煤锅炉淘汰工作；按照《双鸭山市燃煤储粮烘干设施清洁能源改造项目实施方案》要求，逐步推进燃煤储粮烘干设施清洁能源改造，将燃料由煤改为醇基清洁燃料。</w:t>
            </w:r>
            <w:r>
              <w:rPr>
                <w:rFonts w:hint="eastAsia"/>
                <w:color w:val="000000" w:themeColor="text1"/>
                <w:kern w:val="0"/>
                <w:sz w:val="24"/>
                <w:szCs w:val="24"/>
                <w:lang w:val="en-US" w:eastAsia="zh-CN"/>
                <w14:textFill>
                  <w14:solidFill>
                    <w14:schemeClr w14:val="tx1"/>
                  </w14:solidFill>
                </w14:textFill>
              </w:rPr>
              <w:t>”</w:t>
            </w:r>
          </w:p>
          <w:p w14:paraId="69E84000">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（2）符合性分析</w:t>
            </w:r>
          </w:p>
          <w:p w14:paraId="1E6C2EF9">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符合《黑龙江省“十四五”生态环境保护规划》中的相关要求。</w:t>
            </w:r>
          </w:p>
          <w:p w14:paraId="70589A3B">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7、与《双鸭山市空气质量持续改善行动计划贯彻落实方案》符合性分析</w:t>
            </w:r>
          </w:p>
          <w:p w14:paraId="5CAC19BB">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（1）相关文件内容</w:t>
            </w:r>
          </w:p>
          <w:p w14:paraId="06768AB4">
            <w:pPr>
              <w:pStyle w:val="107"/>
              <w:bidi w:val="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十一)积极推进燃煤锅炉淘汰改造。将燃煤供热锅炉替代项目纳入城镇供热规划。县级及以上城市建成区原则上不再新建35蒸吨/小时及以下燃煤锅炉，其他地区原则上不再新建10蒸吨/小时及以下燃煤锅炉。逐步开展集中供热项目建设，依托电厂、大型工业企业开展远距离供热示范，加快推进供热区域热网互联互通，推进正在谋划的热电联产、工业余热、电厂远距离供热等热源项目落地，提升热源保障能力，淘汰管网覆盖范围内的供热燃煤锅炉和散煤。</w:t>
            </w:r>
          </w:p>
          <w:p w14:paraId="45568071">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符合性分析</w:t>
            </w:r>
          </w:p>
          <w:p w14:paraId="24BA74E2">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符合</w:t>
            </w:r>
            <w:r>
              <w:rPr>
                <w:rFonts w:hint="eastAsia"/>
                <w:color w:val="000000" w:themeColor="text1"/>
                <w:lang w:val="en-US" w:eastAsia="zh-CN"/>
                <w14:textFill>
                  <w14:solidFill>
                    <w14:schemeClr w14:val="tx1"/>
                  </w14:solidFill>
                </w14:textFill>
              </w:rPr>
              <w:t>《双鸭山市空气质量持续改善行动计划贯彻落实方案》</w:t>
            </w:r>
            <w:r>
              <w:rPr>
                <w:color w:val="000000" w:themeColor="text1"/>
                <w14:textFill>
                  <w14:solidFill>
                    <w14:schemeClr w14:val="tx1"/>
                  </w14:solidFill>
                </w14:textFill>
              </w:rPr>
              <w:t>要求。</w:t>
            </w:r>
          </w:p>
          <w:p w14:paraId="351E3111">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8、与高污染燃料禁燃区管控要求符合性分析</w:t>
            </w:r>
          </w:p>
          <w:p w14:paraId="7F606C1E">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《双鸭山市生态环境局关于调整双鸭山市城区高污染燃料禁燃区范围和燃料使用种类的通知》（及环规</w:t>
            </w:r>
            <w:r>
              <w:rPr>
                <w:rFonts w:hint="eastAsia" w:ascii="微软雅黑" w:hAnsi="微软雅黑" w:eastAsia="微软雅黑" w:cs="微软雅黑"/>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2019</w:t>
            </w:r>
            <w:r>
              <w:rPr>
                <w:rFonts w:hint="eastAsia" w:ascii="微软雅黑" w:hAnsi="微软雅黑" w:eastAsia="微软雅黑" w:cs="微软雅黑"/>
                <w:color w:val="000000" w:themeColor="text1"/>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号）中提出：“根据我市辖区建成区的现状，对尖山区主城区、经济开发区禁燃区按照禁止燃用的燃料组合II类（较严）进行管理；尖山区窑地区域、岭东区、四方台区、宝山区按照</w:t>
            </w:r>
            <w:r>
              <w:rPr>
                <w:rFonts w:hint="eastAsia" w:ascii="微软雅黑" w:hAnsi="微软雅黑" w:eastAsia="微软雅黑" w:cs="微软雅黑"/>
                <w:color w:val="000000" w:themeColor="text1"/>
                <w:lang w:val="en-US" w:eastAsia="zh-CN"/>
                <w14:textFill>
                  <w14:solidFill>
                    <w14:schemeClr w14:val="tx1"/>
                  </w14:solidFill>
                </w14:textFill>
              </w:rPr>
              <w:t>Ⅰ</w:t>
            </w:r>
            <w:r>
              <w:rPr>
                <w:rFonts w:hint="eastAsia"/>
                <w:color w:val="000000" w:themeColor="text1"/>
                <w:lang w:val="en-US" w:eastAsia="zh-CN"/>
                <w14:textFill>
                  <w14:solidFill>
                    <w14:schemeClr w14:val="tx1"/>
                  </w14:solidFill>
                </w14:textFill>
              </w:rPr>
              <w:t>类（一般）进行管理”。</w:t>
            </w:r>
          </w:p>
          <w:p w14:paraId="3409017C">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本项目位于宝山区建成区内，按照</w:t>
            </w:r>
            <w:r>
              <w:rPr>
                <w:rFonts w:hint="eastAsia" w:ascii="微软雅黑" w:hAnsi="微软雅黑" w:eastAsia="微软雅黑" w:cs="微软雅黑"/>
                <w:color w:val="000000" w:themeColor="text1"/>
                <w:lang w:val="en-US" w:eastAsia="zh-CN"/>
                <w14:textFill>
                  <w14:solidFill>
                    <w14:schemeClr w14:val="tx1"/>
                  </w14:solidFill>
                </w14:textFill>
              </w:rPr>
              <w:t>Ⅰ</w:t>
            </w:r>
            <w:r>
              <w:rPr>
                <w:rFonts w:hint="eastAsia"/>
                <w:color w:val="000000" w:themeColor="text1"/>
                <w:lang w:val="en-US" w:eastAsia="zh-CN"/>
                <w14:textFill>
                  <w14:solidFill>
                    <w14:schemeClr w14:val="tx1"/>
                  </w14:solidFill>
                </w14:textFill>
              </w:rPr>
              <w:t>类（一般）进行管理，禁燃区内禁止燃用的燃料组合类别中</w:t>
            </w:r>
            <w:r>
              <w:rPr>
                <w:rFonts w:hint="eastAsia" w:ascii="微软雅黑" w:hAnsi="微软雅黑" w:eastAsia="微软雅黑" w:cs="微软雅黑"/>
                <w:color w:val="000000" w:themeColor="text1"/>
                <w:lang w:val="en-US" w:eastAsia="zh-CN"/>
                <w14:textFill>
                  <w14:solidFill>
                    <w14:schemeClr w14:val="tx1"/>
                  </w14:solidFill>
                </w14:textFill>
              </w:rPr>
              <w:t>Ⅰ</w:t>
            </w:r>
            <w:r>
              <w:rPr>
                <w:rFonts w:hint="eastAsia"/>
                <w:color w:val="000000" w:themeColor="text1"/>
                <w:lang w:val="en-US" w:eastAsia="zh-CN"/>
                <w14:textFill>
                  <w14:solidFill>
                    <w14:schemeClr w14:val="tx1"/>
                  </w14:solidFill>
                </w14:textFill>
              </w:rPr>
              <w:t>类（一般）燃料种类为“单台出力小于20蒸吨/小时的锅炉和民用燃煤设备燃用的含硫量大于0.5%、灰分大于10%的煤炭及其制品（其中，型煤、焦炭、兰炭的组分含量大于表2中规定的限值）”，本项目</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大于20蒸吨/小时，不属于高污染燃料燃料禁燃区禁用的设备类型，故本项目符合高污染燃料禁燃区管控要求。</w:t>
            </w:r>
          </w:p>
          <w:p w14:paraId="02689A08">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、选址合理性分析</w:t>
            </w:r>
          </w:p>
          <w:p w14:paraId="424C2010">
            <w:pPr>
              <w:pStyle w:val="107"/>
              <w:keepNext w:val="0"/>
              <w:keepLines w:val="0"/>
              <w:pageBreakBefore w:val="0"/>
              <w:widowControl w:val="0"/>
              <w:kinsoku/>
              <w:wordWrap/>
              <w:overflowPunct/>
              <w:topLinePunct w:val="0"/>
              <w:autoSpaceDE/>
              <w:autoSpaceDN/>
              <w:bidi w:val="0"/>
              <w:adjustRightInd/>
              <w:snapToGrid/>
              <w:spacing w:line="520" w:lineRule="exact"/>
              <w:ind w:firstLine="480"/>
              <w:textAlignment w:val="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本项目位于</w:t>
            </w:r>
            <w:r>
              <w:rPr>
                <w:rFonts w:ascii="宋体"/>
                <w:color w:val="000000" w:themeColor="text1"/>
                <w14:textFill>
                  <w14:solidFill>
                    <w14:schemeClr w14:val="tx1"/>
                  </w14:solidFill>
                </w14:textFill>
              </w:rPr>
              <w:t>双鸭山市宝山区</w:t>
            </w:r>
            <w:r>
              <w:rPr>
                <w:rFonts w:hint="eastAsia" w:ascii="宋体"/>
                <w:color w:val="000000" w:themeColor="text1"/>
                <w:lang w:eastAsia="zh-CN"/>
                <w14:textFill>
                  <w14:solidFill>
                    <w14:schemeClr w14:val="tx1"/>
                  </w14:solidFill>
                </w14:textFill>
              </w:rPr>
              <w:t>双鸭山市宝鑫公共设施管理有限公司</w:t>
            </w:r>
            <w:r>
              <w:rPr>
                <w:rFonts w:ascii="宋体"/>
                <w:color w:val="000000" w:themeColor="text1"/>
                <w14:textFill>
                  <w14:solidFill>
                    <w14:schemeClr w14:val="tx1"/>
                  </w14:solidFill>
                </w14:textFill>
              </w:rPr>
              <w:t>现有厂区内</w:t>
            </w:r>
            <w:r>
              <w:rPr>
                <w:rFonts w:hint="eastAsia" w:ascii="宋体"/>
                <w:color w:val="000000" w:themeColor="text1"/>
                <w14:textFill>
                  <w14:solidFill>
                    <w14:schemeClr w14:val="tx1"/>
                  </w14:solidFill>
                </w14:textFill>
              </w:rPr>
              <w:t>，</w:t>
            </w:r>
            <w:r>
              <w:rPr>
                <w:rFonts w:hint="eastAsia" w:ascii="宋体"/>
                <w:color w:val="000000" w:themeColor="text1"/>
                <w:lang w:val="en-US" w:eastAsia="zh-CN"/>
                <w14:textFill>
                  <w14:solidFill>
                    <w14:schemeClr w14:val="tx1"/>
                  </w14:solidFill>
                </w14:textFill>
              </w:rPr>
              <w:t>项目不新增占地，项目评价范围内无自然保护区、风景名胜区、生活饮用水源地保护区等其他需要特殊保护区域，项目厂址东侧有一处养猪场，其余方向为平房散户居民区，最近民宅位于项目西侧5m处。</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拟拆除现有厂区锅炉房内2台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lang w:val="en-US" w:eastAsia="zh-CN"/>
                <w14:textFill>
                  <w14:solidFill>
                    <w14:schemeClr w14:val="tx1"/>
                  </w14:solidFill>
                </w14:textFill>
              </w:rPr>
              <w:t>29</w:t>
            </w:r>
            <w:r>
              <w:rPr>
                <w:color w:val="000000" w:themeColor="text1"/>
                <w14:textFill>
                  <w14:solidFill>
                    <w14:schemeClr w14:val="tx1"/>
                  </w14:solidFill>
                </w14:textFill>
              </w:rPr>
              <w:t>MW热水锅炉</w:t>
            </w: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采用“</w:t>
            </w:r>
            <w:r>
              <w:rPr>
                <w:rFonts w:hint="eastAsia"/>
                <w:color w:val="000000" w:themeColor="text1"/>
                <w14:textFill>
                  <w14:solidFill>
                    <w14:schemeClr w14:val="tx1"/>
                  </w14:solidFill>
                </w14:textFill>
              </w:rPr>
              <w:t>SNCR脱硝+布袋除尘器+</w:t>
            </w:r>
            <w:r>
              <w:rPr>
                <w:rFonts w:hint="eastAsia" w:ascii="新宋体" w:hAnsi="新宋体" w:eastAsia="新宋体" w:cs="新宋体"/>
                <w:color w:val="000000" w:themeColor="text1"/>
                <w:sz w:val="24"/>
                <w:szCs w:val="24"/>
                <w14:textFill>
                  <w14:solidFill>
                    <w14:schemeClr w14:val="tx1"/>
                  </w14:solidFill>
                </w14:textFill>
              </w:rPr>
              <w:t>钙法脱硫</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同时对现有露天煤场建设封闭储煤库，根据预测结果可知，本项目评价范围内环境保护目标的预测值符合《环境空气质量标准》（GB3095-2012）中二级标准要求。双鸭山主导风向为SSW-SW-WSW，频率为40.1%，项目位于城区的下风向，对城区居民区影响较小。本项目替代了现有</w:t>
            </w:r>
            <w:r>
              <w:rPr>
                <w:color w:val="000000" w:themeColor="text1"/>
                <w14:textFill>
                  <w14:solidFill>
                    <w14:schemeClr w14:val="tx1"/>
                  </w14:solidFill>
                </w14:textFill>
              </w:rPr>
              <w:t>2台</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MW燃煤热水锅炉</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从污染源角度来看，声源数量减少，废气措施改善，通过项目实施，改善了区域大气环境</w:t>
            </w:r>
            <w:r>
              <w:rPr>
                <w:rFonts w:hint="eastAsia"/>
                <w:color w:val="000000" w:themeColor="text1"/>
                <w14:textFill>
                  <w14:solidFill>
                    <w14:schemeClr w14:val="tx1"/>
                  </w14:solidFill>
                </w14:textFill>
              </w:rPr>
              <w:t>。项目选用低噪声设备，采取减振、消声、隔声等措施后，对周围声环境影响可接受。项目所在区域交通通讯便利，通过严格落实本项目提出的各项污染物防治措施，本项目各项污染物均能达标排放，选址合理。</w:t>
            </w:r>
          </w:p>
          <w:p w14:paraId="18EDE32B">
            <w:pPr>
              <w:pStyle w:val="105"/>
              <w:jc w:val="both"/>
              <w:rPr>
                <w:color w:val="000000" w:themeColor="text1"/>
                <w14:textFill>
                  <w14:solidFill>
                    <w14:schemeClr w14:val="tx1"/>
                  </w14:solidFill>
                </w14:textFill>
              </w:rPr>
            </w:pPr>
          </w:p>
          <w:p w14:paraId="7258F66A">
            <w:pPr>
              <w:pStyle w:val="105"/>
              <w:jc w:val="both"/>
              <w:rPr>
                <w:color w:val="000000" w:themeColor="text1"/>
                <w14:textFill>
                  <w14:solidFill>
                    <w14:schemeClr w14:val="tx1"/>
                  </w14:solidFill>
                </w14:textFill>
              </w:rPr>
            </w:pPr>
          </w:p>
          <w:p w14:paraId="69C4F526">
            <w:pPr>
              <w:pStyle w:val="105"/>
              <w:jc w:val="both"/>
              <w:rPr>
                <w:color w:val="000000" w:themeColor="text1"/>
                <w14:textFill>
                  <w14:solidFill>
                    <w14:schemeClr w14:val="tx1"/>
                  </w14:solidFill>
                </w14:textFill>
              </w:rPr>
            </w:pPr>
          </w:p>
          <w:p w14:paraId="2FEDC14D">
            <w:pPr>
              <w:pStyle w:val="105"/>
              <w:jc w:val="both"/>
              <w:rPr>
                <w:color w:val="000000" w:themeColor="text1"/>
                <w14:textFill>
                  <w14:solidFill>
                    <w14:schemeClr w14:val="tx1"/>
                  </w14:solidFill>
                </w14:textFill>
              </w:rPr>
            </w:pPr>
          </w:p>
          <w:p w14:paraId="152981C6">
            <w:pPr>
              <w:pStyle w:val="105"/>
              <w:jc w:val="both"/>
              <w:rPr>
                <w:color w:val="000000" w:themeColor="text1"/>
                <w14:textFill>
                  <w14:solidFill>
                    <w14:schemeClr w14:val="tx1"/>
                  </w14:solidFill>
                </w14:textFill>
              </w:rPr>
            </w:pPr>
          </w:p>
          <w:p w14:paraId="51672BD5">
            <w:pPr>
              <w:pStyle w:val="105"/>
              <w:jc w:val="both"/>
              <w:rPr>
                <w:color w:val="000000" w:themeColor="text1"/>
                <w14:textFill>
                  <w14:solidFill>
                    <w14:schemeClr w14:val="tx1"/>
                  </w14:solidFill>
                </w14:textFill>
              </w:rPr>
            </w:pPr>
          </w:p>
          <w:p w14:paraId="486313EB">
            <w:pPr>
              <w:pStyle w:val="105"/>
              <w:jc w:val="both"/>
              <w:rPr>
                <w:color w:val="000000" w:themeColor="text1"/>
                <w14:textFill>
                  <w14:solidFill>
                    <w14:schemeClr w14:val="tx1"/>
                  </w14:solidFill>
                </w14:textFill>
              </w:rPr>
            </w:pPr>
          </w:p>
          <w:p w14:paraId="6A681F1B">
            <w:pPr>
              <w:pStyle w:val="105"/>
              <w:jc w:val="both"/>
              <w:rPr>
                <w:color w:val="000000" w:themeColor="text1"/>
                <w14:textFill>
                  <w14:solidFill>
                    <w14:schemeClr w14:val="tx1"/>
                  </w14:solidFill>
                </w14:textFill>
              </w:rPr>
            </w:pPr>
          </w:p>
          <w:p w14:paraId="6F255F18">
            <w:pPr>
              <w:pStyle w:val="105"/>
              <w:jc w:val="both"/>
              <w:rPr>
                <w:color w:val="000000" w:themeColor="text1"/>
                <w14:textFill>
                  <w14:solidFill>
                    <w14:schemeClr w14:val="tx1"/>
                  </w14:solidFill>
                </w14:textFill>
              </w:rPr>
            </w:pPr>
          </w:p>
          <w:p w14:paraId="656DDB3F">
            <w:pPr>
              <w:pStyle w:val="105"/>
              <w:jc w:val="both"/>
              <w:rPr>
                <w:color w:val="000000" w:themeColor="text1"/>
                <w14:textFill>
                  <w14:solidFill>
                    <w14:schemeClr w14:val="tx1"/>
                  </w14:solidFill>
                </w14:textFill>
              </w:rPr>
            </w:pPr>
          </w:p>
          <w:p w14:paraId="2E21F5D4">
            <w:pPr>
              <w:pStyle w:val="105"/>
              <w:jc w:val="both"/>
              <w:rPr>
                <w:color w:val="000000" w:themeColor="text1"/>
                <w14:textFill>
                  <w14:solidFill>
                    <w14:schemeClr w14:val="tx1"/>
                  </w14:solidFill>
                </w14:textFill>
              </w:rPr>
            </w:pPr>
          </w:p>
          <w:p w14:paraId="159A4BFF">
            <w:pPr>
              <w:pStyle w:val="105"/>
              <w:jc w:val="both"/>
              <w:rPr>
                <w:color w:val="000000" w:themeColor="text1"/>
                <w14:textFill>
                  <w14:solidFill>
                    <w14:schemeClr w14:val="tx1"/>
                  </w14:solidFill>
                </w14:textFill>
              </w:rPr>
            </w:pPr>
          </w:p>
          <w:p w14:paraId="323F49CB">
            <w:pPr>
              <w:pStyle w:val="105"/>
              <w:jc w:val="both"/>
              <w:rPr>
                <w:color w:val="000000" w:themeColor="text1"/>
                <w14:textFill>
                  <w14:solidFill>
                    <w14:schemeClr w14:val="tx1"/>
                  </w14:solidFill>
                </w14:textFill>
              </w:rPr>
            </w:pPr>
          </w:p>
          <w:p w14:paraId="4FE821B7">
            <w:pPr>
              <w:pStyle w:val="105"/>
              <w:jc w:val="both"/>
              <w:rPr>
                <w:color w:val="000000" w:themeColor="text1"/>
                <w14:textFill>
                  <w14:solidFill>
                    <w14:schemeClr w14:val="tx1"/>
                  </w14:solidFill>
                </w14:textFill>
              </w:rPr>
            </w:pPr>
          </w:p>
          <w:p w14:paraId="7DC0418F">
            <w:pPr>
              <w:pStyle w:val="105"/>
              <w:jc w:val="both"/>
              <w:rPr>
                <w:color w:val="000000" w:themeColor="text1"/>
                <w14:textFill>
                  <w14:solidFill>
                    <w14:schemeClr w14:val="tx1"/>
                  </w14:solidFill>
                </w14:textFill>
              </w:rPr>
            </w:pPr>
          </w:p>
        </w:tc>
      </w:tr>
    </w:tbl>
    <w:p w14:paraId="5C00644D">
      <w:pPr>
        <w:pStyle w:val="32"/>
        <w:keepNext/>
        <w:widowControl w:val="0"/>
        <w:jc w:val="center"/>
        <w:outlineLvl w:val="0"/>
        <w:rPr>
          <w:rFonts w:ascii="黑体" w:hAnsi="黑体" w:eastAsia="黑体"/>
          <w:snapToGrid w:val="0"/>
          <w:color w:val="000000" w:themeColor="text1"/>
          <w:sz w:val="30"/>
          <w:szCs w:val="30"/>
          <w14:textFill>
            <w14:solidFill>
              <w14:schemeClr w14:val="tx1"/>
            </w14:solidFill>
          </w14:textFill>
        </w:rPr>
      </w:pPr>
      <w:bookmarkStart w:id="14" w:name="_Toc30133"/>
      <w:bookmarkStart w:id="15" w:name="_Toc11598"/>
      <w:bookmarkStart w:id="16" w:name="_Toc12594"/>
      <w:bookmarkStart w:id="17" w:name="_Toc25569"/>
      <w:bookmarkStart w:id="18" w:name="_Toc82778251"/>
      <w:r>
        <w:rPr>
          <w:rFonts w:ascii="黑体" w:hAnsi="黑体" w:eastAsia="黑体"/>
          <w:snapToGrid w:val="0"/>
          <w:color w:val="000000" w:themeColor="text1"/>
          <w:sz w:val="30"/>
          <w:szCs w:val="30"/>
          <w14:textFill>
            <w14:solidFill>
              <w14:schemeClr w14:val="tx1"/>
            </w14:solidFill>
          </w14:textFill>
        </w:rPr>
        <w:t>二、建设项目工程分析</w:t>
      </w:r>
      <w:bookmarkEnd w:id="14"/>
      <w:bookmarkEnd w:id="15"/>
      <w:bookmarkEnd w:id="16"/>
      <w:bookmarkEnd w:id="17"/>
      <w:bookmarkEnd w:id="18"/>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77407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9" w:hRule="atLeast"/>
          <w:jc w:val="center"/>
        </w:trPr>
        <w:tc>
          <w:tcPr>
            <w:tcW w:w="823" w:type="dxa"/>
            <w:vAlign w:val="center"/>
          </w:tcPr>
          <w:p w14:paraId="1614CB4C">
            <w:pPr>
              <w:pStyle w:val="32"/>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建设内容</w:t>
            </w:r>
          </w:p>
        </w:tc>
        <w:tc>
          <w:tcPr>
            <w:tcW w:w="8161" w:type="dxa"/>
          </w:tcPr>
          <w:p w14:paraId="36C7D69C">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1、建设内容及规模</w:t>
            </w:r>
          </w:p>
          <w:p w14:paraId="2B80FAC3">
            <w:pPr>
              <w:pStyle w:val="107"/>
              <w:ind w:firstLine="480"/>
              <w:rPr>
                <w:rFonts w:hint="eastAsia" w:ascii="新宋体" w:hAnsi="新宋体" w:eastAsia="新宋体" w:cs="新宋体"/>
                <w:color w:val="000000" w:themeColor="text1"/>
                <w:sz w:val="24"/>
                <w:szCs w:val="24"/>
                <w14:textFill>
                  <w14:solidFill>
                    <w14:schemeClr w14:val="tx1"/>
                  </w14:solidFill>
                </w14:textFill>
              </w:rPr>
            </w:pPr>
            <w:bookmarkStart w:id="19" w:name="OLE_LINK6"/>
            <w:r>
              <w:rPr>
                <w:rFonts w:hint="eastAsia"/>
                <w:color w:val="000000" w:themeColor="text1"/>
                <w:szCs w:val="24"/>
                <w14:textFill>
                  <w14:solidFill>
                    <w14:schemeClr w14:val="tx1"/>
                  </w14:solidFill>
                </w14:textFill>
              </w:rPr>
              <w:t>黑龙江省双鸭山市宝山区主城区锅炉更新改造项目</w:t>
            </w:r>
            <w:r>
              <w:rPr>
                <w:rFonts w:hint="eastAsia"/>
                <w:color w:val="000000" w:themeColor="text1"/>
                <w:szCs w:val="24"/>
                <w:lang w:val="en-US" w:eastAsia="zh-CN"/>
                <w14:textFill>
                  <w14:solidFill>
                    <w14:schemeClr w14:val="tx1"/>
                  </w14:solidFill>
                </w14:textFill>
              </w:rPr>
              <w:t>已取得双鸭山市发展和改革局的批复，根据可研批复内容，项目</w:t>
            </w:r>
            <w:r>
              <w:rPr>
                <w:rFonts w:hint="eastAsia" w:ascii="新宋体" w:hAnsi="新宋体" w:eastAsia="新宋体" w:cs="新宋体"/>
                <w:color w:val="000000" w:themeColor="text1"/>
                <w:sz w:val="24"/>
                <w:szCs w:val="24"/>
                <w14:textFill>
                  <w14:solidFill>
                    <w14:schemeClr w14:val="tx1"/>
                  </w14:solidFill>
                </w14:textFill>
              </w:rPr>
              <w:t>在现有的1号、2号两台锅炉（2×14MW拆除）位置新建1台29MW热水锅炉；新建1台40t/h锅炉高效布袋除尘器</w:t>
            </w:r>
            <w:r>
              <w:rPr>
                <w:rFonts w:hint="eastAsia" w:ascii="新宋体" w:hAnsi="新宋体" w:eastAsia="新宋体" w:cs="新宋体"/>
                <w:color w:val="000000" w:themeColor="text1"/>
                <w:sz w:val="24"/>
                <w14:textFill>
                  <w14:solidFill>
                    <w14:schemeClr w14:val="tx1"/>
                  </w14:solidFill>
                </w14:textFill>
              </w:rPr>
              <w:t>，</w:t>
            </w:r>
            <w:r>
              <w:rPr>
                <w:rFonts w:hint="eastAsia" w:ascii="新宋体" w:hAnsi="新宋体" w:eastAsia="新宋体" w:cs="新宋体"/>
                <w:color w:val="000000" w:themeColor="text1"/>
                <w:sz w:val="24"/>
                <w:szCs w:val="24"/>
                <w14:textFill>
                  <w14:solidFill>
                    <w14:schemeClr w14:val="tx1"/>
                  </w14:solidFill>
                </w14:textFill>
              </w:rPr>
              <w:t>新建1套满足2台40t/h锅炉的钙法脱硫装置（预留超低排放空间）</w:t>
            </w:r>
            <w:r>
              <w:rPr>
                <w:rFonts w:hint="eastAsia" w:ascii="新宋体" w:hAnsi="新宋体" w:eastAsia="新宋体" w:cs="新宋体"/>
                <w:color w:val="000000" w:themeColor="text1"/>
                <w:sz w:val="24"/>
                <w14:textFill>
                  <w14:solidFill>
                    <w14:schemeClr w14:val="tx1"/>
                  </w14:solidFill>
                </w14:textFill>
              </w:rPr>
              <w:t>，</w:t>
            </w:r>
            <w:r>
              <w:rPr>
                <w:rFonts w:hint="eastAsia" w:ascii="新宋体" w:hAnsi="新宋体" w:eastAsia="新宋体" w:cs="新宋体"/>
                <w:color w:val="000000" w:themeColor="text1"/>
                <w:sz w:val="24"/>
                <w:szCs w:val="24"/>
                <w14:textFill>
                  <w14:solidFill>
                    <w14:schemeClr w14:val="tx1"/>
                  </w14:solidFill>
                </w14:textFill>
              </w:rPr>
              <w:t>新建1套满足2台40t/h锅炉的SNCR（尿素）法脱硝装置（预留SCR超低排放空间）</w:t>
            </w:r>
            <w:r>
              <w:rPr>
                <w:rFonts w:hint="eastAsia" w:ascii="新宋体" w:hAnsi="新宋体" w:eastAsia="新宋体" w:cs="新宋体"/>
                <w:color w:val="000000" w:themeColor="text1"/>
                <w:sz w:val="24"/>
                <w:lang w:eastAsia="zh-CN"/>
                <w14:textFill>
                  <w14:solidFill>
                    <w14:schemeClr w14:val="tx1"/>
                  </w14:solidFill>
                </w14:textFill>
              </w:rPr>
              <w:t>，</w:t>
            </w:r>
            <w:r>
              <w:rPr>
                <w:rFonts w:hint="eastAsia" w:ascii="新宋体" w:hAnsi="新宋体" w:eastAsia="新宋体" w:cs="新宋体"/>
                <w:color w:val="000000" w:themeColor="text1"/>
                <w:sz w:val="24"/>
                <w:szCs w:val="24"/>
                <w14:textFill>
                  <w14:solidFill>
                    <w14:schemeClr w14:val="tx1"/>
                  </w14:solidFill>
                </w14:textFill>
              </w:rPr>
              <w:t>对原有的除渣机、除尘器、循环泵、带式输送机以及变压器、供电线路</w:t>
            </w:r>
            <w:r>
              <w:rPr>
                <w:rFonts w:hint="eastAsia" w:ascii="新宋体" w:hAnsi="新宋体" w:eastAsia="新宋体" w:cs="新宋体"/>
                <w:color w:val="000000" w:themeColor="text1"/>
                <w:sz w:val="24"/>
                <w:szCs w:val="24"/>
                <w:lang w:eastAsia="zh-CN"/>
                <w14:textFill>
                  <w14:solidFill>
                    <w14:schemeClr w14:val="tx1"/>
                  </w14:solidFill>
                </w14:textFill>
              </w:rPr>
              <w:t>，</w:t>
            </w:r>
            <w:r>
              <w:rPr>
                <w:rFonts w:hint="eastAsia" w:ascii="新宋体" w:hAnsi="新宋体" w:eastAsia="新宋体" w:cs="新宋体"/>
                <w:color w:val="000000" w:themeColor="text1"/>
                <w:sz w:val="24"/>
                <w:szCs w:val="24"/>
                <w14:textFill>
                  <w14:solidFill>
                    <w14:schemeClr w14:val="tx1"/>
                  </w14:solidFill>
                </w14:textFill>
              </w:rPr>
              <w:t>压缩空气系统、电气自控系统等进行更换及</w:t>
            </w:r>
            <w:r>
              <w:rPr>
                <w:rFonts w:hint="eastAsia" w:ascii="新宋体" w:hAnsi="新宋体" w:eastAsia="新宋体" w:cs="新宋体"/>
                <w:color w:val="000000" w:themeColor="text1"/>
                <w:sz w:val="24"/>
                <w:szCs w:val="24"/>
                <w:lang w:val="en-US" w:eastAsia="zh-CN"/>
                <w14:textFill>
                  <w14:solidFill>
                    <w14:schemeClr w14:val="tx1"/>
                  </w14:solidFill>
                </w14:textFill>
              </w:rPr>
              <w:t>改造</w:t>
            </w:r>
            <w:r>
              <w:rPr>
                <w:rFonts w:hint="eastAsia" w:ascii="新宋体" w:hAnsi="新宋体" w:eastAsia="新宋体" w:cs="新宋体"/>
                <w:color w:val="000000" w:themeColor="text1"/>
                <w:sz w:val="24"/>
                <w:szCs w:val="24"/>
                <w14:textFill>
                  <w14:solidFill>
                    <w14:schemeClr w14:val="tx1"/>
                  </w14:solidFill>
                </w14:textFill>
              </w:rPr>
              <w:t>；更换原厂房屋面3700㎡，屋面采用轻型钢结构。</w:t>
            </w:r>
          </w:p>
          <w:bookmarkEnd w:id="19"/>
          <w:p w14:paraId="674FA870">
            <w:pPr>
              <w:pStyle w:val="107"/>
              <w:ind w:firstLine="480"/>
              <w:rPr>
                <w:rFonts w:hint="eastAsia" w:ascii="新宋体" w:hAnsi="新宋体" w:eastAsia="新宋体" w:cs="新宋体"/>
                <w:b/>
                <w:bCs/>
                <w:color w:val="000000" w:themeColor="text1"/>
                <w:sz w:val="24"/>
                <w:szCs w:val="24"/>
                <w:lang w:val="en-US" w:eastAsia="zh-CN"/>
                <w14:textFill>
                  <w14:solidFill>
                    <w14:schemeClr w14:val="tx1"/>
                  </w14:solidFill>
                </w14:textFill>
              </w:rPr>
            </w:pPr>
            <w:r>
              <w:rPr>
                <w:rFonts w:hint="eastAsia" w:ascii="新宋体" w:hAnsi="新宋体" w:eastAsia="新宋体" w:cs="新宋体"/>
                <w:b/>
                <w:bCs/>
                <w:color w:val="000000" w:themeColor="text1"/>
                <w:sz w:val="24"/>
                <w:szCs w:val="24"/>
                <w:lang w:val="en-US" w:eastAsia="zh-CN"/>
                <w14:textFill>
                  <w14:solidFill>
                    <w14:schemeClr w14:val="tx1"/>
                  </w14:solidFill>
                </w14:textFill>
              </w:rPr>
              <w:t>注：可研中提到的</w:t>
            </w:r>
            <w:r>
              <w:rPr>
                <w:rFonts w:hint="eastAsia" w:ascii="新宋体" w:hAnsi="新宋体" w:eastAsia="新宋体" w:cs="新宋体"/>
                <w:b/>
                <w:bCs/>
                <w:color w:val="000000" w:themeColor="text1"/>
                <w:sz w:val="24"/>
                <w:szCs w:val="24"/>
                <w14:textFill>
                  <w14:solidFill>
                    <w14:schemeClr w14:val="tx1"/>
                  </w14:solidFill>
                </w14:textFill>
              </w:rPr>
              <w:t>2台40t/h锅炉</w:t>
            </w:r>
            <w:r>
              <w:rPr>
                <w:rFonts w:hint="eastAsia" w:ascii="新宋体" w:hAnsi="新宋体" w:eastAsia="新宋体" w:cs="新宋体"/>
                <w:b/>
                <w:bCs/>
                <w:color w:val="000000" w:themeColor="text1"/>
                <w:sz w:val="24"/>
                <w:szCs w:val="24"/>
                <w:lang w:val="en-US" w:eastAsia="zh-CN"/>
                <w14:textFill>
                  <w14:solidFill>
                    <w14:schemeClr w14:val="tx1"/>
                  </w14:solidFill>
                </w14:textFill>
              </w:rPr>
              <w:t>即为现有的1台28MW热水锅炉和新建的1台29MW热水锅炉。</w:t>
            </w:r>
          </w:p>
          <w:p w14:paraId="0E20C763">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建设内容见表2-1。</w:t>
            </w:r>
          </w:p>
          <w:p w14:paraId="1A8DCB74">
            <w:pPr>
              <w:pStyle w:val="119"/>
              <w:rPr>
                <w:color w:val="000000" w:themeColor="text1"/>
                <w14:textFill>
                  <w14:solidFill>
                    <w14:schemeClr w14:val="tx1"/>
                  </w14:solidFill>
                </w14:textFill>
              </w:rPr>
            </w:pPr>
            <w:r>
              <w:rPr>
                <w:color w:val="000000" w:themeColor="text1"/>
                <w14:textFill>
                  <w14:solidFill>
                    <w14:schemeClr w14:val="tx1"/>
                  </w14:solidFill>
                </w14:textFill>
              </w:rPr>
              <w:t>表2-1 项目建设内容一览表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14"/>
              <w:gridCol w:w="2836"/>
              <w:gridCol w:w="2450"/>
              <w:gridCol w:w="1389"/>
            </w:tblGrid>
            <w:tr w14:paraId="21D34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gridSpan w:val="2"/>
                  <w:vAlign w:val="center"/>
                </w:tcPr>
                <w:p w14:paraId="4CC2D43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工程项目</w:t>
                  </w:r>
                </w:p>
              </w:tc>
              <w:tc>
                <w:tcPr>
                  <w:tcW w:w="1785" w:type="pct"/>
                  <w:vAlign w:val="center"/>
                </w:tcPr>
                <w:p w14:paraId="5B62583D">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现有工程建设内容</w:t>
                  </w:r>
                </w:p>
              </w:tc>
              <w:tc>
                <w:tcPr>
                  <w:tcW w:w="1542" w:type="pct"/>
                  <w:vAlign w:val="center"/>
                </w:tcPr>
                <w:p w14:paraId="695523B7">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本次工程建设内容</w:t>
                  </w:r>
                </w:p>
              </w:tc>
              <w:tc>
                <w:tcPr>
                  <w:tcW w:w="874" w:type="pct"/>
                  <w:vAlign w:val="center"/>
                </w:tcPr>
                <w:p w14:paraId="0248117B">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5E64F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Align w:val="center"/>
                </w:tcPr>
                <w:p w14:paraId="408B40D9">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主体</w:t>
                  </w:r>
                </w:p>
                <w:p w14:paraId="39439BC0">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71BAE332">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w:t>
                  </w:r>
                </w:p>
              </w:tc>
              <w:tc>
                <w:tcPr>
                  <w:tcW w:w="1785" w:type="pct"/>
                  <w:vAlign w:val="center"/>
                </w:tcPr>
                <w:p w14:paraId="5914D7C1">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建筑面积5137.27m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高20.5m，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锅炉房内设置3台锅炉（</w:t>
                  </w: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+1台28MW燃煤热水锅炉）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29AAFC30">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建筑面积5137.27m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高20.5m，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锅炉房内设置2台锅炉（1台29</w:t>
                  </w:r>
                  <w:r>
                    <w:rPr>
                      <w:rFonts w:hint="default" w:ascii="Times New Roman" w:hAnsi="Times New Roman" w:eastAsia="宋体" w:cs="Times New Roman"/>
                      <w:color w:val="000000" w:themeColor="text1"/>
                      <w:sz w:val="21"/>
                      <w:szCs w:val="21"/>
                      <w14:textFill>
                        <w14:solidFill>
                          <w14:schemeClr w14:val="tx1"/>
                        </w14:solidFill>
                      </w14:textFill>
                    </w:rPr>
                    <w:t>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+1台28MW燃煤热水锅炉）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1F997D34">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建筑利旧，锅炉改造</w:t>
                  </w:r>
                </w:p>
              </w:tc>
            </w:tr>
            <w:tr w14:paraId="7E182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64C8F0B2">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辅助工程</w:t>
                  </w:r>
                </w:p>
              </w:tc>
              <w:tc>
                <w:tcPr>
                  <w:tcW w:w="512" w:type="pct"/>
                  <w:vAlign w:val="center"/>
                </w:tcPr>
                <w:p w14:paraId="5331C773">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上煤系统</w:t>
                  </w:r>
                </w:p>
              </w:tc>
              <w:tc>
                <w:tcPr>
                  <w:tcW w:w="1785" w:type="pct"/>
                  <w:vAlign w:val="center"/>
                </w:tcPr>
                <w:p w14:paraId="47BF694B">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燃煤经铲车送入受煤间</w:t>
                  </w:r>
                  <w:r>
                    <w:rPr>
                      <w:rFonts w:hint="eastAsia" w:cs="Times New Roman"/>
                      <w:color w:val="000000" w:themeColor="text1"/>
                      <w:sz w:val="21"/>
                      <w:szCs w:val="21"/>
                      <w:lang w:val="en-US" w:eastAsia="zh-CN"/>
                      <w14:textFill>
                        <w14:solidFill>
                          <w14:schemeClr w14:val="tx1"/>
                        </w14:solidFill>
                      </w14:textFill>
                    </w:rPr>
                    <w:t>（72m</w:t>
                  </w:r>
                  <w:r>
                    <w:rPr>
                      <w:rFonts w:hint="eastAsia" w:cs="Times New Roman"/>
                      <w:color w:val="000000" w:themeColor="text1"/>
                      <w:sz w:val="21"/>
                      <w:szCs w:val="21"/>
                      <w:vertAlign w:val="superscript"/>
                      <w:lang w:val="en-US" w:eastAsia="zh-CN"/>
                      <w14:textFill>
                        <w14:solidFill>
                          <w14:schemeClr w14:val="tx1"/>
                        </w14:solidFill>
                      </w14:textFill>
                    </w:rPr>
                    <w:t>2</w:t>
                  </w:r>
                  <w:r>
                    <w:rPr>
                      <w:rFonts w:hint="eastAsia" w:cs="Times New Roman"/>
                      <w:color w:val="000000" w:themeColor="text1"/>
                      <w:sz w:val="21"/>
                      <w:szCs w:val="21"/>
                      <w:vertAlign w:val="baseline"/>
                      <w:lang w:val="en-US" w:eastAsia="zh-CN"/>
                      <w14:textFill>
                        <w14:solidFill>
                          <w14:schemeClr w14:val="tx1"/>
                        </w14:solidFill>
                      </w14:textFill>
                    </w:rPr>
                    <w:t>，高2.8m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内的受煤坑</w:t>
                  </w:r>
                  <w:r>
                    <w:rPr>
                      <w:rFonts w:hint="eastAsia" w:cs="Times New Roman"/>
                      <w:color w:val="000000" w:themeColor="text1"/>
                      <w:sz w:val="21"/>
                      <w:szCs w:val="21"/>
                      <w:lang w:val="en-US" w:eastAsia="zh-CN"/>
                      <w14:textFill>
                        <w14:solidFill>
                          <w14:schemeClr w14:val="tx1"/>
                        </w14:solidFill>
                      </w14:textFill>
                    </w:rPr>
                    <w:t>（深3m）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，受煤坑上方设置筛网，过滤大块煤和杂质，燃煤无需破碎。</w:t>
                  </w:r>
                </w:p>
              </w:tc>
              <w:tc>
                <w:tcPr>
                  <w:tcW w:w="1542" w:type="pct"/>
                  <w:vAlign w:val="center"/>
                </w:tcPr>
                <w:p w14:paraId="68F84AB2">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燃煤经铲车送入受煤间</w:t>
                  </w:r>
                  <w:r>
                    <w:rPr>
                      <w:rFonts w:hint="eastAsia" w:cs="Times New Roman"/>
                      <w:color w:val="000000" w:themeColor="text1"/>
                      <w:sz w:val="21"/>
                      <w:szCs w:val="21"/>
                      <w:lang w:val="en-US" w:eastAsia="zh-CN"/>
                      <w14:textFill>
                        <w14:solidFill>
                          <w14:schemeClr w14:val="tx1"/>
                        </w14:solidFill>
                      </w14:textFill>
                    </w:rPr>
                    <w:t>（72m</w:t>
                  </w:r>
                  <w:r>
                    <w:rPr>
                      <w:rFonts w:hint="eastAsia" w:cs="Times New Roman"/>
                      <w:color w:val="000000" w:themeColor="text1"/>
                      <w:sz w:val="21"/>
                      <w:szCs w:val="21"/>
                      <w:vertAlign w:val="superscript"/>
                      <w:lang w:val="en-US" w:eastAsia="zh-CN"/>
                      <w14:textFill>
                        <w14:solidFill>
                          <w14:schemeClr w14:val="tx1"/>
                        </w14:solidFill>
                      </w14:textFill>
                    </w:rPr>
                    <w:t>2</w:t>
                  </w:r>
                  <w:r>
                    <w:rPr>
                      <w:rFonts w:hint="eastAsia" w:cs="Times New Roman"/>
                      <w:color w:val="000000" w:themeColor="text1"/>
                      <w:sz w:val="21"/>
                      <w:szCs w:val="21"/>
                      <w:vertAlign w:val="baseline"/>
                      <w:lang w:val="en-US" w:eastAsia="zh-CN"/>
                      <w14:textFill>
                        <w14:solidFill>
                          <w14:schemeClr w14:val="tx1"/>
                        </w14:solidFill>
                      </w14:textFill>
                    </w:rPr>
                    <w:t>，高2.8m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内的受煤坑</w:t>
                  </w:r>
                  <w:r>
                    <w:rPr>
                      <w:rFonts w:hint="eastAsia" w:cs="Times New Roman"/>
                      <w:color w:val="000000" w:themeColor="text1"/>
                      <w:sz w:val="21"/>
                      <w:szCs w:val="21"/>
                      <w:lang w:val="en-US" w:eastAsia="zh-CN"/>
                      <w14:textFill>
                        <w14:solidFill>
                          <w14:schemeClr w14:val="tx1"/>
                        </w14:solidFill>
                      </w14:textFill>
                    </w:rPr>
                    <w:t>（深3m）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，受煤坑上方设置筛网，过滤大块煤和杂质，燃煤无需破碎。</w:t>
                  </w:r>
                </w:p>
              </w:tc>
              <w:tc>
                <w:tcPr>
                  <w:tcW w:w="874" w:type="pct"/>
                  <w:vAlign w:val="center"/>
                </w:tcPr>
                <w:p w14:paraId="211E2CC0">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，上煤量与现有工程基本相当，依托可行</w:t>
                  </w:r>
                </w:p>
              </w:tc>
            </w:tr>
            <w:tr w14:paraId="78EC0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028761FD">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36C02EBC">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p>
              </w:tc>
              <w:tc>
                <w:tcPr>
                  <w:tcW w:w="1785" w:type="pct"/>
                  <w:vAlign w:val="center"/>
                </w:tcPr>
                <w:p w14:paraId="4008D9AF">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封闭的输煤栈桥一座，</w:t>
                  </w:r>
                  <w:r>
                    <w:rPr>
                      <w:rFonts w:hint="eastAsia" w:cs="Times New Roman"/>
                      <w:color w:val="000000" w:themeColor="text1"/>
                      <w:sz w:val="21"/>
                      <w:szCs w:val="21"/>
                      <w:lang w:val="en-US" w:eastAsia="zh-CN"/>
                      <w14:textFill>
                        <w14:solidFill>
                          <w14:schemeClr w14:val="tx1"/>
                        </w14:solidFill>
                      </w14:textFill>
                    </w:rPr>
                    <w:t>由受煤坑引至锅炉房，</w:t>
                  </w:r>
                  <w:r>
                    <w:rPr>
                      <w:rFonts w:hint="default" w:ascii="Times New Roman" w:hAnsi="Times New Roman" w:eastAsia="宋体" w:cs="Times New Roman"/>
                      <w:color w:val="000000" w:themeColor="text1"/>
                      <w:sz w:val="21"/>
                      <w:szCs w:val="21"/>
                      <w:lang w:eastAsia="zh-CN"/>
                      <w14:textFill>
                        <w14:solidFill>
                          <w14:schemeClr w14:val="tx1"/>
                        </w14:solidFill>
                      </w14:textFill>
                    </w:rPr>
                    <w:t>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p>
              </w:tc>
              <w:tc>
                <w:tcPr>
                  <w:tcW w:w="1542" w:type="pct"/>
                  <w:vAlign w:val="center"/>
                </w:tcPr>
                <w:p w14:paraId="1805DAD3">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封闭的输煤栈桥一座，</w:t>
                  </w:r>
                  <w:r>
                    <w:rPr>
                      <w:rFonts w:hint="eastAsia" w:cs="Times New Roman"/>
                      <w:color w:val="000000" w:themeColor="text1"/>
                      <w:sz w:val="21"/>
                      <w:szCs w:val="21"/>
                      <w:lang w:val="en-US" w:eastAsia="zh-CN"/>
                      <w14:textFill>
                        <w14:solidFill>
                          <w14:schemeClr w14:val="tx1"/>
                        </w14:solidFill>
                      </w14:textFill>
                    </w:rPr>
                    <w:t>由受煤坑引至锅炉房，</w:t>
                  </w:r>
                  <w:r>
                    <w:rPr>
                      <w:rFonts w:hint="default" w:ascii="Times New Roman" w:hAnsi="Times New Roman" w:eastAsia="宋体" w:cs="Times New Roman"/>
                      <w:color w:val="000000" w:themeColor="text1"/>
                      <w:sz w:val="21"/>
                      <w:szCs w:val="21"/>
                      <w:lang w:eastAsia="zh-CN"/>
                      <w14:textFill>
                        <w14:solidFill>
                          <w14:schemeClr w14:val="tx1"/>
                        </w14:solidFill>
                      </w14:textFill>
                    </w:rPr>
                    <w:t>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p>
              </w:tc>
              <w:tc>
                <w:tcPr>
                  <w:tcW w:w="874" w:type="pct"/>
                  <w:vAlign w:val="center"/>
                </w:tcPr>
                <w:p w14:paraId="6FD98E60">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，输煤量与现有工程基本相当，依托可行</w:t>
                  </w:r>
                </w:p>
              </w:tc>
            </w:tr>
            <w:tr w14:paraId="19312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25978A0">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7C10CAF5">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给煤</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系统</w:t>
                  </w:r>
                </w:p>
              </w:tc>
              <w:tc>
                <w:tcPr>
                  <w:tcW w:w="1785" w:type="pct"/>
                  <w:vAlign w:val="center"/>
                </w:tcPr>
                <w:p w14:paraId="2BD7BBC0">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w:t>
                  </w:r>
                  <w:r>
                    <w:rPr>
                      <w:rFonts w:hint="default" w:ascii="Times New Roman" w:hAnsi="Times New Roman" w:eastAsia="宋体" w:cs="Times New Roman"/>
                      <w:color w:val="000000" w:themeColor="text1"/>
                      <w:sz w:val="21"/>
                      <w:szCs w:val="21"/>
                      <w14:textFill>
                        <w14:solidFill>
                          <w14:schemeClr w14:val="tx1"/>
                        </w14:solidFill>
                      </w14:textFill>
                    </w:rPr>
                    <w:t>经输煤系统运至炉前煤仓，原煤经溜煤管进入锅炉炉膛。给煤系统在控制室设有开启开关和连锁机构，采用集中自动操作和就地操作两种方式。</w:t>
                  </w:r>
                </w:p>
              </w:tc>
              <w:tc>
                <w:tcPr>
                  <w:tcW w:w="1542" w:type="pct"/>
                  <w:vAlign w:val="center"/>
                </w:tcPr>
                <w:p w14:paraId="2553B123">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w:t>
                  </w:r>
                  <w:r>
                    <w:rPr>
                      <w:rFonts w:hint="default" w:ascii="Times New Roman" w:hAnsi="Times New Roman" w:eastAsia="宋体" w:cs="Times New Roman"/>
                      <w:color w:val="000000" w:themeColor="text1"/>
                      <w:sz w:val="21"/>
                      <w:szCs w:val="21"/>
                      <w14:textFill>
                        <w14:solidFill>
                          <w14:schemeClr w14:val="tx1"/>
                        </w14:solidFill>
                      </w14:textFill>
                    </w:rPr>
                    <w:t>经输煤系统运至炉前煤仓，原煤经溜煤管进入锅炉炉膛。给煤系统在控制室设有开启开关和连锁机构，采用集中自动操作和就地操作两种方式。</w:t>
                  </w:r>
                </w:p>
              </w:tc>
              <w:tc>
                <w:tcPr>
                  <w:tcW w:w="874" w:type="pct"/>
                  <w:vAlign w:val="center"/>
                </w:tcPr>
                <w:p w14:paraId="4A7E779C">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，给煤量与现有基本相当，依托可行</w:t>
                  </w:r>
                </w:p>
              </w:tc>
            </w:tr>
            <w:tr w14:paraId="5C48A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C158A2F">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7A8E0BF2">
                  <w:pPr>
                    <w:pStyle w:val="310"/>
                    <w:spacing w:after="0"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点火系统</w:t>
                  </w:r>
                </w:p>
              </w:tc>
              <w:tc>
                <w:tcPr>
                  <w:tcW w:w="1785" w:type="pct"/>
                  <w:vAlign w:val="center"/>
                </w:tcPr>
                <w:p w14:paraId="4B5EC855">
                  <w:pPr>
                    <w:pStyle w:val="310"/>
                    <w:spacing w:after="0" w:line="240" w:lineRule="auto"/>
                    <w:ind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Cs/>
                      <w:color w:val="000000" w:themeColor="text1"/>
                      <w:sz w:val="21"/>
                      <w:szCs w:val="21"/>
                      <w14:textFill>
                        <w14:solidFill>
                          <w14:schemeClr w14:val="tx1"/>
                        </w14:solidFill>
                      </w14:textFill>
                    </w:rPr>
                    <w:t>锅炉点火助燃采用</w:t>
                  </w:r>
                  <w:r>
                    <w:rPr>
                      <w:rFonts w:hint="default" w:ascii="Times New Roman" w:hAnsi="Times New Roman" w:eastAsia="宋体" w:cs="Times New Roman"/>
                      <w:iCs/>
                      <w:color w:val="000000" w:themeColor="text1"/>
                      <w:sz w:val="21"/>
                      <w:szCs w:val="21"/>
                      <w:lang w:eastAsia="zh-CN"/>
                      <w14:textFill>
                        <w14:solidFill>
                          <w14:schemeClr w14:val="tx1"/>
                        </w14:solidFill>
                      </w14:textFill>
                    </w:rPr>
                    <w:t>木材</w:t>
                  </w:r>
                  <w:r>
                    <w:rPr>
                      <w:rFonts w:hint="eastAsia" w:ascii="Times New Roman" w:hAnsi="Times New Roman" w:cs="Times New Roman"/>
                      <w:iCs/>
                      <w:color w:val="000000" w:themeColor="text1"/>
                      <w:sz w:val="21"/>
                      <w:szCs w:val="21"/>
                      <w:lang w:val="en-US" w:eastAsia="zh-CN"/>
                      <w14:textFill>
                        <w14:solidFill>
                          <w14:schemeClr w14:val="tx1"/>
                        </w14:solidFill>
                      </w14:textFill>
                    </w:rPr>
                    <w:t>为燃料，利用喷枪提供点火源</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6F182073">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Cs/>
                      <w:color w:val="000000" w:themeColor="text1"/>
                      <w:sz w:val="21"/>
                      <w:szCs w:val="21"/>
                      <w14:textFill>
                        <w14:solidFill>
                          <w14:schemeClr w14:val="tx1"/>
                        </w14:solidFill>
                      </w14:textFill>
                    </w:rPr>
                    <w:t>锅炉点火助燃采用</w:t>
                  </w:r>
                  <w:r>
                    <w:rPr>
                      <w:rFonts w:hint="default" w:ascii="Times New Roman" w:hAnsi="Times New Roman" w:eastAsia="宋体" w:cs="Times New Roman"/>
                      <w:iCs/>
                      <w:color w:val="000000" w:themeColor="text1"/>
                      <w:sz w:val="21"/>
                      <w:szCs w:val="21"/>
                      <w:lang w:eastAsia="zh-CN"/>
                      <w14:textFill>
                        <w14:solidFill>
                          <w14:schemeClr w14:val="tx1"/>
                        </w14:solidFill>
                      </w14:textFill>
                    </w:rPr>
                    <w:t>木材</w:t>
                  </w:r>
                  <w:r>
                    <w:rPr>
                      <w:rFonts w:hint="eastAsia" w:ascii="Times New Roman" w:hAnsi="Times New Roman" w:cs="Times New Roman"/>
                      <w:iCs/>
                      <w:color w:val="000000" w:themeColor="text1"/>
                      <w:sz w:val="21"/>
                      <w:szCs w:val="21"/>
                      <w:lang w:val="en-US" w:eastAsia="zh-CN"/>
                      <w14:textFill>
                        <w14:solidFill>
                          <w14:schemeClr w14:val="tx1"/>
                        </w14:solidFill>
                      </w14:textFill>
                    </w:rPr>
                    <w:t>为燃料，利用喷枪提供点火源</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2A9AC033">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763EA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6BC90E5">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1FB54879">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除灰渣系统</w:t>
                  </w:r>
                </w:p>
              </w:tc>
              <w:tc>
                <w:tcPr>
                  <w:tcW w:w="1785" w:type="pct"/>
                  <w:vAlign w:val="center"/>
                </w:tcPr>
                <w:p w14:paraId="45075255">
                  <w:pPr>
                    <w:pStyle w:val="105"/>
                    <w:spacing w:line="240" w:lineRule="auto"/>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采取灰渣混除湿式除渣方式，避免扬尘污染</w:t>
                  </w:r>
                </w:p>
              </w:tc>
              <w:tc>
                <w:tcPr>
                  <w:tcW w:w="1542" w:type="pct"/>
                  <w:vAlign w:val="center"/>
                </w:tcPr>
                <w:p w14:paraId="16ABF09A">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采取灰渣混除湿式除渣方式，避免扬尘污染</w:t>
                  </w:r>
                </w:p>
              </w:tc>
              <w:tc>
                <w:tcPr>
                  <w:tcW w:w="874" w:type="pct"/>
                  <w:vAlign w:val="center"/>
                </w:tcPr>
                <w:p w14:paraId="3AC0ACF0">
                  <w:pPr>
                    <w:pStyle w:val="105"/>
                    <w:spacing w:line="240" w:lineRule="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除渣方式无变化，除渣机更新</w:t>
                  </w:r>
                </w:p>
              </w:tc>
            </w:tr>
            <w:tr w14:paraId="2EFC0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635CCCAB">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储运</w:t>
                  </w:r>
                </w:p>
                <w:p w14:paraId="7A24A16C">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57E4325E">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燃料</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储运</w:t>
                  </w:r>
                </w:p>
              </w:tc>
              <w:tc>
                <w:tcPr>
                  <w:tcW w:w="1785" w:type="pct"/>
                  <w:vAlign w:val="center"/>
                </w:tcPr>
                <w:p w14:paraId="57A18E8D">
                  <w:pPr>
                    <w:pStyle w:val="105"/>
                    <w:spacing w:line="240"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储煤场四周设防风抑尘网</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eastAsia="zh-CN"/>
                      <w14:textFill>
                        <w14:solidFill>
                          <w14:schemeClr w14:val="tx1"/>
                        </w14:solidFill>
                      </w14:textFill>
                    </w:rPr>
                    <w:t>厂区西北侧</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堆煤场，面积为约4200㎡（70m×60m），按煤堆高为5m计算，可存储燃煤量15000t，可满足全厂锅炉最大燃煤量55天左右。现有1台50型装载机用于辅助上煤。设有1个地下给煤口。</w:t>
                  </w:r>
                </w:p>
              </w:tc>
              <w:tc>
                <w:tcPr>
                  <w:tcW w:w="1542" w:type="pct"/>
                  <w:vAlign w:val="center"/>
                </w:tcPr>
                <w:p w14:paraId="686D284C">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本工程建设封闭贮煤库，面积1400m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，半径为43.25m的扇形区域，堆煤高度5m，贮煤约2500t，可满足全厂锅炉满负荷运行10d的燃煤量。</w:t>
                  </w:r>
                  <w:r>
                    <w:rPr>
                      <w:rFonts w:hint="default" w:ascii="Times New Roman" w:hAnsi="Times New Roman" w:eastAsia="宋体" w:cs="Times New Roman"/>
                      <w:color w:val="000000" w:themeColor="text1"/>
                      <w:sz w:val="21"/>
                      <w:szCs w:val="21"/>
                      <w:lang w:eastAsia="zh-CN"/>
                      <w14:textFill>
                        <w14:solidFill>
                          <w14:schemeClr w14:val="tx1"/>
                        </w14:solidFill>
                      </w14:textFill>
                    </w:rPr>
                    <w:t>现有1台50型装载机用于辅助上煤。设有1个地下给煤口。</w:t>
                  </w:r>
                </w:p>
              </w:tc>
              <w:tc>
                <w:tcPr>
                  <w:tcW w:w="874" w:type="pct"/>
                  <w:vAlign w:val="center"/>
                </w:tcPr>
                <w:p w14:paraId="5A133C45">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由露天堆存改为密闭储库存储，存储量无变化</w:t>
                  </w:r>
                </w:p>
              </w:tc>
            </w:tr>
            <w:tr w14:paraId="671D9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6DE2E245">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140211B1">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灰渣储运</w:t>
                  </w:r>
                </w:p>
              </w:tc>
              <w:tc>
                <w:tcPr>
                  <w:tcW w:w="1785" w:type="pct"/>
                  <w:vAlign w:val="center"/>
                </w:tcPr>
                <w:p w14:paraId="38ED518A">
                  <w:pPr>
                    <w:pStyle w:val="105"/>
                    <w:spacing w:line="240"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default" w:ascii="Times New Roman" w:hAnsi="Times New Roman" w:eastAsia="宋体" w:cs="Times New Roman"/>
                      <w:color w:val="000000" w:themeColor="text1"/>
                      <w:sz w:val="21"/>
                      <w:szCs w:val="21"/>
                      <w14:textFill>
                        <w14:solidFill>
                          <w14:schemeClr w14:val="tx1"/>
                        </w14:solidFill>
                      </w14:textFill>
                    </w:rPr>
                    <w:t>灰渣仓设置在锅炉房一层脱硝间右侧，</w:t>
                  </w:r>
                  <w:r>
                    <w:rPr>
                      <w:rFonts w:hint="default" w:ascii="Times New Roman" w:hAnsi="Times New Roman" w:eastAsia="宋体" w:cs="Times New Roman"/>
                      <w:iCs/>
                      <w:color w:val="000000" w:themeColor="text1"/>
                      <w:sz w:val="21"/>
                      <w:szCs w:val="21"/>
                      <w14:textFill>
                        <w14:solidFill>
                          <w14:schemeClr w14:val="tx1"/>
                        </w14:solidFill>
                      </w14:textFill>
                    </w:rPr>
                    <w:t>最大灰渣储存量为400</w:t>
                  </w:r>
                  <w:r>
                    <w:rPr>
                      <w:rFonts w:hint="default" w:ascii="Times New Roman" w:hAnsi="Times New Roman" w:eastAsia="宋体" w:cs="Times New Roman"/>
                      <w:iCs/>
                      <w:color w:val="000000" w:themeColor="text1"/>
                      <w:sz w:val="21"/>
                      <w:szCs w:val="21"/>
                      <w:lang w:val="en-US" w:eastAsia="zh-CN"/>
                      <w14:textFill>
                        <w14:solidFill>
                          <w14:schemeClr w14:val="tx1"/>
                        </w14:solidFill>
                      </w14:textFill>
                    </w:rPr>
                    <w:t>t</w:t>
                  </w:r>
                  <w:r>
                    <w:rPr>
                      <w:rFonts w:hint="default" w:ascii="Times New Roman" w:hAnsi="Times New Roman" w:eastAsia="宋体" w:cs="Times New Roman"/>
                      <w:iCs/>
                      <w:color w:val="000000" w:themeColor="text1"/>
                      <w:sz w:val="21"/>
                      <w:szCs w:val="21"/>
                      <w:lang w:eastAsia="zh-CN"/>
                      <w14:textFill>
                        <w14:solidFill>
                          <w14:schemeClr w14:val="tx1"/>
                        </w14:solidFill>
                      </w14:textFill>
                    </w:rPr>
                    <w:t>。</w:t>
                  </w:r>
                </w:p>
              </w:tc>
              <w:tc>
                <w:tcPr>
                  <w:tcW w:w="1542" w:type="pct"/>
                  <w:vAlign w:val="center"/>
                </w:tcPr>
                <w:p w14:paraId="7739B5B7">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（即灰渣、粉煤灰过水后统一落至灰渣间内）</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灰渣仓设置在锅炉房一层脱硝间右侧，</w:t>
                  </w:r>
                  <w:r>
                    <w:rPr>
                      <w:rFonts w:hint="default" w:ascii="Times New Roman" w:hAnsi="Times New Roman" w:eastAsia="宋体" w:cs="Times New Roman"/>
                      <w:iCs/>
                      <w:color w:val="000000" w:themeColor="text1"/>
                      <w:sz w:val="21"/>
                      <w:szCs w:val="21"/>
                      <w14:textFill>
                        <w14:solidFill>
                          <w14:schemeClr w14:val="tx1"/>
                        </w14:solidFill>
                      </w14:textFill>
                    </w:rPr>
                    <w:t>最大灰渣储存量为400</w:t>
                  </w:r>
                  <w:r>
                    <w:rPr>
                      <w:rFonts w:hint="default" w:ascii="Times New Roman" w:hAnsi="Times New Roman" w:eastAsia="宋体" w:cs="Times New Roman"/>
                      <w:iCs/>
                      <w:color w:val="000000" w:themeColor="text1"/>
                      <w:sz w:val="21"/>
                      <w:szCs w:val="21"/>
                      <w:lang w:val="en-US" w:eastAsia="zh-CN"/>
                      <w14:textFill>
                        <w14:solidFill>
                          <w14:schemeClr w14:val="tx1"/>
                        </w14:solidFill>
                      </w14:textFill>
                    </w:rPr>
                    <w:t>t</w:t>
                  </w:r>
                  <w:r>
                    <w:rPr>
                      <w:rFonts w:hint="default" w:ascii="Times New Roman" w:hAnsi="Times New Roman" w:eastAsia="宋体" w:cs="Times New Roman"/>
                      <w:iCs/>
                      <w:color w:val="000000" w:themeColor="text1"/>
                      <w:sz w:val="21"/>
                      <w:szCs w:val="21"/>
                      <w:lang w:eastAsia="zh-CN"/>
                      <w14:textFill>
                        <w14:solidFill>
                          <w14:schemeClr w14:val="tx1"/>
                        </w14:solidFill>
                      </w14:textFill>
                    </w:rPr>
                    <w:t>。</w:t>
                  </w:r>
                </w:p>
              </w:tc>
              <w:tc>
                <w:tcPr>
                  <w:tcW w:w="874" w:type="pct"/>
                  <w:vAlign w:val="center"/>
                </w:tcPr>
                <w:p w14:paraId="1FC9F8C9">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，灰渣日产日清，与现有工程基本相当，依托可行</w:t>
                  </w:r>
                </w:p>
              </w:tc>
            </w:tr>
            <w:tr w14:paraId="6B1CB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52AB5B0">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32AD5EE6">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脱硫废物</w:t>
                  </w:r>
                </w:p>
              </w:tc>
              <w:tc>
                <w:tcPr>
                  <w:tcW w:w="1785" w:type="pct"/>
                  <w:vAlign w:val="center"/>
                </w:tcPr>
                <w:p w14:paraId="7FF0CC72">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脱硫废物日常在脱硫废水池底部堆积，每年供暖期结束后清理一次，外售综合利用。</w:t>
                  </w:r>
                </w:p>
              </w:tc>
              <w:tc>
                <w:tcPr>
                  <w:tcW w:w="1542" w:type="pct"/>
                  <w:vAlign w:val="center"/>
                </w:tcPr>
                <w:p w14:paraId="22DD0D2D">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脱硫废物日常在脱硫废水池底部堆积，每年供暖期结束后清理一次，外售综合利用。</w:t>
                  </w:r>
                </w:p>
              </w:tc>
              <w:tc>
                <w:tcPr>
                  <w:tcW w:w="874" w:type="pct"/>
                  <w:vAlign w:val="center"/>
                </w:tcPr>
                <w:p w14:paraId="7A9640F1">
                  <w:pPr>
                    <w:pStyle w:val="105"/>
                    <w:spacing w:line="240" w:lineRule="auto"/>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脱硫设施更换</w:t>
                  </w:r>
                </w:p>
              </w:tc>
            </w:tr>
            <w:tr w14:paraId="1938B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41923A77">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7E80E00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化学品储存间</w:t>
                  </w:r>
                </w:p>
              </w:tc>
              <w:tc>
                <w:tcPr>
                  <w:tcW w:w="1785" w:type="pct"/>
                  <w:vAlign w:val="center"/>
                </w:tcPr>
                <w:p w14:paraId="6330F789">
                  <w:pPr>
                    <w:jc w:val="left"/>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锅炉房一层西南角设置化学品储存间，建筑面积100m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，用于存放本工程使用的脱硫剂、脱硝剂等化学药品。</w:t>
                  </w:r>
                </w:p>
              </w:tc>
              <w:tc>
                <w:tcPr>
                  <w:tcW w:w="1542" w:type="pct"/>
                  <w:vAlign w:val="center"/>
                </w:tcPr>
                <w:p w14:paraId="7FBBB600">
                  <w:pPr>
                    <w:pStyle w:val="105"/>
                    <w:spacing w:line="240" w:lineRule="auto"/>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锅炉房一层西南角设置化学品储存间，建筑面积100m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，用于存放本工程使用的脱硫剂、脱硝剂等化学药品</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主要为尿素、氧化钙</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尿素日常存储量为3t，氧化钙日常存储量为15t，均为袋装。</w:t>
                  </w:r>
                </w:p>
              </w:tc>
              <w:tc>
                <w:tcPr>
                  <w:tcW w:w="874" w:type="pct"/>
                  <w:vAlign w:val="center"/>
                </w:tcPr>
                <w:p w14:paraId="3DAD2241">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，存储量与现有工程基本相当，依托可行</w:t>
                  </w:r>
                </w:p>
              </w:tc>
            </w:tr>
            <w:tr w14:paraId="44AA4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14B79B3B">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公用</w:t>
                  </w:r>
                </w:p>
                <w:p w14:paraId="62CAE958">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1D66B6AD">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给水工程</w:t>
                  </w:r>
                </w:p>
              </w:tc>
              <w:tc>
                <w:tcPr>
                  <w:tcW w:w="1785" w:type="pct"/>
                  <w:vAlign w:val="center"/>
                </w:tcPr>
                <w:p w14:paraId="77A2DF94">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生产用水和生活</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用水水源</w:t>
                  </w:r>
                  <w:r>
                    <w:rPr>
                      <w:rFonts w:hint="eastAsia" w:cs="Times New Roman"/>
                      <w:color w:val="000000" w:themeColor="text1"/>
                      <w:sz w:val="21"/>
                      <w:szCs w:val="21"/>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由市政给水管网提供</w:t>
                  </w:r>
                  <w:r>
                    <w:rPr>
                      <w:rFonts w:hint="eastAsia" w:cs="Times New Roman"/>
                      <w:color w:val="000000" w:themeColor="text1"/>
                      <w:sz w:val="21"/>
                      <w:szCs w:val="21"/>
                      <w:lang w:val="en-US" w:eastAsia="zh-CN"/>
                      <w14:textFill>
                        <w14:solidFill>
                          <w14:schemeClr w14:val="tx1"/>
                        </w14:solidFill>
                      </w14:textFill>
                    </w:rPr>
                    <w:t>。</w:t>
                  </w:r>
                </w:p>
                <w:p w14:paraId="3FF5AF88">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建设软水制备系统，处理工艺为：自来水管→生水箱→生水加压泵→全自动钠离子交换器→软化水箱→除氧加压泵→除氧器→除氧水箱→补水泵→锅炉和热力网补水，处理能力为10t/h。</w:t>
                  </w:r>
                </w:p>
              </w:tc>
              <w:tc>
                <w:tcPr>
                  <w:tcW w:w="1542" w:type="pct"/>
                  <w:vAlign w:val="center"/>
                </w:tcPr>
                <w:p w14:paraId="5A457003">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生产用水和生活</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用水水源</w:t>
                  </w:r>
                  <w:r>
                    <w:rPr>
                      <w:rFonts w:hint="eastAsia" w:cs="Times New Roman"/>
                      <w:color w:val="000000" w:themeColor="text1"/>
                      <w:sz w:val="21"/>
                      <w:szCs w:val="21"/>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由市政给水管网提供</w:t>
                  </w:r>
                  <w:r>
                    <w:rPr>
                      <w:rFonts w:hint="eastAsia" w:cs="Times New Roman"/>
                      <w:color w:val="000000" w:themeColor="text1"/>
                      <w:sz w:val="21"/>
                      <w:szCs w:val="21"/>
                      <w:lang w:val="en-US" w:eastAsia="zh-CN"/>
                      <w14:textFill>
                        <w14:solidFill>
                          <w14:schemeClr w14:val="tx1"/>
                        </w14:solidFill>
                      </w14:textFill>
                    </w:rPr>
                    <w:t>。</w:t>
                  </w:r>
                </w:p>
                <w:p w14:paraId="087ADF4C">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建设软水制备系统，处理工艺为：自来水管→生水箱→生水加压泵→全自动钠离子交换器→软化水箱→除氧加压泵→除氧器→除氧水箱→补水泵→锅炉和热力网补水，处理能力为10t/h。</w:t>
                  </w:r>
                </w:p>
              </w:tc>
              <w:tc>
                <w:tcPr>
                  <w:tcW w:w="874" w:type="pct"/>
                  <w:vAlign w:val="center"/>
                </w:tcPr>
                <w:p w14:paraId="6CD50EEB">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，用水量与现有工程基本相当，依托可行</w:t>
                  </w:r>
                </w:p>
              </w:tc>
            </w:tr>
            <w:tr w14:paraId="6ACF7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2D6A483">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0F721FB1">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排水工程</w:t>
                  </w:r>
                </w:p>
              </w:tc>
              <w:tc>
                <w:tcPr>
                  <w:tcW w:w="1785" w:type="pct"/>
                  <w:vAlign w:val="center"/>
                </w:tcPr>
                <w:p w14:paraId="01BDECC0">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bookmarkStart w:id="20" w:name="OLE_LINK4"/>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沉淀后</w:t>
                  </w:r>
                  <w:r>
                    <w:rPr>
                      <w:rFonts w:hint="default" w:ascii="Times New Roman" w:hAnsi="Times New Roman" w:eastAsia="宋体" w:cs="Times New Roman"/>
                      <w:color w:val="000000" w:themeColor="text1"/>
                      <w:sz w:val="21"/>
                      <w:szCs w:val="21"/>
                      <w14:textFill>
                        <w14:solidFill>
                          <w14:schemeClr w14:val="tx1"/>
                        </w14:solidFill>
                      </w14:textFill>
                    </w:rPr>
                    <w:t>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14:textFill>
                        <w14:solidFill>
                          <w14:schemeClr w14:val="tx1"/>
                        </w14:solidFill>
                      </w14:textFill>
                    </w:rPr>
                    <w:t>生产废水不外排</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bookmarkEnd w:id="20"/>
                </w:p>
                <w:p w14:paraId="7EEB76E2">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1542" w:type="pct"/>
                  <w:vAlign w:val="center"/>
                </w:tcPr>
                <w:p w14:paraId="28368492">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沉淀后回用于脱硫系统、</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60131B0">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874" w:type="pct"/>
                  <w:vAlign w:val="center"/>
                </w:tcPr>
                <w:p w14:paraId="4E88A284">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与现有</w:t>
                  </w:r>
                  <w:r>
                    <w:rPr>
                      <w:rFonts w:hint="eastAsia" w:cs="Times New Roman"/>
                      <w:color w:val="000000" w:themeColor="text1"/>
                      <w:sz w:val="21"/>
                      <w:szCs w:val="21"/>
                      <w:lang w:val="en-US" w:eastAsia="zh-CN"/>
                      <w14:textFill>
                        <w14:solidFill>
                          <w14:schemeClr w14:val="tx1"/>
                        </w14:solidFill>
                      </w14:textFill>
                    </w:rPr>
                    <w:t>基本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37C81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3BEB893">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36BBBC8A">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供电系统</w:t>
                  </w:r>
                </w:p>
              </w:tc>
              <w:tc>
                <w:tcPr>
                  <w:tcW w:w="1785" w:type="pct"/>
                  <w:vAlign w:val="center"/>
                </w:tcPr>
                <w:p w14:paraId="19129FB4">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由市政电网供给。</w:t>
                  </w:r>
                </w:p>
              </w:tc>
              <w:tc>
                <w:tcPr>
                  <w:tcW w:w="1542" w:type="pct"/>
                  <w:vAlign w:val="center"/>
                </w:tcPr>
                <w:p w14:paraId="5B3CCB81">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由市政电网供给。</w:t>
                  </w:r>
                </w:p>
              </w:tc>
              <w:tc>
                <w:tcPr>
                  <w:tcW w:w="874" w:type="pct"/>
                  <w:vAlign w:val="center"/>
                </w:tcPr>
                <w:p w14:paraId="4657F7B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27FC2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1183808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w:t>
                  </w:r>
                </w:p>
                <w:p w14:paraId="7CE77B48">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Merge w:val="restart"/>
                  <w:vAlign w:val="center"/>
                </w:tcPr>
                <w:p w14:paraId="57718618">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1785" w:type="pct"/>
                  <w:vAlign w:val="center"/>
                </w:tcPr>
                <w:p w14:paraId="1587AA0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脱硫：采用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氧化镁</w:t>
                  </w:r>
                  <w:r>
                    <w:rPr>
                      <w:rFonts w:hint="default" w:ascii="Times New Roman" w:hAnsi="Times New Roman" w:eastAsia="宋体" w:cs="Times New Roman"/>
                      <w:color w:val="000000" w:themeColor="text1"/>
                      <w:sz w:val="21"/>
                      <w:szCs w:val="21"/>
                      <w14:textFill>
                        <w14:solidFill>
                          <w14:schemeClr w14:val="tx1"/>
                        </w14:solidFill>
                      </w14:textFill>
                    </w:rPr>
                    <w:t>法脱硫工艺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设置两座脱硫塔</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39323A2F">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脱硫：采用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钙法脱硫</w:t>
                  </w:r>
                  <w:r>
                    <w:rPr>
                      <w:rFonts w:hint="eastAsia" w:cs="Times New Roman"/>
                      <w:color w:val="000000" w:themeColor="text1"/>
                      <w:sz w:val="21"/>
                      <w:szCs w:val="21"/>
                      <w:lang w:val="en-US" w:eastAsia="zh-CN"/>
                      <w14:textFill>
                        <w14:solidFill>
                          <w14:schemeClr w14:val="tx1"/>
                        </w14:solidFill>
                      </w14:textFill>
                    </w:rPr>
                    <w:t>（即石灰-石膏）</w:t>
                  </w:r>
                  <w:r>
                    <w:rPr>
                      <w:rFonts w:hint="default" w:ascii="Times New Roman" w:hAnsi="Times New Roman" w:eastAsia="宋体" w:cs="Times New Roman"/>
                      <w:color w:val="000000" w:themeColor="text1"/>
                      <w:sz w:val="21"/>
                      <w:szCs w:val="21"/>
                      <w14:textFill>
                        <w14:solidFill>
                          <w14:schemeClr w14:val="tx1"/>
                        </w14:solidFill>
                      </w14:textFill>
                    </w:rPr>
                    <w:t>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设置一座脱硫塔</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56EEF364">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原有脱硫塔拆除，更换新的脱硫塔</w:t>
                  </w:r>
                </w:p>
              </w:tc>
            </w:tr>
            <w:tr w14:paraId="66202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669EB4E6">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18E9C888">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5ECFAA8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除尘：设置2套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多管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除尘器+</w:t>
                  </w:r>
                  <w:r>
                    <w:rPr>
                      <w:rFonts w:hint="default" w:ascii="Times New Roman" w:hAnsi="Times New Roman" w:eastAsia="宋体" w:cs="Times New Roman"/>
                      <w:color w:val="000000" w:themeColor="text1"/>
                      <w:sz w:val="21"/>
                      <w:szCs w:val="21"/>
                      <w14:textFill>
                        <w14:solidFill>
                          <w14:schemeClr w14:val="tx1"/>
                        </w14:solidFill>
                      </w14:textFill>
                    </w:rPr>
                    <w:t>布袋除尘器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锅炉使用1套，1台28MW锅炉使用1套</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66C15118">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除尘：设置2套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多管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布袋除尘器，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一套新建（1台29W锅炉）、一套利旧（1台28MW锅炉）</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594E856C">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锅炉除尘器拆除，新建一套29W锅炉</w:t>
                  </w:r>
                  <w:r>
                    <w:rPr>
                      <w:rFonts w:hint="eastAsia" w:cs="Times New Roman"/>
                      <w:color w:val="000000" w:themeColor="text1"/>
                      <w:sz w:val="21"/>
                      <w:szCs w:val="21"/>
                      <w:lang w:val="en-US" w:eastAsia="zh-CN"/>
                      <w14:textFill>
                        <w14:solidFill>
                          <w14:schemeClr w14:val="tx1"/>
                        </w14:solidFill>
                      </w14:textFill>
                    </w:rPr>
                    <w:t>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除尘器</w:t>
                  </w:r>
                </w:p>
              </w:tc>
            </w:tr>
            <w:tr w14:paraId="4EF45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4F9EA44F">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6EE5C492">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076A2F3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脱硝：采用炉内喷尿素SNCR脱硝工艺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r>
                    <w:rPr>
                      <w:rFonts w:hint="eastAsia" w:cs="Times New Roman"/>
                      <w:color w:val="000000" w:themeColor="text1"/>
                      <w:sz w:val="21"/>
                      <w:szCs w:val="21"/>
                      <w:lang w:val="en-US" w:eastAsia="zh-CN"/>
                      <w14:textFill>
                        <w14:solidFill>
                          <w14:schemeClr w14:val="tx1"/>
                        </w14:solidFill>
                      </w14:textFill>
                    </w:rPr>
                    <w:t>供给三台锅炉同时使用</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12435A3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脱硝：采用炉内喷尿素SNCR脱硝工艺，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新建一套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r>
                    <w:rPr>
                      <w:rFonts w:hint="eastAsia" w:cs="Times New Roman"/>
                      <w:color w:val="000000" w:themeColor="text1"/>
                      <w:sz w:val="21"/>
                      <w:szCs w:val="21"/>
                      <w:lang w:val="en-US" w:eastAsia="zh-CN"/>
                      <w14:textFill>
                        <w14:solidFill>
                          <w14:schemeClr w14:val="tx1"/>
                        </w14:solidFill>
                      </w14:textFill>
                    </w:rPr>
                    <w:t>，可供给两台锅炉同时使用</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7C58F59E">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原有脱硝装置拆除，新建一套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p>
              </w:tc>
            </w:tr>
            <w:tr w14:paraId="2E826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880CEB9">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676A9F7A">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418EB80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烟囱：一根高60m内径1.5m的烟囱</w:t>
                  </w:r>
                </w:p>
              </w:tc>
              <w:tc>
                <w:tcPr>
                  <w:tcW w:w="1542" w:type="pct"/>
                  <w:vAlign w:val="center"/>
                </w:tcPr>
                <w:p w14:paraId="373D0D5A">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烟囱：一根高60m内径1.5m的烟囱</w:t>
                  </w:r>
                </w:p>
              </w:tc>
              <w:tc>
                <w:tcPr>
                  <w:tcW w:w="874" w:type="pct"/>
                  <w:vAlign w:val="center"/>
                </w:tcPr>
                <w:p w14:paraId="2A9255E2">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4163D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6D597DD">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5099D11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4BF1879E">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r>
                    <w:rPr>
                      <w:rFonts w:hint="default" w:ascii="Times New Roman" w:hAnsi="Times New Roman" w:eastAsia="宋体" w:cs="Times New Roman"/>
                      <w:color w:val="000000" w:themeColor="text1"/>
                      <w:sz w:val="21"/>
                      <w:szCs w:val="21"/>
                      <w14:textFill>
                        <w14:solidFill>
                          <w14:schemeClr w14:val="tx1"/>
                        </w14:solidFill>
                      </w14:textFill>
                    </w:rPr>
                    <w:t>输煤栈桥、各输煤转运站、卸煤装置等采取密闭措施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2859A407">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r>
                    <w:rPr>
                      <w:rFonts w:hint="default" w:ascii="Times New Roman" w:hAnsi="Times New Roman" w:eastAsia="宋体" w:cs="Times New Roman"/>
                      <w:color w:val="000000" w:themeColor="text1"/>
                      <w:sz w:val="21"/>
                      <w:szCs w:val="21"/>
                      <w14:textFill>
                        <w14:solidFill>
                          <w14:schemeClr w14:val="tx1"/>
                        </w14:solidFill>
                      </w14:textFill>
                    </w:rPr>
                    <w:t>输煤栈桥、各输煤转运站、卸煤装置等采取密闭措施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76A4EEB3">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3372D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1D7EA30A">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75F0851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06FD9B7E">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灰渣：</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无扬尘排放。</w:t>
                  </w:r>
                </w:p>
              </w:tc>
              <w:tc>
                <w:tcPr>
                  <w:tcW w:w="1542" w:type="pct"/>
                  <w:vAlign w:val="center"/>
                </w:tcPr>
                <w:p w14:paraId="00637D6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灰渣：</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无扬尘排放。</w:t>
                  </w:r>
                </w:p>
              </w:tc>
              <w:tc>
                <w:tcPr>
                  <w:tcW w:w="874" w:type="pct"/>
                  <w:vAlign w:val="center"/>
                </w:tcPr>
                <w:p w14:paraId="3B711DA0">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7889F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6A7334DD">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199A24A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325EBF99">
                  <w:pPr>
                    <w:pStyle w:val="105"/>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储煤扬尘：原煤露天堆放，四周设置6m高防风抑尘网。</w:t>
                  </w:r>
                </w:p>
              </w:tc>
              <w:tc>
                <w:tcPr>
                  <w:tcW w:w="1542" w:type="pct"/>
                  <w:vAlign w:val="center"/>
                </w:tcPr>
                <w:p w14:paraId="497C7F65">
                  <w:pPr>
                    <w:pStyle w:val="105"/>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储煤扬尘：原煤存储在密闭库房内</w:t>
                  </w:r>
                  <w:r>
                    <w:rPr>
                      <w:rFonts w:hint="eastAsia" w:cs="Times New Roman"/>
                      <w:color w:val="000000" w:themeColor="text1"/>
                      <w:sz w:val="21"/>
                      <w:szCs w:val="21"/>
                      <w:lang w:val="en-US" w:eastAsia="zh-CN"/>
                      <w14:textFill>
                        <w14:solidFill>
                          <w14:schemeClr w14:val="tx1"/>
                        </w14:solidFill>
                      </w14:textFill>
                    </w:rPr>
                    <w:t>，卸煤、上煤过程采取喷雾降尘措施</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874" w:type="pct"/>
                  <w:vAlign w:val="center"/>
                </w:tcPr>
                <w:p w14:paraId="48301B09">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原煤扬尘控制效果增强</w:t>
                  </w:r>
                </w:p>
              </w:tc>
            </w:tr>
            <w:tr w14:paraId="3E3BE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60DBE537">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6EF54D2A">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1785" w:type="pct"/>
                  <w:vAlign w:val="center"/>
                </w:tcPr>
                <w:p w14:paraId="3E1BCA44">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经絮凝沉淀后</w:t>
                  </w:r>
                  <w:r>
                    <w:rPr>
                      <w:rFonts w:hint="default" w:ascii="Times New Roman" w:hAnsi="Times New Roman" w:eastAsia="宋体" w:cs="Times New Roman"/>
                      <w:color w:val="000000" w:themeColor="text1"/>
                      <w:sz w:val="21"/>
                      <w:szCs w:val="21"/>
                      <w14:textFill>
                        <w14:solidFill>
                          <w14:schemeClr w14:val="tx1"/>
                        </w14:solidFill>
                      </w14:textFill>
                    </w:rPr>
                    <w:t>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142B2C24">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1542" w:type="pct"/>
                  <w:vAlign w:val="center"/>
                </w:tcPr>
                <w:p w14:paraId="4DC8841C">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经絮凝沉淀后回用于脱硫系统、</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6B2126C5">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874" w:type="pct"/>
                  <w:vAlign w:val="center"/>
                </w:tcPr>
                <w:p w14:paraId="75CFC16A">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均不外排</w:t>
                  </w:r>
                </w:p>
              </w:tc>
            </w:tr>
            <w:tr w14:paraId="7D115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1A920BB3">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6FD77FBB">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1785" w:type="pct"/>
                  <w:vAlign w:val="center"/>
                </w:tcPr>
                <w:p w14:paraId="1D9BCCA7">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选用低噪声设备，采取减振、隔声等噪声防控措施。</w:t>
                  </w:r>
                </w:p>
              </w:tc>
              <w:tc>
                <w:tcPr>
                  <w:tcW w:w="1542" w:type="pct"/>
                  <w:vAlign w:val="center"/>
                </w:tcPr>
                <w:p w14:paraId="394C217E">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选用低噪声设备，采取减振、隔声等噪声防控措施。</w:t>
                  </w:r>
                </w:p>
              </w:tc>
              <w:tc>
                <w:tcPr>
                  <w:tcW w:w="874" w:type="pct"/>
                  <w:vAlign w:val="center"/>
                </w:tcPr>
                <w:p w14:paraId="38ADC2A7">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新建</w:t>
                  </w:r>
                </w:p>
              </w:tc>
            </w:tr>
            <w:tr w14:paraId="55461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0E0A065E">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shd w:val="clear" w:color="auto" w:fill="auto"/>
                  <w:vAlign w:val="center"/>
                </w:tcPr>
                <w:p w14:paraId="3CAADDE9">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w:t>
                  </w:r>
                </w:p>
              </w:tc>
              <w:tc>
                <w:tcPr>
                  <w:tcW w:w="1785" w:type="pct"/>
                  <w:shd w:val="clear" w:color="auto" w:fill="auto"/>
                  <w:vAlign w:val="center"/>
                </w:tcPr>
                <w:p w14:paraId="56FE0FF8">
                  <w:pPr>
                    <w:pStyle w:val="105"/>
                    <w:jc w:val="both"/>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锅炉灰渣</w:t>
                  </w:r>
                  <w:r>
                    <w:rPr>
                      <w:rFonts w:hint="eastAsia" w:cs="Times New Roman"/>
                      <w:color w:val="000000" w:themeColor="text1"/>
                      <w:kern w:val="0"/>
                      <w:sz w:val="21"/>
                      <w:szCs w:val="21"/>
                      <w:lang w:val="en-US" w:eastAsia="zh-CN"/>
                      <w14:textFill>
                        <w14:solidFill>
                          <w14:schemeClr w14:val="tx1"/>
                        </w14:solidFill>
                      </w14:textFill>
                    </w:rPr>
                    <w:t>外售双鸭山新时代水泥有限责任公司综合利用；</w:t>
                  </w:r>
                  <w:r>
                    <w:rPr>
                      <w:rFonts w:hint="default" w:ascii="Times New Roman" w:hAnsi="Times New Roman" w:eastAsia="宋体" w:cs="Times New Roman"/>
                      <w:color w:val="000000" w:themeColor="text1"/>
                      <w:kern w:val="0"/>
                      <w:sz w:val="21"/>
                      <w:szCs w:val="21"/>
                      <w14:textFill>
                        <w14:solidFill>
                          <w14:schemeClr w14:val="tx1"/>
                        </w14:solidFill>
                      </w14:textFill>
                    </w:rPr>
                    <w:t>脱硫渣外售综合利用</w:t>
                  </w:r>
                  <w:r>
                    <w:rPr>
                      <w:rFonts w:hint="eastAsia" w:cs="Times New Roman"/>
                      <w:color w:val="000000" w:themeColor="text1"/>
                      <w:kern w:val="0"/>
                      <w:sz w:val="21"/>
                      <w:szCs w:val="21"/>
                      <w:lang w:eastAsia="zh-CN"/>
                      <w14:textFill>
                        <w14:solidFill>
                          <w14:schemeClr w14:val="tx1"/>
                        </w14:solidFill>
                      </w14:textFill>
                    </w:rPr>
                    <w:t>，</w:t>
                  </w:r>
                  <w:r>
                    <w:rPr>
                      <w:rFonts w:hint="eastAsia" w:cs="Times New Roman"/>
                      <w:color w:val="000000" w:themeColor="text1"/>
                      <w:kern w:val="0"/>
                      <w:sz w:val="21"/>
                      <w:szCs w:val="21"/>
                      <w:lang w:val="en-US" w:eastAsia="zh-CN"/>
                      <w14:textFill>
                        <w14:solidFill>
                          <w14:schemeClr w14:val="tx1"/>
                        </w14:solidFill>
                      </w14:textFill>
                    </w:rPr>
                    <w:t>废布袋、废</w:t>
                  </w:r>
                  <w:r>
                    <w:rPr>
                      <w:rFonts w:hint="default" w:ascii="Times New Roman" w:hAnsi="Times New Roman" w:eastAsia="宋体" w:cs="Times New Roman"/>
                      <w:color w:val="000000" w:themeColor="text1"/>
                      <w:sz w:val="21"/>
                      <w:szCs w:val="21"/>
                      <w:shd w:val="clear" w:color="auto" w:fill="FFFFFF"/>
                      <w:lang w:eastAsia="zh-CN"/>
                      <w14:textFill>
                        <w14:solidFill>
                          <w14:schemeClr w14:val="tx1"/>
                        </w14:solidFill>
                      </w14:textFill>
                    </w:rPr>
                    <w:t>离子交换树脂更换后由厂家回收</w:t>
                  </w:r>
                  <w:r>
                    <w:rPr>
                      <w:rFonts w:hint="eastAsia" w:cs="Times New Roman"/>
                      <w:color w:val="000000" w:themeColor="text1"/>
                      <w:sz w:val="21"/>
                      <w:szCs w:val="21"/>
                      <w:shd w:val="clear" w:color="auto" w:fill="FFFFFF"/>
                      <w:lang w:eastAsia="zh-CN"/>
                      <w14:textFill>
                        <w14:solidFill>
                          <w14:schemeClr w14:val="tx1"/>
                        </w14:solidFill>
                      </w14:textFill>
                    </w:rPr>
                    <w:t>；</w:t>
                  </w:r>
                  <w:r>
                    <w:rPr>
                      <w:rFonts w:hint="eastAsia" w:cs="Times New Roman"/>
                      <w:color w:val="000000" w:themeColor="text1"/>
                      <w:sz w:val="21"/>
                      <w:szCs w:val="21"/>
                      <w:shd w:val="clear" w:color="auto" w:fill="FFFFFF"/>
                      <w:lang w:val="en-US" w:eastAsia="zh-CN"/>
                      <w14:textFill>
                        <w14:solidFill>
                          <w14:schemeClr w14:val="tx1"/>
                        </w14:solidFill>
                      </w14:textFill>
                    </w:rPr>
                    <w:t>废包装袋外售废品回收站。</w:t>
                  </w:r>
                </w:p>
              </w:tc>
              <w:tc>
                <w:tcPr>
                  <w:tcW w:w="1542" w:type="pct"/>
                  <w:shd w:val="clear" w:color="auto" w:fill="auto"/>
                  <w:vAlign w:val="center"/>
                </w:tcPr>
                <w:p w14:paraId="0A728F36">
                  <w:pPr>
                    <w:pStyle w:val="105"/>
                    <w:jc w:val="both"/>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锅炉灰渣</w:t>
                  </w:r>
                  <w:r>
                    <w:rPr>
                      <w:rFonts w:hint="eastAsia" w:cs="Times New Roman"/>
                      <w:color w:val="000000" w:themeColor="text1"/>
                      <w:kern w:val="0"/>
                      <w:sz w:val="21"/>
                      <w:szCs w:val="21"/>
                      <w:lang w:val="en-US" w:eastAsia="zh-CN"/>
                      <w14:textFill>
                        <w14:solidFill>
                          <w14:schemeClr w14:val="tx1"/>
                        </w14:solidFill>
                      </w14:textFill>
                    </w:rPr>
                    <w:t>外售双鸭山新时代水泥有限责任公司综合利用；</w:t>
                  </w:r>
                  <w:r>
                    <w:rPr>
                      <w:rFonts w:hint="default" w:ascii="Times New Roman" w:hAnsi="Times New Roman" w:eastAsia="宋体" w:cs="Times New Roman"/>
                      <w:color w:val="000000" w:themeColor="text1"/>
                      <w:kern w:val="0"/>
                      <w:sz w:val="21"/>
                      <w:szCs w:val="21"/>
                      <w14:textFill>
                        <w14:solidFill>
                          <w14:schemeClr w14:val="tx1"/>
                        </w14:solidFill>
                      </w14:textFill>
                    </w:rPr>
                    <w:t>脱硫渣外售综合利用</w:t>
                  </w:r>
                  <w:r>
                    <w:rPr>
                      <w:rFonts w:hint="eastAsia" w:cs="Times New Roman"/>
                      <w:color w:val="000000" w:themeColor="text1"/>
                      <w:kern w:val="0"/>
                      <w:sz w:val="21"/>
                      <w:szCs w:val="21"/>
                      <w:lang w:eastAsia="zh-CN"/>
                      <w14:textFill>
                        <w14:solidFill>
                          <w14:schemeClr w14:val="tx1"/>
                        </w14:solidFill>
                      </w14:textFill>
                    </w:rPr>
                    <w:t>，</w:t>
                  </w:r>
                  <w:r>
                    <w:rPr>
                      <w:rFonts w:hint="eastAsia" w:cs="Times New Roman"/>
                      <w:color w:val="000000" w:themeColor="text1"/>
                      <w:kern w:val="0"/>
                      <w:sz w:val="21"/>
                      <w:szCs w:val="21"/>
                      <w:lang w:val="en-US" w:eastAsia="zh-CN"/>
                      <w14:textFill>
                        <w14:solidFill>
                          <w14:schemeClr w14:val="tx1"/>
                        </w14:solidFill>
                      </w14:textFill>
                    </w:rPr>
                    <w:t>废布袋、废</w:t>
                  </w:r>
                  <w:r>
                    <w:rPr>
                      <w:rFonts w:hint="default" w:ascii="Times New Roman" w:hAnsi="Times New Roman" w:eastAsia="宋体" w:cs="Times New Roman"/>
                      <w:color w:val="000000" w:themeColor="text1"/>
                      <w:sz w:val="21"/>
                      <w:szCs w:val="21"/>
                      <w:shd w:val="clear" w:color="auto" w:fill="FFFFFF"/>
                      <w:lang w:eastAsia="zh-CN"/>
                      <w14:textFill>
                        <w14:solidFill>
                          <w14:schemeClr w14:val="tx1"/>
                        </w14:solidFill>
                      </w14:textFill>
                    </w:rPr>
                    <w:t>离子交换树脂更换后由厂家回收</w:t>
                  </w:r>
                  <w:r>
                    <w:rPr>
                      <w:rFonts w:hint="eastAsia" w:cs="Times New Roman"/>
                      <w:color w:val="000000" w:themeColor="text1"/>
                      <w:sz w:val="21"/>
                      <w:szCs w:val="21"/>
                      <w:shd w:val="clear" w:color="auto" w:fill="FFFFFF"/>
                      <w:lang w:eastAsia="zh-CN"/>
                      <w14:textFill>
                        <w14:solidFill>
                          <w14:schemeClr w14:val="tx1"/>
                        </w14:solidFill>
                      </w14:textFill>
                    </w:rPr>
                    <w:t>；</w:t>
                  </w:r>
                  <w:r>
                    <w:rPr>
                      <w:rFonts w:hint="eastAsia" w:cs="Times New Roman"/>
                      <w:color w:val="000000" w:themeColor="text1"/>
                      <w:sz w:val="21"/>
                      <w:szCs w:val="21"/>
                      <w:shd w:val="clear" w:color="auto" w:fill="FFFFFF"/>
                      <w:lang w:val="en-US" w:eastAsia="zh-CN"/>
                      <w14:textFill>
                        <w14:solidFill>
                          <w14:schemeClr w14:val="tx1"/>
                        </w14:solidFill>
                      </w14:textFill>
                    </w:rPr>
                    <w:t>废包装袋外售废品回收站。</w:t>
                  </w:r>
                </w:p>
              </w:tc>
              <w:tc>
                <w:tcPr>
                  <w:tcW w:w="874" w:type="pct"/>
                  <w:shd w:val="clear" w:color="auto" w:fill="auto"/>
                  <w:vAlign w:val="center"/>
                </w:tcPr>
                <w:p w14:paraId="2D09E173">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处置措施无变化</w:t>
                  </w:r>
                </w:p>
              </w:tc>
            </w:tr>
            <w:tr w14:paraId="607E2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85" w:type="pct"/>
                  <w:vMerge w:val="continue"/>
                  <w:vAlign w:val="center"/>
                </w:tcPr>
                <w:p w14:paraId="3DF7F942">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692579E9">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环境风险</w:t>
                  </w:r>
                </w:p>
              </w:tc>
              <w:tc>
                <w:tcPr>
                  <w:tcW w:w="1785" w:type="pct"/>
                  <w:vAlign w:val="center"/>
                </w:tcPr>
                <w:p w14:paraId="7D13613F">
                  <w:pPr>
                    <w:pStyle w:val="105"/>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不涉及风险物质，加强厂内运行管理，避免事故排放情况出现。</w:t>
                  </w:r>
                </w:p>
              </w:tc>
              <w:tc>
                <w:tcPr>
                  <w:tcW w:w="1542" w:type="pct"/>
                  <w:vAlign w:val="center"/>
                </w:tcPr>
                <w:p w14:paraId="5DC2CD30">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不涉及风险物质，加强厂内运行管理，避免事故排放情况出现。</w:t>
                  </w:r>
                </w:p>
              </w:tc>
              <w:tc>
                <w:tcPr>
                  <w:tcW w:w="874" w:type="pct"/>
                  <w:vAlign w:val="center"/>
                </w:tcPr>
                <w:p w14:paraId="5083847A">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bl>
          <w:p w14:paraId="37EBF955">
            <w:pPr>
              <w:pStyle w:val="107"/>
              <w:bidi w:val="0"/>
              <w:rPr>
                <w:rFonts w:hint="default"/>
                <w:color w:val="000000" w:themeColor="text1"/>
                <w:lang w:val="en-US" w:eastAsia="zh-CN"/>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产出方案</w:t>
            </w:r>
          </w:p>
          <w:p w14:paraId="684C09B8">
            <w:pPr>
              <w:pStyle w:val="107"/>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本工程位于《双鸭山市供热专项规划（2024-2035年）》</w:t>
            </w:r>
            <w:r>
              <w:rPr>
                <w:rFonts w:hint="eastAsia"/>
                <w:b w:val="0"/>
                <w:bCs w:val="0"/>
                <w:color w:val="000000" w:themeColor="text1"/>
                <w:lang w:val="en-US" w:eastAsia="zh-CN"/>
                <w14:textFill>
                  <w14:solidFill>
                    <w14:schemeClr w14:val="tx1"/>
                  </w14:solidFill>
                </w14:textFill>
              </w:rPr>
              <w:t>中的宝山供热分区，该规划目前正在编制当中，</w:t>
            </w:r>
            <w:r>
              <w:rPr>
                <w:rFonts w:hint="eastAsia"/>
                <w:color w:val="000000" w:themeColor="text1"/>
                <w14:textFill>
                  <w14:solidFill>
                    <w14:schemeClr w14:val="tx1"/>
                  </w14:solidFill>
                </w14:textFill>
              </w:rPr>
              <w:t>本工程建成后，取消了现有的2×14MW锅炉，将既有的2</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MW锅炉保留，并完善环保系统实现达标排放。并新建1×29MW锅炉来满足近期供热需要。</w:t>
            </w:r>
            <w:r>
              <w:rPr>
                <w:rFonts w:hint="eastAsia"/>
                <w:color w:val="000000" w:themeColor="text1"/>
                <w:lang w:val="en-US" w:eastAsia="zh-CN"/>
                <w14:textFill>
                  <w14:solidFill>
                    <w14:schemeClr w14:val="tx1"/>
                  </w14:solidFill>
                </w14:textFill>
              </w:rPr>
              <w:t>目前厂区现有</w:t>
            </w:r>
            <w:r>
              <w:rPr>
                <w:rFonts w:hint="eastAsia"/>
                <w:color w:val="000000" w:themeColor="text1"/>
                <w14:textFill>
                  <w14:solidFill>
                    <w14:schemeClr w14:val="tx1"/>
                  </w14:solidFill>
                </w14:textFill>
              </w:rPr>
              <w:t>2×14MW锅炉</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一备一用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MW锅炉</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供热建筑面积为97万平方米</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为宝山区建成区范围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本次改扩建后仅供热锅炉进行更换，区域供热范围、供热面积均无变化，仍为</w:t>
            </w:r>
            <w:r>
              <w:rPr>
                <w:rFonts w:hint="eastAsia"/>
                <w:color w:val="000000" w:themeColor="text1"/>
                <w14:textFill>
                  <w14:solidFill>
                    <w14:schemeClr w14:val="tx1"/>
                  </w14:solidFill>
                </w14:textFill>
              </w:rPr>
              <w:t>97万平方米</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设计热负荷为57.27MW。</w:t>
            </w:r>
            <w:r>
              <w:rPr>
                <w:rFonts w:hint="eastAsia"/>
                <w:color w:val="000000" w:themeColor="text1"/>
                <w:lang w:val="en-US" w:eastAsia="zh-CN"/>
                <w14:textFill>
                  <w14:solidFill>
                    <w14:schemeClr w14:val="tx1"/>
                  </w14:solidFill>
                </w14:textFill>
              </w:rPr>
              <w:t>根据可研报告，</w:t>
            </w:r>
            <w:r>
              <w:rPr>
                <w:rFonts w:hint="eastAsia"/>
                <w:color w:val="000000" w:themeColor="text1"/>
                <w14:textFill>
                  <w14:solidFill>
                    <w14:schemeClr w14:val="tx1"/>
                  </w14:solidFill>
                </w14:textFill>
              </w:rPr>
              <w:t>当地采暖期计算天数为213天，合计5112h</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设计锅炉运行5112h</w:t>
            </w:r>
            <w:r>
              <w:rPr>
                <w:rFonts w:hint="eastAsia"/>
                <w:color w:val="000000" w:themeColor="text1"/>
                <w14:textFill>
                  <w14:solidFill>
                    <w14:schemeClr w14:val="tx1"/>
                  </w14:solidFill>
                </w14:textFill>
              </w:rPr>
              <w:t>。根据当地气象参数计算本工程年设计供热量为68.8138×10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GJ/a。热量输送介质为热水，额定供回水温度为130/70℃</w:t>
            </w:r>
            <w:r>
              <w:rPr>
                <w:rFonts w:hint="eastAsia"/>
                <w:color w:val="000000" w:themeColor="text1"/>
                <w:lang w:eastAsia="zh-CN"/>
                <w14:textFill>
                  <w14:solidFill>
                    <w14:schemeClr w14:val="tx1"/>
                  </w14:solidFill>
                </w14:textFill>
              </w:rPr>
              <w:t>。</w:t>
            </w:r>
          </w:p>
          <w:p w14:paraId="2A75D2AB">
            <w:pPr>
              <w:pStyle w:val="10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本工程不涉及换热站建设和小锅炉替代。</w:t>
            </w:r>
          </w:p>
          <w:p w14:paraId="0FE2E53E">
            <w:pPr>
              <w:pStyle w:val="107"/>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原辅材料</w:t>
            </w:r>
          </w:p>
          <w:p w14:paraId="0E813A51">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项目原辅材料消耗情况见表2-2。</w:t>
            </w:r>
          </w:p>
          <w:p w14:paraId="0EA6F126">
            <w:pPr>
              <w:pStyle w:val="119"/>
              <w:rPr>
                <w:color w:val="000000" w:themeColor="text1"/>
                <w14:textFill>
                  <w14:solidFill>
                    <w14:schemeClr w14:val="tx1"/>
                  </w14:solidFill>
                </w14:textFill>
              </w:rPr>
            </w:pPr>
            <w:r>
              <w:rPr>
                <w:color w:val="000000" w:themeColor="text1"/>
                <w14:textFill>
                  <w14:solidFill>
                    <w14:schemeClr w14:val="tx1"/>
                  </w14:solidFill>
                </w14:textFill>
              </w:rPr>
              <w:t>表2-2  项目原辅材料</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能源消耗情况一览表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171"/>
              <w:gridCol w:w="545"/>
              <w:gridCol w:w="901"/>
              <w:gridCol w:w="1327"/>
              <w:gridCol w:w="760"/>
              <w:gridCol w:w="900"/>
              <w:gridCol w:w="1796"/>
            </w:tblGrid>
            <w:tr w14:paraId="4FC9E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vMerge w:val="restart"/>
                  <w:tcBorders>
                    <w:right w:val="single" w:color="auto" w:sz="4" w:space="0"/>
                  </w:tcBorders>
                  <w:vAlign w:val="center"/>
                </w:tcPr>
                <w:p w14:paraId="357DE95D">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序号</w:t>
                  </w:r>
                </w:p>
              </w:tc>
              <w:tc>
                <w:tcPr>
                  <w:tcW w:w="1646" w:type="pct"/>
                  <w:gridSpan w:val="3"/>
                  <w:vAlign w:val="center"/>
                </w:tcPr>
                <w:p w14:paraId="3A6E7538">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现有工程（</w:t>
                  </w:r>
                  <w:r>
                    <w:rPr>
                      <w:rFonts w:hint="eastAsia" w:ascii="新宋体" w:hAnsi="新宋体" w:eastAsia="新宋体" w:cs="新宋体"/>
                      <w:color w:val="000000" w:themeColor="text1"/>
                      <w:sz w:val="21"/>
                      <w:szCs w:val="21"/>
                      <w14:textFill>
                        <w14:solidFill>
                          <w14:schemeClr w14:val="tx1"/>
                        </w14:solidFill>
                      </w14:textFill>
                    </w:rPr>
                    <w:t>2</w:t>
                  </w:r>
                  <w:r>
                    <w:rPr>
                      <w:rFonts w:hint="eastAsia" w:ascii="新宋体" w:hAnsi="新宋体" w:eastAsia="新宋体" w:cs="新宋体"/>
                      <w:color w:val="000000" w:themeColor="text1"/>
                      <w:sz w:val="21"/>
                      <w:szCs w:val="21"/>
                      <w:lang w:val="en-US" w:eastAsia="zh-CN"/>
                      <w14:textFill>
                        <w14:solidFill>
                          <w14:schemeClr w14:val="tx1"/>
                        </w14:solidFill>
                      </w14:textFill>
                    </w:rPr>
                    <w:t>台</w:t>
                  </w:r>
                  <w:r>
                    <w:rPr>
                      <w:rFonts w:hint="eastAsia" w:ascii="新宋体" w:hAnsi="新宋体" w:eastAsia="新宋体" w:cs="新宋体"/>
                      <w:color w:val="000000" w:themeColor="text1"/>
                      <w:sz w:val="21"/>
                      <w:szCs w:val="21"/>
                      <w14:textFill>
                        <w14:solidFill>
                          <w14:schemeClr w14:val="tx1"/>
                        </w14:solidFill>
                      </w14:textFill>
                    </w:rPr>
                    <w:t>14MW</w:t>
                  </w:r>
                  <w:r>
                    <w:rPr>
                      <w:rFonts w:hint="eastAsia" w:ascii="新宋体" w:hAnsi="新宋体" w:eastAsia="新宋体" w:cs="新宋体"/>
                      <w:color w:val="000000" w:themeColor="text1"/>
                      <w:sz w:val="21"/>
                      <w:szCs w:val="21"/>
                      <w:lang w:val="en-US" w:eastAsia="zh-CN"/>
                      <w14:textFill>
                        <w14:solidFill>
                          <w14:schemeClr w14:val="tx1"/>
                        </w14:solidFill>
                      </w14:textFill>
                    </w:rPr>
                    <w:t>+1台28MW燃煤热水锅炉</w:t>
                  </w:r>
                  <w:r>
                    <w:rPr>
                      <w:rFonts w:hint="eastAsia"/>
                      <w:color w:val="000000" w:themeColor="text1"/>
                      <w:sz w:val="21"/>
                      <w:szCs w:val="21"/>
                      <w14:textFill>
                        <w14:solidFill>
                          <w14:schemeClr w14:val="tx1"/>
                        </w14:solidFill>
                      </w14:textFill>
                    </w:rPr>
                    <w:t>）</w:t>
                  </w:r>
                </w:p>
              </w:tc>
              <w:tc>
                <w:tcPr>
                  <w:tcW w:w="3010" w:type="pct"/>
                  <w:gridSpan w:val="4"/>
                  <w:vAlign w:val="center"/>
                </w:tcPr>
                <w:p w14:paraId="3A93B66B">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拟建工程（</w:t>
                  </w:r>
                  <w:r>
                    <w:rPr>
                      <w:rFonts w:hint="eastAsia" w:ascii="新宋体" w:hAnsi="新宋体" w:eastAsia="新宋体" w:cs="新宋体"/>
                      <w:color w:val="000000" w:themeColor="text1"/>
                      <w:sz w:val="21"/>
                      <w:szCs w:val="21"/>
                      <w:lang w:val="en-US" w:eastAsia="zh-CN"/>
                      <w14:textFill>
                        <w14:solidFill>
                          <w14:schemeClr w14:val="tx1"/>
                        </w14:solidFill>
                      </w14:textFill>
                    </w:rPr>
                    <w:t>1台29</w:t>
                  </w:r>
                  <w:r>
                    <w:rPr>
                      <w:rFonts w:hint="eastAsia" w:ascii="新宋体" w:hAnsi="新宋体" w:eastAsia="新宋体" w:cs="新宋体"/>
                      <w:color w:val="000000" w:themeColor="text1"/>
                      <w:sz w:val="21"/>
                      <w:szCs w:val="21"/>
                      <w14:textFill>
                        <w14:solidFill>
                          <w14:schemeClr w14:val="tx1"/>
                        </w14:solidFill>
                      </w14:textFill>
                    </w:rPr>
                    <w:t>MW</w:t>
                  </w:r>
                  <w:r>
                    <w:rPr>
                      <w:rFonts w:hint="eastAsia" w:ascii="新宋体" w:hAnsi="新宋体" w:eastAsia="新宋体" w:cs="新宋体"/>
                      <w:color w:val="000000" w:themeColor="text1"/>
                      <w:sz w:val="21"/>
                      <w:szCs w:val="21"/>
                      <w:lang w:val="en-US" w:eastAsia="zh-CN"/>
                      <w14:textFill>
                        <w14:solidFill>
                          <w14:schemeClr w14:val="tx1"/>
                        </w14:solidFill>
                      </w14:textFill>
                    </w:rPr>
                    <w:t>+1台28MW燃煤热水锅炉</w:t>
                  </w:r>
                  <w:r>
                    <w:rPr>
                      <w:rFonts w:hint="eastAsia"/>
                      <w:color w:val="000000" w:themeColor="text1"/>
                      <w:sz w:val="21"/>
                      <w:szCs w:val="21"/>
                      <w14:textFill>
                        <w14:solidFill>
                          <w14:schemeClr w14:val="tx1"/>
                        </w14:solidFill>
                      </w14:textFill>
                    </w:rPr>
                    <w:t>）</w:t>
                  </w:r>
                </w:p>
              </w:tc>
            </w:tr>
            <w:tr w14:paraId="426D0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vMerge w:val="continue"/>
                  <w:tcBorders>
                    <w:right w:val="single" w:color="auto" w:sz="4" w:space="0"/>
                  </w:tcBorders>
                  <w:vAlign w:val="center"/>
                </w:tcPr>
                <w:p w14:paraId="10DDF692">
                  <w:pPr>
                    <w:pStyle w:val="105"/>
                    <w:rPr>
                      <w:color w:val="000000" w:themeColor="text1"/>
                      <w:sz w:val="21"/>
                      <w:szCs w:val="21"/>
                      <w14:textFill>
                        <w14:solidFill>
                          <w14:schemeClr w14:val="tx1"/>
                        </w14:solidFill>
                      </w14:textFill>
                    </w:rPr>
                  </w:pPr>
                </w:p>
              </w:tc>
              <w:tc>
                <w:tcPr>
                  <w:tcW w:w="736" w:type="pct"/>
                  <w:vAlign w:val="center"/>
                </w:tcPr>
                <w:p w14:paraId="2E4907CC">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原料</w:t>
                  </w:r>
                </w:p>
              </w:tc>
              <w:tc>
                <w:tcPr>
                  <w:tcW w:w="342" w:type="pct"/>
                  <w:vAlign w:val="center"/>
                </w:tcPr>
                <w:p w14:paraId="42BCDEE6">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单位</w:t>
                  </w:r>
                </w:p>
              </w:tc>
              <w:tc>
                <w:tcPr>
                  <w:tcW w:w="567" w:type="pct"/>
                  <w:vAlign w:val="center"/>
                </w:tcPr>
                <w:p w14:paraId="62BFE376">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数量</w:t>
                  </w:r>
                </w:p>
              </w:tc>
              <w:tc>
                <w:tcPr>
                  <w:tcW w:w="835" w:type="pct"/>
                  <w:vAlign w:val="center"/>
                </w:tcPr>
                <w:p w14:paraId="768611C3">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原料</w:t>
                  </w:r>
                </w:p>
              </w:tc>
              <w:tc>
                <w:tcPr>
                  <w:tcW w:w="478" w:type="pct"/>
                  <w:tcBorders>
                    <w:right w:val="single" w:color="auto" w:sz="4" w:space="0"/>
                  </w:tcBorders>
                  <w:vAlign w:val="center"/>
                </w:tcPr>
                <w:p w14:paraId="10645543">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单位</w:t>
                  </w:r>
                </w:p>
              </w:tc>
              <w:tc>
                <w:tcPr>
                  <w:tcW w:w="566" w:type="pct"/>
                  <w:tcBorders>
                    <w:left w:val="single" w:color="auto" w:sz="4" w:space="0"/>
                  </w:tcBorders>
                  <w:vAlign w:val="center"/>
                </w:tcPr>
                <w:p w14:paraId="7427A2B6">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数量</w:t>
                  </w:r>
                </w:p>
              </w:tc>
              <w:tc>
                <w:tcPr>
                  <w:tcW w:w="1130" w:type="pct"/>
                  <w:tcBorders>
                    <w:left w:val="single" w:color="auto" w:sz="4" w:space="0"/>
                  </w:tcBorders>
                  <w:vAlign w:val="center"/>
                </w:tcPr>
                <w:p w14:paraId="2F9A02E0">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备注</w:t>
                  </w:r>
                </w:p>
              </w:tc>
            </w:tr>
            <w:tr w14:paraId="5B975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right w:val="single" w:color="auto" w:sz="4" w:space="0"/>
                  </w:tcBorders>
                  <w:vAlign w:val="center"/>
                </w:tcPr>
                <w:p w14:paraId="6CCFA7F7">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736" w:type="pct"/>
                  <w:vAlign w:val="center"/>
                </w:tcPr>
                <w:p w14:paraId="756BA14B">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原煤</w:t>
                  </w:r>
                </w:p>
              </w:tc>
              <w:tc>
                <w:tcPr>
                  <w:tcW w:w="342" w:type="pct"/>
                  <w:vAlign w:val="center"/>
                </w:tcPr>
                <w:p w14:paraId="3D17B01C">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p>
              </w:tc>
              <w:tc>
                <w:tcPr>
                  <w:tcW w:w="567" w:type="pct"/>
                  <w:vAlign w:val="center"/>
                </w:tcPr>
                <w:p w14:paraId="50CBF15F">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47574</w:t>
                  </w:r>
                </w:p>
              </w:tc>
              <w:tc>
                <w:tcPr>
                  <w:tcW w:w="835" w:type="pct"/>
                  <w:vAlign w:val="center"/>
                </w:tcPr>
                <w:p w14:paraId="3AF7A320">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原煤</w:t>
                  </w:r>
                </w:p>
              </w:tc>
              <w:tc>
                <w:tcPr>
                  <w:tcW w:w="478" w:type="pct"/>
                  <w:tcBorders>
                    <w:right w:val="single" w:color="auto" w:sz="4" w:space="0"/>
                  </w:tcBorders>
                  <w:vAlign w:val="center"/>
                </w:tcPr>
                <w:p w14:paraId="4939E5C1">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/a</w:t>
                  </w:r>
                </w:p>
              </w:tc>
              <w:tc>
                <w:tcPr>
                  <w:tcW w:w="566" w:type="pct"/>
                  <w:tcBorders>
                    <w:left w:val="single" w:color="auto" w:sz="4" w:space="0"/>
                  </w:tcBorders>
                  <w:vAlign w:val="center"/>
                </w:tcPr>
                <w:p w14:paraId="4D3002DE">
                  <w:pPr>
                    <w:pStyle w:val="105"/>
                    <w:rPr>
                      <w:color w:val="000000" w:themeColor="text1"/>
                      <w:sz w:val="21"/>
                      <w:szCs w:val="21"/>
                      <w14:textFill>
                        <w14:solidFill>
                          <w14:schemeClr w14:val="tx1"/>
                        </w14:solidFill>
                      </w14:textFill>
                    </w:rPr>
                  </w:pPr>
                  <w:r>
                    <w:rPr>
                      <w:rFonts w:hint="eastAsia" w:ascii="新宋体" w:hAnsi="新宋体" w:eastAsia="新宋体" w:cs="新宋体"/>
                      <w:iCs/>
                      <w:color w:val="000000" w:themeColor="text1"/>
                      <w:sz w:val="21"/>
                      <w:szCs w:val="21"/>
                      <w14:textFill>
                        <w14:solidFill>
                          <w14:schemeClr w14:val="tx1"/>
                        </w14:solidFill>
                      </w14:textFill>
                    </w:rPr>
                    <w:t>45148</w:t>
                  </w:r>
                </w:p>
              </w:tc>
              <w:tc>
                <w:tcPr>
                  <w:tcW w:w="1130" w:type="pct"/>
                  <w:tcBorders>
                    <w:left w:val="single" w:color="auto" w:sz="4" w:space="0"/>
                  </w:tcBorders>
                  <w:vAlign w:val="center"/>
                </w:tcPr>
                <w:p w14:paraId="45EACBC0">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锅炉热效率增加，燃煤量减少，用量分别为5.92t/h、5.72t/h</w:t>
                  </w:r>
                </w:p>
              </w:tc>
            </w:tr>
            <w:tr w14:paraId="4A76F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right w:val="single" w:color="auto" w:sz="4" w:space="0"/>
                  </w:tcBorders>
                  <w:vAlign w:val="center"/>
                </w:tcPr>
                <w:p w14:paraId="31533A50">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736" w:type="pct"/>
                  <w:vAlign w:val="center"/>
                </w:tcPr>
                <w:p w14:paraId="32E28A76">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氧化镁</w:t>
                  </w:r>
                </w:p>
              </w:tc>
              <w:tc>
                <w:tcPr>
                  <w:tcW w:w="342" w:type="pct"/>
                  <w:vAlign w:val="center"/>
                </w:tcPr>
                <w:p w14:paraId="7FBCE488">
                  <w:pPr>
                    <w:pStyle w:val="105"/>
                    <w:rPr>
                      <w:rFonts w:hint="default" w:eastAsia="宋体"/>
                      <w:color w:val="000000" w:themeColor="text1"/>
                      <w:sz w:val="21"/>
                      <w:szCs w:val="21"/>
                      <w:lang w:val="en-US" w:eastAsia="zh-CN"/>
                      <w14:textFill>
                        <w14:solidFill>
                          <w14:schemeClr w14:val="tx1"/>
                        </w14:solidFill>
                      </w14:textFill>
                    </w:rPr>
                  </w:pPr>
                  <w:bookmarkStart w:id="21" w:name="OLE_LINK5"/>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bookmarkEnd w:id="21"/>
                </w:p>
              </w:tc>
              <w:tc>
                <w:tcPr>
                  <w:tcW w:w="567" w:type="pct"/>
                  <w:vAlign w:val="center"/>
                </w:tcPr>
                <w:p w14:paraId="4190EB8A">
                  <w:pPr>
                    <w:pStyle w:val="10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40</w:t>
                  </w:r>
                </w:p>
              </w:tc>
              <w:tc>
                <w:tcPr>
                  <w:tcW w:w="835" w:type="pct"/>
                  <w:vAlign w:val="center"/>
                </w:tcPr>
                <w:p w14:paraId="20EF417D">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氧化钙</w:t>
                  </w:r>
                </w:p>
              </w:tc>
              <w:tc>
                <w:tcPr>
                  <w:tcW w:w="478" w:type="pct"/>
                  <w:tcBorders>
                    <w:right w:val="single" w:color="auto" w:sz="4" w:space="0"/>
                  </w:tcBorders>
                  <w:vAlign w:val="center"/>
                </w:tcPr>
                <w:p w14:paraId="1079DAC3">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/a</w:t>
                  </w:r>
                </w:p>
              </w:tc>
              <w:tc>
                <w:tcPr>
                  <w:tcW w:w="566" w:type="pct"/>
                  <w:tcBorders>
                    <w:left w:val="single" w:color="auto" w:sz="4" w:space="0"/>
                  </w:tcBorders>
                  <w:vAlign w:val="center"/>
                </w:tcPr>
                <w:p w14:paraId="041F92E5">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340</w:t>
                  </w:r>
                </w:p>
              </w:tc>
              <w:tc>
                <w:tcPr>
                  <w:tcW w:w="1130" w:type="pct"/>
                  <w:tcBorders>
                    <w:left w:val="single" w:color="auto" w:sz="4" w:space="0"/>
                  </w:tcBorders>
                  <w:vAlign w:val="center"/>
                </w:tcPr>
                <w:p w14:paraId="07BFF0C1">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脱硫剂</w:t>
                  </w:r>
                </w:p>
              </w:tc>
            </w:tr>
            <w:tr w14:paraId="6C5E4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right w:val="single" w:color="auto" w:sz="4" w:space="0"/>
                  </w:tcBorders>
                  <w:vAlign w:val="center"/>
                </w:tcPr>
                <w:p w14:paraId="4C0C20B9">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p>
              </w:tc>
              <w:tc>
                <w:tcPr>
                  <w:tcW w:w="736" w:type="pct"/>
                  <w:vAlign w:val="center"/>
                </w:tcPr>
                <w:p w14:paraId="20B47645">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工业盐</w:t>
                  </w:r>
                </w:p>
              </w:tc>
              <w:tc>
                <w:tcPr>
                  <w:tcW w:w="342" w:type="pct"/>
                  <w:vAlign w:val="center"/>
                </w:tcPr>
                <w:p w14:paraId="7F323E79">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p>
              </w:tc>
              <w:tc>
                <w:tcPr>
                  <w:tcW w:w="567" w:type="pct"/>
                  <w:vAlign w:val="center"/>
                </w:tcPr>
                <w:p w14:paraId="78E59AEC">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w:t>
                  </w:r>
                </w:p>
              </w:tc>
              <w:tc>
                <w:tcPr>
                  <w:tcW w:w="835" w:type="pct"/>
                  <w:shd w:val="clear" w:color="auto" w:fill="auto"/>
                  <w:vAlign w:val="center"/>
                </w:tcPr>
                <w:p w14:paraId="643BDB58">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工业盐</w:t>
                  </w:r>
                </w:p>
              </w:tc>
              <w:tc>
                <w:tcPr>
                  <w:tcW w:w="478" w:type="pct"/>
                  <w:tcBorders>
                    <w:right w:val="single" w:color="auto" w:sz="4" w:space="0"/>
                  </w:tcBorders>
                  <w:shd w:val="clear" w:color="auto" w:fill="auto"/>
                  <w:vAlign w:val="center"/>
                </w:tcPr>
                <w:p w14:paraId="764FB198">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p>
              </w:tc>
              <w:tc>
                <w:tcPr>
                  <w:tcW w:w="566" w:type="pct"/>
                  <w:tcBorders>
                    <w:left w:val="single" w:color="auto" w:sz="4" w:space="0"/>
                  </w:tcBorders>
                  <w:shd w:val="clear" w:color="auto" w:fill="auto"/>
                  <w:vAlign w:val="center"/>
                </w:tcPr>
                <w:p w14:paraId="30D3DE08">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w:t>
                  </w:r>
                </w:p>
              </w:tc>
              <w:tc>
                <w:tcPr>
                  <w:tcW w:w="1130" w:type="pct"/>
                  <w:tcBorders>
                    <w:left w:val="single" w:color="auto" w:sz="4" w:space="0"/>
                  </w:tcBorders>
                  <w:vAlign w:val="center"/>
                </w:tcPr>
                <w:p w14:paraId="4FFAEA34">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软化水设备使用</w:t>
                  </w:r>
                </w:p>
              </w:tc>
            </w:tr>
            <w:tr w14:paraId="751EC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right w:val="single" w:color="auto" w:sz="4" w:space="0"/>
                  </w:tcBorders>
                  <w:vAlign w:val="center"/>
                </w:tcPr>
                <w:p w14:paraId="06E585B9">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736" w:type="pct"/>
                  <w:vAlign w:val="center"/>
                </w:tcPr>
                <w:p w14:paraId="1CA7FD33">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尿素</w:t>
                  </w:r>
                </w:p>
              </w:tc>
              <w:tc>
                <w:tcPr>
                  <w:tcW w:w="342" w:type="pct"/>
                  <w:vAlign w:val="center"/>
                </w:tcPr>
                <w:p w14:paraId="1B109EA7">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p>
              </w:tc>
              <w:tc>
                <w:tcPr>
                  <w:tcW w:w="567" w:type="pct"/>
                  <w:vAlign w:val="center"/>
                </w:tcPr>
                <w:p w14:paraId="517E0688">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35</w:t>
                  </w:r>
                </w:p>
              </w:tc>
              <w:tc>
                <w:tcPr>
                  <w:tcW w:w="835" w:type="pct"/>
                  <w:vAlign w:val="center"/>
                </w:tcPr>
                <w:p w14:paraId="2872CBE1">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尿素</w:t>
                  </w:r>
                </w:p>
              </w:tc>
              <w:tc>
                <w:tcPr>
                  <w:tcW w:w="478" w:type="pct"/>
                  <w:tcBorders>
                    <w:right w:val="single" w:color="auto" w:sz="4" w:space="0"/>
                  </w:tcBorders>
                  <w:vAlign w:val="center"/>
                </w:tcPr>
                <w:p w14:paraId="0407BA26">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a</w:t>
                  </w:r>
                </w:p>
              </w:tc>
              <w:tc>
                <w:tcPr>
                  <w:tcW w:w="566" w:type="pct"/>
                  <w:tcBorders>
                    <w:left w:val="single" w:color="auto" w:sz="4" w:space="0"/>
                  </w:tcBorders>
                  <w:vAlign w:val="center"/>
                </w:tcPr>
                <w:p w14:paraId="6BE37F5A">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75</w:t>
                  </w:r>
                </w:p>
              </w:tc>
              <w:tc>
                <w:tcPr>
                  <w:tcW w:w="1130" w:type="pct"/>
                  <w:tcBorders>
                    <w:left w:val="single" w:color="auto" w:sz="4" w:space="0"/>
                  </w:tcBorders>
                  <w:vAlign w:val="center"/>
                </w:tcPr>
                <w:p w14:paraId="5DA209B1">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脱硝药剂</w:t>
                  </w:r>
                </w:p>
              </w:tc>
            </w:tr>
            <w:tr w14:paraId="5F801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2" w:type="pct"/>
                  <w:tcBorders>
                    <w:right w:val="single" w:color="auto" w:sz="4" w:space="0"/>
                  </w:tcBorders>
                  <w:vAlign w:val="center"/>
                </w:tcPr>
                <w:p w14:paraId="747F6E3C">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736" w:type="pct"/>
                  <w:vAlign w:val="center"/>
                </w:tcPr>
                <w:p w14:paraId="013DAC7F">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絮凝剂</w:t>
                  </w:r>
                </w:p>
              </w:tc>
              <w:tc>
                <w:tcPr>
                  <w:tcW w:w="342" w:type="pct"/>
                  <w:vAlign w:val="center"/>
                </w:tcPr>
                <w:p w14:paraId="3DF8EA11">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t/a</w:t>
                  </w:r>
                </w:p>
              </w:tc>
              <w:tc>
                <w:tcPr>
                  <w:tcW w:w="567" w:type="pct"/>
                  <w:vAlign w:val="center"/>
                </w:tcPr>
                <w:p w14:paraId="0FFB0173">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0.04</w:t>
                  </w:r>
                </w:p>
              </w:tc>
              <w:tc>
                <w:tcPr>
                  <w:tcW w:w="835" w:type="pct"/>
                  <w:shd w:val="clear" w:color="auto" w:fill="auto"/>
                  <w:vAlign w:val="center"/>
                </w:tcPr>
                <w:p w14:paraId="6BA4AE5E">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絮凝剂</w:t>
                  </w:r>
                </w:p>
              </w:tc>
              <w:tc>
                <w:tcPr>
                  <w:tcW w:w="478" w:type="pct"/>
                  <w:tcBorders>
                    <w:right w:val="single" w:color="auto" w:sz="4" w:space="0"/>
                  </w:tcBorders>
                  <w:shd w:val="clear" w:color="auto" w:fill="auto"/>
                  <w:vAlign w:val="center"/>
                </w:tcPr>
                <w:p w14:paraId="793E9226">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t/a</w:t>
                  </w:r>
                </w:p>
              </w:tc>
              <w:tc>
                <w:tcPr>
                  <w:tcW w:w="566" w:type="pct"/>
                  <w:tcBorders>
                    <w:left w:val="single" w:color="auto" w:sz="4" w:space="0"/>
                  </w:tcBorders>
                  <w:vAlign w:val="center"/>
                </w:tcPr>
                <w:p w14:paraId="76E35F7D">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0.5</w:t>
                  </w:r>
                </w:p>
              </w:tc>
              <w:tc>
                <w:tcPr>
                  <w:tcW w:w="1130" w:type="pct"/>
                  <w:tcBorders>
                    <w:left w:val="single" w:color="auto" w:sz="4" w:space="0"/>
                  </w:tcBorders>
                  <w:vAlign w:val="center"/>
                </w:tcPr>
                <w:p w14:paraId="68531399">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絮凝剂</w:t>
                  </w:r>
                </w:p>
              </w:tc>
            </w:tr>
          </w:tbl>
          <w:p w14:paraId="1B687E03">
            <w:pPr>
              <w:pStyle w:val="107"/>
              <w:spacing w:line="240" w:lineRule="auto"/>
              <w:ind w:left="0" w:leftChars="0" w:firstLine="0" w:firstLineChars="0"/>
              <w:rPr>
                <w:rFonts w:hint="default" w:eastAsia="宋体"/>
                <w:b/>
                <w:bCs/>
                <w:color w:val="000000" w:themeColor="text1"/>
                <w:sz w:val="21"/>
                <w:szCs w:val="18"/>
                <w:lang w:val="en-US" w:eastAsia="zh-CN"/>
                <w14:textFill>
                  <w14:solidFill>
                    <w14:schemeClr w14:val="tx1"/>
                  </w14:solidFill>
                </w14:textFill>
              </w:rPr>
            </w:pPr>
            <w:r>
              <w:rPr>
                <w:rFonts w:hint="eastAsia"/>
                <w:b/>
                <w:bCs/>
                <w:color w:val="000000" w:themeColor="text1"/>
                <w:sz w:val="21"/>
                <w:szCs w:val="18"/>
                <w:lang w:val="en-US" w:eastAsia="zh-CN"/>
                <w14:textFill>
                  <w14:solidFill>
                    <w14:schemeClr w14:val="tx1"/>
                  </w14:solidFill>
                </w14:textFill>
              </w:rPr>
              <w:t>注：</w:t>
            </w:r>
            <w:r>
              <w:rPr>
                <w:b/>
                <w:bCs/>
                <w:color w:val="000000" w:themeColor="text1"/>
                <w:sz w:val="21"/>
                <w:szCs w:val="18"/>
                <w14:textFill>
                  <w14:solidFill>
                    <w14:schemeClr w14:val="tx1"/>
                  </w14:solidFill>
                </w14:textFill>
              </w:rPr>
              <w:t>本项目</w:t>
            </w:r>
            <w:r>
              <w:rPr>
                <w:rFonts w:hint="eastAsia"/>
                <w:b/>
                <w:bCs/>
                <w:color w:val="000000" w:themeColor="text1"/>
                <w:sz w:val="21"/>
                <w:szCs w:val="18"/>
                <w:lang w:val="en-US" w:eastAsia="zh-CN"/>
                <w14:textFill>
                  <w14:solidFill>
                    <w14:schemeClr w14:val="tx1"/>
                  </w14:solidFill>
                </w14:textFill>
              </w:rPr>
              <w:t>现有工程原料量按照企业近三年最大用量确定；</w:t>
            </w:r>
            <w:r>
              <w:rPr>
                <w:rFonts w:hint="eastAsia"/>
                <w:b/>
                <w:bCs/>
                <w:color w:val="000000" w:themeColor="text1"/>
                <w:sz w:val="21"/>
                <w:szCs w:val="18"/>
                <w14:textFill>
                  <w14:solidFill>
                    <w14:schemeClr w14:val="tx1"/>
                  </w14:solidFill>
                </w14:textFill>
              </w:rPr>
              <w:t>拟建工程</w:t>
            </w:r>
            <w:r>
              <w:rPr>
                <w:rFonts w:hint="eastAsia"/>
                <w:b/>
                <w:bCs/>
                <w:color w:val="000000" w:themeColor="text1"/>
                <w:sz w:val="21"/>
                <w:szCs w:val="18"/>
                <w:lang w:val="en-US" w:eastAsia="zh-CN"/>
                <w14:textFill>
                  <w14:solidFill>
                    <w14:schemeClr w14:val="tx1"/>
                  </w14:solidFill>
                </w14:textFill>
              </w:rPr>
              <w:t>原料量按照《黑龙江省双鸭山市宝山区主城区锅炉更新改造项目可行性研究报告》中给定的原料量。</w:t>
            </w:r>
          </w:p>
          <w:p w14:paraId="76AFC673">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 xml:space="preserve">  本项目煤质分析结果</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3463"/>
              <w:gridCol w:w="1423"/>
              <w:gridCol w:w="1134"/>
              <w:gridCol w:w="1919"/>
            </w:tblGrid>
            <w:tr w14:paraId="4E95820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505D123A">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896" w:type="pct"/>
                  <w:tcBorders>
                    <w:tl2br w:val="nil"/>
                    <w:tr2bl w:val="nil"/>
                  </w:tcBorders>
                  <w:vAlign w:val="center"/>
                </w:tcPr>
                <w:p w14:paraId="1D911D0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符号</w:t>
                  </w:r>
                </w:p>
              </w:tc>
              <w:tc>
                <w:tcPr>
                  <w:tcW w:w="714" w:type="pct"/>
                  <w:tcBorders>
                    <w:tl2br w:val="nil"/>
                    <w:tr2bl w:val="nil"/>
                  </w:tcBorders>
                  <w:vAlign w:val="center"/>
                </w:tcPr>
                <w:p w14:paraId="63127259">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单位</w:t>
                  </w:r>
                </w:p>
              </w:tc>
              <w:tc>
                <w:tcPr>
                  <w:tcW w:w="1208" w:type="pct"/>
                  <w:tcBorders>
                    <w:tl2br w:val="nil"/>
                    <w:tr2bl w:val="nil"/>
                  </w:tcBorders>
                  <w:vAlign w:val="center"/>
                </w:tcPr>
                <w:p w14:paraId="55B9A90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煤质</w:t>
                  </w:r>
                </w:p>
              </w:tc>
            </w:tr>
            <w:tr w14:paraId="24B3DBE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58DD25DD">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收到基灰分</w:t>
                  </w:r>
                </w:p>
              </w:tc>
              <w:tc>
                <w:tcPr>
                  <w:tcW w:w="896" w:type="pct"/>
                  <w:tcBorders>
                    <w:tl2br w:val="nil"/>
                    <w:tr2bl w:val="nil"/>
                  </w:tcBorders>
                  <w:vAlign w:val="center"/>
                </w:tcPr>
                <w:p w14:paraId="370275F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Aar</w:t>
                  </w:r>
                </w:p>
              </w:tc>
              <w:tc>
                <w:tcPr>
                  <w:tcW w:w="714" w:type="pct"/>
                  <w:tcBorders>
                    <w:tl2br w:val="nil"/>
                    <w:tr2bl w:val="nil"/>
                  </w:tcBorders>
                  <w:vAlign w:val="center"/>
                </w:tcPr>
                <w:p w14:paraId="74734C2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063E724E">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24.73</w:t>
                  </w:r>
                </w:p>
              </w:tc>
            </w:tr>
            <w:tr w14:paraId="416F60F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2307DDEC">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收到基碳</w:t>
                  </w:r>
                </w:p>
              </w:tc>
              <w:tc>
                <w:tcPr>
                  <w:tcW w:w="896" w:type="pct"/>
                  <w:tcBorders>
                    <w:tl2br w:val="nil"/>
                    <w:tr2bl w:val="nil"/>
                  </w:tcBorders>
                  <w:vAlign w:val="center"/>
                </w:tcPr>
                <w:p w14:paraId="7FD978A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Car</w:t>
                  </w:r>
                </w:p>
              </w:tc>
              <w:tc>
                <w:tcPr>
                  <w:tcW w:w="714" w:type="pct"/>
                  <w:tcBorders>
                    <w:tl2br w:val="nil"/>
                    <w:tr2bl w:val="nil"/>
                  </w:tcBorders>
                  <w:vAlign w:val="center"/>
                </w:tcPr>
                <w:p w14:paraId="54F5A6C8">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6F0C2EE1">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54.44</w:t>
                  </w:r>
                </w:p>
              </w:tc>
            </w:tr>
            <w:tr w14:paraId="5136310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68E83EB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收到基氢</w:t>
                  </w:r>
                </w:p>
              </w:tc>
              <w:tc>
                <w:tcPr>
                  <w:tcW w:w="896" w:type="pct"/>
                  <w:tcBorders>
                    <w:tl2br w:val="nil"/>
                    <w:tr2bl w:val="nil"/>
                  </w:tcBorders>
                  <w:vAlign w:val="center"/>
                </w:tcPr>
                <w:p w14:paraId="30BBFCC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Har</w:t>
                  </w:r>
                </w:p>
              </w:tc>
              <w:tc>
                <w:tcPr>
                  <w:tcW w:w="714" w:type="pct"/>
                  <w:tcBorders>
                    <w:tl2br w:val="nil"/>
                    <w:tr2bl w:val="nil"/>
                  </w:tcBorders>
                  <w:vAlign w:val="center"/>
                </w:tcPr>
                <w:p w14:paraId="36DC4A0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3C101D06">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3.52</w:t>
                  </w:r>
                </w:p>
              </w:tc>
            </w:tr>
            <w:tr w14:paraId="50CF989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27043FE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收到基氮</w:t>
                  </w:r>
                </w:p>
              </w:tc>
              <w:tc>
                <w:tcPr>
                  <w:tcW w:w="896" w:type="pct"/>
                  <w:tcBorders>
                    <w:tl2br w:val="nil"/>
                    <w:tr2bl w:val="nil"/>
                  </w:tcBorders>
                  <w:vAlign w:val="center"/>
                </w:tcPr>
                <w:p w14:paraId="691335C9">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Nar</w:t>
                  </w:r>
                </w:p>
              </w:tc>
              <w:tc>
                <w:tcPr>
                  <w:tcW w:w="714" w:type="pct"/>
                  <w:tcBorders>
                    <w:tl2br w:val="nil"/>
                    <w:tr2bl w:val="nil"/>
                  </w:tcBorders>
                  <w:vAlign w:val="center"/>
                </w:tcPr>
                <w:p w14:paraId="21034FD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1719B8B4">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0.97</w:t>
                  </w:r>
                </w:p>
              </w:tc>
            </w:tr>
            <w:tr w14:paraId="20FFBAE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471D084F">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收到基硫</w:t>
                  </w:r>
                </w:p>
              </w:tc>
              <w:tc>
                <w:tcPr>
                  <w:tcW w:w="896" w:type="pct"/>
                  <w:tcBorders>
                    <w:tl2br w:val="nil"/>
                    <w:tr2bl w:val="nil"/>
                  </w:tcBorders>
                  <w:vAlign w:val="center"/>
                </w:tcPr>
                <w:p w14:paraId="3FD48E6C">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Sar</w:t>
                  </w:r>
                </w:p>
              </w:tc>
              <w:tc>
                <w:tcPr>
                  <w:tcW w:w="714" w:type="pct"/>
                  <w:tcBorders>
                    <w:tl2br w:val="nil"/>
                    <w:tr2bl w:val="nil"/>
                  </w:tcBorders>
                  <w:vAlign w:val="center"/>
                </w:tcPr>
                <w:p w14:paraId="5868A94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42325BFC">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0.18</w:t>
                  </w:r>
                </w:p>
              </w:tc>
            </w:tr>
            <w:tr w14:paraId="586FF49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0DB2CA8D">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收到基氧</w:t>
                  </w:r>
                </w:p>
              </w:tc>
              <w:tc>
                <w:tcPr>
                  <w:tcW w:w="896" w:type="pct"/>
                  <w:tcBorders>
                    <w:tl2br w:val="nil"/>
                    <w:tr2bl w:val="nil"/>
                  </w:tcBorders>
                  <w:vAlign w:val="center"/>
                </w:tcPr>
                <w:p w14:paraId="1F113C65">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Oar</w:t>
                  </w:r>
                </w:p>
              </w:tc>
              <w:tc>
                <w:tcPr>
                  <w:tcW w:w="714" w:type="pct"/>
                  <w:tcBorders>
                    <w:tl2br w:val="nil"/>
                    <w:tr2bl w:val="nil"/>
                  </w:tcBorders>
                  <w:vAlign w:val="center"/>
                </w:tcPr>
                <w:p w14:paraId="7346B8D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08" w:type="pct"/>
                  <w:tcBorders>
                    <w:tl2br w:val="nil"/>
                    <w:tr2bl w:val="nil"/>
                  </w:tcBorders>
                  <w:vAlign w:val="center"/>
                </w:tcPr>
                <w:p w14:paraId="7B2F161B">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8.27</w:t>
                  </w:r>
                </w:p>
              </w:tc>
            </w:tr>
            <w:tr w14:paraId="39DB85E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5A06CBD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收到基低位发热量</w:t>
                  </w:r>
                </w:p>
              </w:tc>
              <w:tc>
                <w:tcPr>
                  <w:tcW w:w="896" w:type="pct"/>
                  <w:tcBorders>
                    <w:tl2br w:val="nil"/>
                    <w:tr2bl w:val="nil"/>
                  </w:tcBorders>
                  <w:vAlign w:val="center"/>
                </w:tcPr>
                <w:p w14:paraId="51C6335F">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Qnet.ar</w:t>
                  </w:r>
                </w:p>
              </w:tc>
              <w:tc>
                <w:tcPr>
                  <w:tcW w:w="714" w:type="pct"/>
                  <w:tcBorders>
                    <w:tl2br w:val="nil"/>
                    <w:tr2bl w:val="nil"/>
                  </w:tcBorders>
                  <w:vAlign w:val="center"/>
                </w:tcPr>
                <w:p w14:paraId="3BAD958F">
                  <w:pPr>
                    <w:pStyle w:val="154"/>
                    <w:jc w:val="center"/>
                    <w:rPr>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MJ/kg</w:t>
                  </w:r>
                </w:p>
              </w:tc>
              <w:tc>
                <w:tcPr>
                  <w:tcW w:w="1208" w:type="pct"/>
                  <w:tcBorders>
                    <w:tl2br w:val="nil"/>
                    <w:tr2bl w:val="nil"/>
                  </w:tcBorders>
                  <w:vAlign w:val="center"/>
                </w:tcPr>
                <w:p w14:paraId="0D4F64D2">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21.31</w:t>
                  </w:r>
                </w:p>
              </w:tc>
            </w:tr>
            <w:tr w14:paraId="0133210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2181" w:type="pct"/>
                  <w:tcBorders>
                    <w:tl2br w:val="nil"/>
                    <w:tr2bl w:val="nil"/>
                  </w:tcBorders>
                  <w:vAlign w:val="center"/>
                </w:tcPr>
                <w:p w14:paraId="4B30EC60">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收到基汞</w:t>
                  </w:r>
                </w:p>
              </w:tc>
              <w:tc>
                <w:tcPr>
                  <w:tcW w:w="896" w:type="pct"/>
                  <w:tcBorders>
                    <w:tl2br w:val="nil"/>
                    <w:tr2bl w:val="nil"/>
                  </w:tcBorders>
                  <w:vAlign w:val="center"/>
                </w:tcPr>
                <w:p w14:paraId="2EE90B26">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Hg</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ar</w:t>
                  </w:r>
                </w:p>
              </w:tc>
              <w:tc>
                <w:tcPr>
                  <w:tcW w:w="714" w:type="pct"/>
                  <w:tcBorders>
                    <w:tl2br w:val="nil"/>
                    <w:tr2bl w:val="nil"/>
                  </w:tcBorders>
                  <w:vAlign w:val="center"/>
                </w:tcPr>
                <w:p w14:paraId="3D5D7657">
                  <w:pPr>
                    <w:pStyle w:val="154"/>
                    <w:jc w:val="center"/>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μg/g</w:t>
                  </w:r>
                </w:p>
              </w:tc>
              <w:tc>
                <w:tcPr>
                  <w:tcW w:w="1208" w:type="pct"/>
                  <w:tcBorders>
                    <w:tl2br w:val="nil"/>
                    <w:tr2bl w:val="nil"/>
                  </w:tcBorders>
                  <w:vAlign w:val="center"/>
                </w:tcPr>
                <w:p w14:paraId="4591B0A9">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0.085</w:t>
                  </w:r>
                </w:p>
              </w:tc>
            </w:tr>
          </w:tbl>
          <w:p w14:paraId="462AC968">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、主要设备</w:t>
            </w:r>
          </w:p>
          <w:p w14:paraId="727D78F7">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本项目所需主要设备见表2-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p>
          <w:p w14:paraId="529681EF">
            <w:pPr>
              <w:pStyle w:val="119"/>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设备一览表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939"/>
              <w:gridCol w:w="2782"/>
              <w:gridCol w:w="585"/>
              <w:gridCol w:w="1335"/>
              <w:gridCol w:w="605"/>
            </w:tblGrid>
            <w:tr w14:paraId="27EC0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440" w:type="pct"/>
                  <w:vAlign w:val="center"/>
                </w:tcPr>
                <w:p w14:paraId="73037E5F">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序号</w:t>
                  </w:r>
                </w:p>
              </w:tc>
              <w:tc>
                <w:tcPr>
                  <w:tcW w:w="1220" w:type="pct"/>
                  <w:noWrap/>
                  <w:vAlign w:val="center"/>
                </w:tcPr>
                <w:p w14:paraId="6813E677">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设备</w:t>
                  </w:r>
                </w:p>
              </w:tc>
              <w:tc>
                <w:tcPr>
                  <w:tcW w:w="1750" w:type="pct"/>
                  <w:noWrap/>
                  <w:vAlign w:val="center"/>
                </w:tcPr>
                <w:p w14:paraId="5E7D490E">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型号及规格</w:t>
                  </w:r>
                </w:p>
              </w:tc>
              <w:tc>
                <w:tcPr>
                  <w:tcW w:w="368" w:type="pct"/>
                  <w:vAlign w:val="center"/>
                </w:tcPr>
                <w:p w14:paraId="0768988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单位</w:t>
                  </w:r>
                </w:p>
              </w:tc>
              <w:tc>
                <w:tcPr>
                  <w:tcW w:w="840" w:type="pct"/>
                  <w:noWrap/>
                  <w:vAlign w:val="center"/>
                </w:tcPr>
                <w:p w14:paraId="52AFF883">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数量</w:t>
                  </w:r>
                </w:p>
              </w:tc>
              <w:tc>
                <w:tcPr>
                  <w:tcW w:w="380" w:type="pct"/>
                </w:tcPr>
                <w:p w14:paraId="43DD9D65">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备注</w:t>
                  </w:r>
                </w:p>
              </w:tc>
            </w:tr>
            <w:tr w14:paraId="4C4AA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244C87B4">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1220" w:type="pct"/>
                  <w:noWrap/>
                  <w:vAlign w:val="center"/>
                </w:tcPr>
                <w:p w14:paraId="26FEB7B8">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往复炉排热水锅炉</w:t>
                  </w:r>
                </w:p>
              </w:tc>
              <w:tc>
                <w:tcPr>
                  <w:tcW w:w="1750" w:type="pct"/>
                  <w:noWrap/>
                  <w:vAlign w:val="center"/>
                </w:tcPr>
                <w:p w14:paraId="14DAD195">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Cs/>
                      <w:color w:val="000000" w:themeColor="text1"/>
                      <w:sz w:val="21"/>
                      <w:szCs w:val="21"/>
                      <w:lang w:val="en-US" w:eastAsia="zh-CN"/>
                      <w14:textFill>
                        <w14:solidFill>
                          <w14:schemeClr w14:val="tx1"/>
                        </w14:solidFill>
                      </w14:textFill>
                    </w:rPr>
                    <w:t>29MW</w:t>
                  </w:r>
                </w:p>
              </w:tc>
              <w:tc>
                <w:tcPr>
                  <w:tcW w:w="368" w:type="pct"/>
                  <w:vAlign w:val="center"/>
                </w:tcPr>
                <w:p w14:paraId="29A6FC6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062DA289">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1FC10E34">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r>
            <w:tr w14:paraId="6230E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6843DC9D">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2</w:t>
                  </w:r>
                </w:p>
              </w:tc>
              <w:tc>
                <w:tcPr>
                  <w:tcW w:w="1220" w:type="pct"/>
                  <w:noWrap/>
                  <w:vAlign w:val="center"/>
                </w:tcPr>
                <w:p w14:paraId="0E736AC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lang w:val="zh-TW" w:eastAsia="zh-TW"/>
                      <w14:textFill>
                        <w14:solidFill>
                          <w14:schemeClr w14:val="tx1"/>
                        </w14:solidFill>
                      </w14:textFill>
                    </w:rPr>
                    <w:t>引风机</w:t>
                  </w:r>
                </w:p>
              </w:tc>
              <w:tc>
                <w:tcPr>
                  <w:tcW w:w="1750" w:type="pct"/>
                  <w:noWrap/>
                  <w:vAlign w:val="center"/>
                </w:tcPr>
                <w:p w14:paraId="7CD3EB71">
                  <w:pPr>
                    <w:pStyle w:val="105"/>
                    <w:rPr>
                      <w:rFonts w:hint="default" w:ascii="Times New Roman" w:hAnsi="Times New Roman" w:cs="Times New Roman" w:eastAsiaTheme="minorEastAsia"/>
                      <w:bCs/>
                      <w:color w:val="000000" w:themeColor="text1"/>
                      <w:sz w:val="21"/>
                      <w:szCs w:val="21"/>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H=6000Pa</w:t>
                  </w:r>
                  <w:r>
                    <w:rPr>
                      <w:rFonts w:hint="default" w:ascii="Times New Roman" w:hAnsi="Times New Roman" w:cs="Times New Roman" w:eastAsiaTheme="minorEastAsia"/>
                      <w:iCs/>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iCs/>
                      <w:color w:val="000000" w:themeColor="text1"/>
                      <w:sz w:val="21"/>
                      <w:szCs w:val="21"/>
                      <w14:textFill>
                        <w14:solidFill>
                          <w14:schemeClr w14:val="tx1"/>
                        </w14:solidFill>
                      </w14:textFill>
                    </w:rPr>
                    <w:t>Q=110000m</w:t>
                  </w:r>
                  <w:r>
                    <w:rPr>
                      <w:rFonts w:hint="default" w:ascii="Times New Roman" w:hAnsi="Times New Roman" w:cs="Times New Roman" w:eastAsiaTheme="minorEastAsia"/>
                      <w:iCs/>
                      <w:color w:val="000000" w:themeColor="text1"/>
                      <w:sz w:val="21"/>
                      <w:szCs w:val="21"/>
                      <w:vertAlign w:val="superscript"/>
                      <w14:textFill>
                        <w14:solidFill>
                          <w14:schemeClr w14:val="tx1"/>
                        </w14:solidFill>
                      </w14:textFill>
                    </w:rPr>
                    <w:t>3</w:t>
                  </w:r>
                  <w:r>
                    <w:rPr>
                      <w:rFonts w:hint="default" w:ascii="Times New Roman" w:hAnsi="Times New Roman" w:cs="Times New Roman" w:eastAsiaTheme="minorEastAsia"/>
                      <w:iCs/>
                      <w:color w:val="000000" w:themeColor="text1"/>
                      <w:sz w:val="21"/>
                      <w:szCs w:val="21"/>
                      <w14:textFill>
                        <w14:solidFill>
                          <w14:schemeClr w14:val="tx1"/>
                        </w14:solidFill>
                      </w14:textFill>
                    </w:rPr>
                    <w:t>/h</w:t>
                  </w:r>
                </w:p>
              </w:tc>
              <w:tc>
                <w:tcPr>
                  <w:tcW w:w="368" w:type="pct"/>
                  <w:vAlign w:val="center"/>
                </w:tcPr>
                <w:p w14:paraId="68FC531F">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330DBCE1">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3113DDCE">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r w14:paraId="52A71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094307C1">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3</w:t>
                  </w:r>
                </w:p>
              </w:tc>
              <w:tc>
                <w:tcPr>
                  <w:tcW w:w="1220" w:type="pct"/>
                  <w:noWrap/>
                  <w:vAlign w:val="center"/>
                </w:tcPr>
                <w:p w14:paraId="6B8D2019">
                  <w:pPr>
                    <w:pStyle w:val="105"/>
                    <w:rPr>
                      <w:rFonts w:hint="default" w:ascii="Times New Roman" w:hAnsi="Times New Roman" w:cs="Times New Roman" w:eastAsiaTheme="minorEastAsia"/>
                      <w:color w:val="000000" w:themeColor="text1"/>
                      <w:sz w:val="21"/>
                      <w:szCs w:val="21"/>
                      <w:lang w:val="zh-TW" w:eastAsia="zh-TW"/>
                      <w14:textFill>
                        <w14:solidFill>
                          <w14:schemeClr w14:val="tx1"/>
                        </w14:solidFill>
                      </w14:textFill>
                    </w:rPr>
                  </w:pPr>
                  <w:r>
                    <w:rPr>
                      <w:rFonts w:hint="default" w:ascii="Times New Roman" w:hAnsi="Times New Roman" w:cs="Times New Roman" w:eastAsiaTheme="minorEastAsia"/>
                      <w:color w:val="000000" w:themeColor="text1"/>
                      <w:sz w:val="21"/>
                      <w:szCs w:val="21"/>
                      <w:lang w:val="zh-TW" w:eastAsia="zh-TW"/>
                      <w14:textFill>
                        <w14:solidFill>
                          <w14:schemeClr w14:val="tx1"/>
                        </w14:solidFill>
                      </w14:textFill>
                    </w:rPr>
                    <w:t>鼓风机</w:t>
                  </w:r>
                </w:p>
              </w:tc>
              <w:tc>
                <w:tcPr>
                  <w:tcW w:w="1750" w:type="pct"/>
                  <w:noWrap/>
                  <w:vAlign w:val="center"/>
                </w:tcPr>
                <w:p w14:paraId="201546A3">
                  <w:pPr>
                    <w:pStyle w:val="105"/>
                    <w:rPr>
                      <w:rFonts w:hint="default" w:ascii="Times New Roman" w:hAnsi="Times New Roman" w:cs="Times New Roman" w:eastAsiaTheme="minorEastAsia"/>
                      <w:color w:val="000000" w:themeColor="text1"/>
                      <w:sz w:val="21"/>
                      <w:szCs w:val="21"/>
                      <w:lang w:eastAsia="zh-TW"/>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H=3500Pa</w:t>
                  </w:r>
                  <w:r>
                    <w:rPr>
                      <w:rFonts w:hint="default" w:ascii="Times New Roman" w:hAnsi="Times New Roman" w:cs="Times New Roman" w:eastAsiaTheme="minorEastAsia"/>
                      <w:iCs/>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iCs/>
                      <w:color w:val="000000" w:themeColor="text1"/>
                      <w:sz w:val="21"/>
                      <w:szCs w:val="21"/>
                      <w14:textFill>
                        <w14:solidFill>
                          <w14:schemeClr w14:val="tx1"/>
                        </w14:solidFill>
                      </w14:textFill>
                    </w:rPr>
                    <w:t>Q=50000m</w:t>
                  </w:r>
                  <w:r>
                    <w:rPr>
                      <w:rFonts w:hint="default" w:ascii="Times New Roman" w:hAnsi="Times New Roman" w:cs="Times New Roman" w:eastAsiaTheme="minorEastAsia"/>
                      <w:iCs/>
                      <w:color w:val="000000" w:themeColor="text1"/>
                      <w:sz w:val="21"/>
                      <w:szCs w:val="21"/>
                      <w:vertAlign w:val="superscript"/>
                      <w14:textFill>
                        <w14:solidFill>
                          <w14:schemeClr w14:val="tx1"/>
                        </w14:solidFill>
                      </w14:textFill>
                    </w:rPr>
                    <w:t>3</w:t>
                  </w:r>
                  <w:r>
                    <w:rPr>
                      <w:rFonts w:hint="default" w:ascii="Times New Roman" w:hAnsi="Times New Roman" w:cs="Times New Roman" w:eastAsiaTheme="minorEastAsia"/>
                      <w:iCs/>
                      <w:color w:val="000000" w:themeColor="text1"/>
                      <w:sz w:val="21"/>
                      <w:szCs w:val="21"/>
                      <w14:textFill>
                        <w14:solidFill>
                          <w14:schemeClr w14:val="tx1"/>
                        </w14:solidFill>
                      </w14:textFill>
                    </w:rPr>
                    <w:t>/h</w:t>
                  </w:r>
                </w:p>
              </w:tc>
              <w:tc>
                <w:tcPr>
                  <w:tcW w:w="368" w:type="pct"/>
                  <w:vAlign w:val="center"/>
                </w:tcPr>
                <w:p w14:paraId="6B438FE3">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19F3EBE8">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3DADE13F">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r w14:paraId="3C61E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6E1F4DE2">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4</w:t>
                  </w:r>
                </w:p>
              </w:tc>
              <w:tc>
                <w:tcPr>
                  <w:tcW w:w="1220" w:type="pct"/>
                  <w:noWrap/>
                  <w:vAlign w:val="center"/>
                </w:tcPr>
                <w:p w14:paraId="41FBD9C7">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多管除尘器</w:t>
                  </w:r>
                </w:p>
              </w:tc>
              <w:tc>
                <w:tcPr>
                  <w:tcW w:w="1750" w:type="pct"/>
                  <w:shd w:val="clear" w:color="auto" w:fill="auto"/>
                  <w:noWrap/>
                  <w:vAlign w:val="center"/>
                </w:tcPr>
                <w:p w14:paraId="75DE78BD">
                  <w:pPr>
                    <w:pStyle w:val="105"/>
                    <w:rPr>
                      <w:rFonts w:hint="default" w:ascii="Times New Roman" w:hAnsi="Times New Roman" w:cs="Times New Roman" w:eastAsiaTheme="minorEastAsia"/>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Q=110000m</w:t>
                  </w:r>
                  <w:r>
                    <w:rPr>
                      <w:rFonts w:hint="default" w:ascii="Times New Roman" w:hAnsi="Times New Roman" w:cs="Times New Roman" w:eastAsiaTheme="minorEastAsia"/>
                      <w:iCs/>
                      <w:color w:val="000000" w:themeColor="text1"/>
                      <w:sz w:val="21"/>
                      <w:szCs w:val="21"/>
                      <w:vertAlign w:val="superscript"/>
                      <w14:textFill>
                        <w14:solidFill>
                          <w14:schemeClr w14:val="tx1"/>
                        </w14:solidFill>
                      </w14:textFill>
                    </w:rPr>
                    <w:t>3</w:t>
                  </w:r>
                  <w:r>
                    <w:rPr>
                      <w:rFonts w:hint="default" w:ascii="Times New Roman" w:hAnsi="Times New Roman" w:cs="Times New Roman" w:eastAsiaTheme="minorEastAsia"/>
                      <w:iCs/>
                      <w:color w:val="000000" w:themeColor="text1"/>
                      <w:sz w:val="21"/>
                      <w:szCs w:val="21"/>
                      <w14:textFill>
                        <w14:solidFill>
                          <w14:schemeClr w14:val="tx1"/>
                        </w14:solidFill>
                      </w14:textFill>
                    </w:rPr>
                    <w:t>/h</w:t>
                  </w:r>
                  <w:r>
                    <w:rPr>
                      <w:rFonts w:hint="default" w:ascii="Times New Roman" w:hAnsi="Times New Roman" w:cs="Times New Roman" w:eastAsiaTheme="minorEastAsia"/>
                      <w:iCs/>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iCs/>
                      <w:color w:val="000000" w:themeColor="text1"/>
                      <w:sz w:val="21"/>
                      <w:szCs w:val="21"/>
                      <w14:textFill>
                        <w14:solidFill>
                          <w14:schemeClr w14:val="tx1"/>
                        </w14:solidFill>
                      </w14:textFill>
                    </w:rPr>
                    <w:t>效率≥90﹪</w:t>
                  </w:r>
                </w:p>
              </w:tc>
              <w:tc>
                <w:tcPr>
                  <w:tcW w:w="368" w:type="pct"/>
                  <w:vAlign w:val="center"/>
                </w:tcPr>
                <w:p w14:paraId="72CAD581">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6A6DB6F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0E10FA60">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r w14:paraId="157CA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126C3E42">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5</w:t>
                  </w:r>
                </w:p>
              </w:tc>
              <w:tc>
                <w:tcPr>
                  <w:tcW w:w="1220" w:type="pct"/>
                  <w:noWrap/>
                  <w:vAlign w:val="center"/>
                </w:tcPr>
                <w:p w14:paraId="5D9D3235">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布袋除尘器</w:t>
                  </w:r>
                </w:p>
              </w:tc>
              <w:tc>
                <w:tcPr>
                  <w:tcW w:w="1750" w:type="pct"/>
                  <w:shd w:val="clear" w:color="auto" w:fill="auto"/>
                  <w:noWrap/>
                  <w:vAlign w:val="center"/>
                </w:tcPr>
                <w:p w14:paraId="729BF8FD">
                  <w:pPr>
                    <w:pStyle w:val="105"/>
                    <w:rPr>
                      <w:rFonts w:hint="default" w:ascii="Times New Roman" w:hAnsi="Times New Roman" w:cs="Times New Roman" w:eastAsiaTheme="minorEastAsia"/>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iCs/>
                      <w:color w:val="000000" w:themeColor="text1"/>
                      <w:sz w:val="21"/>
                      <w:szCs w:val="21"/>
                      <w14:textFill>
                        <w14:solidFill>
                          <w14:schemeClr w14:val="tx1"/>
                        </w14:solidFill>
                      </w14:textFill>
                    </w:rPr>
                    <w:t>Q=110000m</w:t>
                  </w:r>
                  <w:r>
                    <w:rPr>
                      <w:rFonts w:hint="default" w:ascii="Times New Roman" w:hAnsi="Times New Roman" w:cs="Times New Roman" w:eastAsiaTheme="minorEastAsia"/>
                      <w:iCs/>
                      <w:color w:val="000000" w:themeColor="text1"/>
                      <w:sz w:val="21"/>
                      <w:szCs w:val="21"/>
                      <w:vertAlign w:val="superscript"/>
                      <w14:textFill>
                        <w14:solidFill>
                          <w14:schemeClr w14:val="tx1"/>
                        </w14:solidFill>
                      </w14:textFill>
                    </w:rPr>
                    <w:t>3</w:t>
                  </w:r>
                  <w:r>
                    <w:rPr>
                      <w:rFonts w:hint="default" w:ascii="Times New Roman" w:hAnsi="Times New Roman" w:cs="Times New Roman" w:eastAsiaTheme="minorEastAsia"/>
                      <w:iCs/>
                      <w:color w:val="000000" w:themeColor="text1"/>
                      <w:sz w:val="21"/>
                      <w:szCs w:val="21"/>
                      <w14:textFill>
                        <w14:solidFill>
                          <w14:schemeClr w14:val="tx1"/>
                        </w14:solidFill>
                      </w14:textFill>
                    </w:rPr>
                    <w:t>/h</w:t>
                  </w:r>
                  <w:r>
                    <w:rPr>
                      <w:rFonts w:hint="default" w:ascii="Times New Roman" w:hAnsi="Times New Roman" w:cs="Times New Roman" w:eastAsiaTheme="minorEastAsia"/>
                      <w:iCs/>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iCs/>
                      <w:color w:val="000000" w:themeColor="text1"/>
                      <w:sz w:val="21"/>
                      <w:szCs w:val="21"/>
                      <w14:textFill>
                        <w14:solidFill>
                          <w14:schemeClr w14:val="tx1"/>
                        </w14:solidFill>
                      </w14:textFill>
                    </w:rPr>
                    <w:t>效率≥99.9﹪</w:t>
                  </w:r>
                </w:p>
              </w:tc>
              <w:tc>
                <w:tcPr>
                  <w:tcW w:w="368" w:type="pct"/>
                  <w:vAlign w:val="center"/>
                </w:tcPr>
                <w:p w14:paraId="64ABE4AA">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3170372F">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3901CF5B">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r>
            <w:tr w14:paraId="034DA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6969B3C3">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6</w:t>
                  </w:r>
                </w:p>
              </w:tc>
              <w:tc>
                <w:tcPr>
                  <w:tcW w:w="1220" w:type="pct"/>
                  <w:noWrap/>
                  <w:vAlign w:val="center"/>
                </w:tcPr>
                <w:p w14:paraId="17222E5D">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14:textFill>
                        <w14:solidFill>
                          <w14:schemeClr w14:val="tx1"/>
                        </w14:solidFill>
                      </w14:textFill>
                    </w:rPr>
                    <w:t>脱硫</w:t>
                  </w:r>
                  <w:r>
                    <w:rPr>
                      <w:rFonts w:hint="default" w:ascii="Times New Roman" w:hAnsi="Times New Roman" w:cs="Times New Roman" w:eastAsiaTheme="minorEastAsia"/>
                      <w:color w:val="000000" w:themeColor="text1"/>
                      <w:kern w:val="0"/>
                      <w:sz w:val="21"/>
                      <w:szCs w:val="21"/>
                      <w:lang w:val="en-US" w:eastAsia="zh-CN"/>
                      <w14:textFill>
                        <w14:solidFill>
                          <w14:schemeClr w14:val="tx1"/>
                        </w14:solidFill>
                      </w14:textFill>
                    </w:rPr>
                    <w:t>系统</w:t>
                  </w:r>
                </w:p>
              </w:tc>
              <w:tc>
                <w:tcPr>
                  <w:tcW w:w="1750" w:type="pct"/>
                  <w:noWrap/>
                  <w:vAlign w:val="center"/>
                </w:tcPr>
                <w:p w14:paraId="15595631">
                  <w:pPr>
                    <w:pStyle w:val="105"/>
                    <w:rPr>
                      <w:rFonts w:hint="default" w:ascii="Times New Roman" w:hAnsi="Times New Roman" w:cs="Times New Roman" w:eastAsiaTheme="minorEastAsia"/>
                      <w:bCs/>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bCs/>
                      <w:color w:val="000000" w:themeColor="text1"/>
                      <w:sz w:val="21"/>
                      <w:szCs w:val="21"/>
                      <w:lang w:val="en-US" w:eastAsia="zh-CN"/>
                      <w14:textFill>
                        <w14:solidFill>
                          <w14:schemeClr w14:val="tx1"/>
                        </w14:solidFill>
                      </w14:textFill>
                    </w:rPr>
                    <w:t>/</w:t>
                  </w:r>
                </w:p>
              </w:tc>
              <w:tc>
                <w:tcPr>
                  <w:tcW w:w="368" w:type="pct"/>
                  <w:vAlign w:val="center"/>
                </w:tcPr>
                <w:p w14:paraId="1F4C5651">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套</w:t>
                  </w:r>
                </w:p>
              </w:tc>
              <w:tc>
                <w:tcPr>
                  <w:tcW w:w="840" w:type="pct"/>
                  <w:noWrap/>
                  <w:vAlign w:val="center"/>
                </w:tcPr>
                <w:p w14:paraId="4E9823F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3DA87999">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2炉1塔</w:t>
                  </w:r>
                </w:p>
              </w:tc>
            </w:tr>
            <w:tr w14:paraId="09CAC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shd w:val="clear" w:color="auto" w:fill="auto"/>
                  <w:vAlign w:val="center"/>
                </w:tcPr>
                <w:p w14:paraId="6351CD1F">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7</w:t>
                  </w:r>
                </w:p>
              </w:tc>
              <w:tc>
                <w:tcPr>
                  <w:tcW w:w="1220" w:type="pct"/>
                  <w:shd w:val="clear" w:color="auto" w:fill="auto"/>
                  <w:noWrap/>
                  <w:vAlign w:val="center"/>
                </w:tcPr>
                <w:p w14:paraId="4FA007C1">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SNCR脱硝系统</w:t>
                  </w:r>
                </w:p>
              </w:tc>
              <w:tc>
                <w:tcPr>
                  <w:tcW w:w="1750" w:type="pct"/>
                  <w:shd w:val="clear" w:color="auto" w:fill="auto"/>
                  <w:noWrap/>
                  <w:vAlign w:val="center"/>
                </w:tcPr>
                <w:p w14:paraId="39D7CC3B">
                  <w:pPr>
                    <w:pStyle w:val="105"/>
                    <w:rPr>
                      <w:rFonts w:hint="default" w:ascii="Times New Roman" w:hAnsi="Times New Roman" w:cs="Times New Roman" w:eastAsiaTheme="minorEastAsia"/>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z w:val="21"/>
                      <w:szCs w:val="21"/>
                      <w:lang w:val="en-US" w:eastAsia="zh-CN"/>
                      <w14:textFill>
                        <w14:solidFill>
                          <w14:schemeClr w14:val="tx1"/>
                        </w14:solidFill>
                      </w14:textFill>
                    </w:rPr>
                    <w:t>/</w:t>
                  </w:r>
                </w:p>
              </w:tc>
              <w:tc>
                <w:tcPr>
                  <w:tcW w:w="368" w:type="pct"/>
                  <w:shd w:val="clear" w:color="auto" w:fill="auto"/>
                  <w:vAlign w:val="center"/>
                </w:tcPr>
                <w:p w14:paraId="78878934">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套</w:t>
                  </w:r>
                </w:p>
              </w:tc>
              <w:tc>
                <w:tcPr>
                  <w:tcW w:w="840" w:type="pct"/>
                  <w:shd w:val="clear" w:color="auto" w:fill="auto"/>
                  <w:noWrap/>
                  <w:vAlign w:val="center"/>
                </w:tcPr>
                <w:p w14:paraId="191C00DD">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0B5E1CF8">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r>
            <w:tr w14:paraId="68751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7C67E058">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w:t>
                  </w:r>
                </w:p>
              </w:tc>
              <w:tc>
                <w:tcPr>
                  <w:tcW w:w="1220" w:type="pct"/>
                  <w:noWrap/>
                  <w:vAlign w:val="center"/>
                </w:tcPr>
                <w:p w14:paraId="304FCBBF">
                  <w:pPr>
                    <w:pStyle w:val="122"/>
                    <w:bidi w:val="0"/>
                    <w:rPr>
                      <w:rFonts w:hint="default" w:ascii="Times New Roman" w:hAnsi="Times New Roman" w:cs="Times New Roman" w:eastAsiaTheme="minorEastAsia"/>
                      <w:color w:val="000000" w:themeColor="text1"/>
                      <w14:textFill>
                        <w14:solidFill>
                          <w14:schemeClr w14:val="tx1"/>
                        </w14:solidFill>
                      </w14:textFill>
                    </w:rPr>
                  </w:pPr>
                  <w:r>
                    <w:rPr>
                      <w:rFonts w:hint="default" w:ascii="Times New Roman" w:hAnsi="Times New Roman" w:cs="Times New Roman" w:eastAsiaTheme="minorEastAsia"/>
                      <w:color w:val="000000" w:themeColor="text1"/>
                      <w14:textFill>
                        <w14:solidFill>
                          <w14:schemeClr w14:val="tx1"/>
                        </w14:solidFill>
                      </w14:textFill>
                    </w:rPr>
                    <w:t>尿素溶解罐</w:t>
                  </w:r>
                </w:p>
              </w:tc>
              <w:tc>
                <w:tcPr>
                  <w:tcW w:w="1750" w:type="pct"/>
                  <w:noWrap/>
                  <w:vAlign w:val="center"/>
                </w:tcPr>
                <w:p w14:paraId="76A6E579">
                  <w:pPr>
                    <w:pStyle w:val="122"/>
                    <w:bidi w:val="0"/>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14:textFill>
                        <w14:solidFill>
                          <w14:schemeClr w14:val="tx1"/>
                        </w14:solidFill>
                      </w14:textFill>
                    </w:rPr>
                    <w:t>有效容积5m</w:t>
                  </w:r>
                  <w:r>
                    <w:rPr>
                      <w:rFonts w:hint="default" w:ascii="Times New Roman" w:hAnsi="Times New Roman" w:cs="Times New Roman" w:eastAsiaTheme="minorEastAsia"/>
                      <w:color w:val="000000" w:themeColor="text1"/>
                      <w:vertAlign w:val="superscript"/>
                      <w14:textFill>
                        <w14:solidFill>
                          <w14:schemeClr w14:val="tx1"/>
                        </w14:solidFill>
                      </w14:textFill>
                    </w:rPr>
                    <w:t>3</w:t>
                  </w:r>
                </w:p>
              </w:tc>
              <w:tc>
                <w:tcPr>
                  <w:tcW w:w="368" w:type="pct"/>
                  <w:shd w:val="clear" w:color="auto" w:fill="auto"/>
                  <w:vAlign w:val="center"/>
                </w:tcPr>
                <w:p w14:paraId="63477E7A">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shd w:val="clear" w:color="auto" w:fill="auto"/>
                  <w:noWrap/>
                  <w:vAlign w:val="center"/>
                </w:tcPr>
                <w:p w14:paraId="0147EE90">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37C8CCE4">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r>
            <w:tr w14:paraId="0F920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69FCCA08">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1"/>
                      <w:szCs w:val="21"/>
                      <w:lang w:eastAsia="zh-CN"/>
                      <w14:textFill>
                        <w14:solidFill>
                          <w14:schemeClr w14:val="tx1"/>
                        </w14:solidFill>
                      </w14:textFill>
                    </w:rPr>
                    <w:t>）</w:t>
                  </w:r>
                </w:p>
              </w:tc>
              <w:tc>
                <w:tcPr>
                  <w:tcW w:w="1220" w:type="pct"/>
                  <w:noWrap/>
                  <w:vAlign w:val="center"/>
                </w:tcPr>
                <w:p w14:paraId="096A4F9D">
                  <w:pPr>
                    <w:pStyle w:val="122"/>
                    <w:bidi w:val="0"/>
                    <w:rPr>
                      <w:rFonts w:hint="default" w:ascii="Times New Roman" w:hAnsi="Times New Roman" w:cs="Times New Roman" w:eastAsiaTheme="minorEastAsia"/>
                      <w:color w:val="000000" w:themeColor="text1"/>
                      <w14:textFill>
                        <w14:solidFill>
                          <w14:schemeClr w14:val="tx1"/>
                        </w14:solidFill>
                      </w14:textFill>
                    </w:rPr>
                  </w:pPr>
                  <w:r>
                    <w:rPr>
                      <w:rFonts w:hint="default" w:ascii="Times New Roman" w:hAnsi="Times New Roman" w:cs="Times New Roman" w:eastAsiaTheme="minorEastAsia"/>
                      <w:color w:val="000000" w:themeColor="text1"/>
                      <w14:textFill>
                        <w14:solidFill>
                          <w14:schemeClr w14:val="tx1"/>
                        </w14:solidFill>
                      </w14:textFill>
                    </w:rPr>
                    <w:t>尿素溶液储罐</w:t>
                  </w:r>
                </w:p>
              </w:tc>
              <w:tc>
                <w:tcPr>
                  <w:tcW w:w="1750" w:type="pct"/>
                  <w:noWrap/>
                  <w:vAlign w:val="center"/>
                </w:tcPr>
                <w:p w14:paraId="6FFE4AA6">
                  <w:pPr>
                    <w:pStyle w:val="122"/>
                    <w:bidi w:val="0"/>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14:textFill>
                        <w14:solidFill>
                          <w14:schemeClr w14:val="tx1"/>
                        </w14:solidFill>
                      </w14:textFill>
                    </w:rPr>
                    <w:t>有效容积</w:t>
                  </w:r>
                  <w:r>
                    <w:rPr>
                      <w:rFonts w:hint="default" w:ascii="Times New Roman" w:hAnsi="Times New Roman" w:cs="Times New Roman" w:eastAsiaTheme="minorEastAsia"/>
                      <w:color w:val="000000" w:themeColor="text1"/>
                      <w:lang w:val="en-US" w:eastAsia="zh-CN"/>
                      <w14:textFill>
                        <w14:solidFill>
                          <w14:schemeClr w14:val="tx1"/>
                        </w14:solidFill>
                      </w14:textFill>
                    </w:rPr>
                    <w:t>2</w:t>
                  </w:r>
                  <w:r>
                    <w:rPr>
                      <w:rFonts w:hint="default" w:ascii="Times New Roman" w:hAnsi="Times New Roman" w:cs="Times New Roman" w:eastAsiaTheme="minorEastAsia"/>
                      <w:color w:val="000000" w:themeColor="text1"/>
                      <w14:textFill>
                        <w14:solidFill>
                          <w14:schemeClr w14:val="tx1"/>
                        </w14:solidFill>
                      </w14:textFill>
                    </w:rPr>
                    <w:t>0m</w:t>
                  </w:r>
                  <w:r>
                    <w:rPr>
                      <w:rFonts w:hint="default" w:ascii="Times New Roman" w:hAnsi="Times New Roman" w:cs="Times New Roman" w:eastAsiaTheme="minorEastAsia"/>
                      <w:color w:val="000000" w:themeColor="text1"/>
                      <w:vertAlign w:val="superscript"/>
                      <w14:textFill>
                        <w14:solidFill>
                          <w14:schemeClr w14:val="tx1"/>
                        </w14:solidFill>
                      </w14:textFill>
                    </w:rPr>
                    <w:t>3</w:t>
                  </w:r>
                </w:p>
              </w:tc>
              <w:tc>
                <w:tcPr>
                  <w:tcW w:w="368" w:type="pct"/>
                  <w:shd w:val="clear" w:color="auto" w:fill="auto"/>
                  <w:vAlign w:val="center"/>
                </w:tcPr>
                <w:p w14:paraId="659AB46E">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shd w:val="clear" w:color="auto" w:fill="auto"/>
                  <w:noWrap/>
                  <w:vAlign w:val="center"/>
                </w:tcPr>
                <w:p w14:paraId="2A3AA4DA">
                  <w:pPr>
                    <w:pStyle w:val="105"/>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7AF487FD">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p>
              </w:tc>
            </w:tr>
            <w:tr w14:paraId="776C9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54CA14DE">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8</w:t>
                  </w:r>
                </w:p>
              </w:tc>
              <w:tc>
                <w:tcPr>
                  <w:tcW w:w="1220" w:type="pct"/>
                  <w:noWrap/>
                  <w:vAlign w:val="center"/>
                </w:tcPr>
                <w:p w14:paraId="678F6975">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循环水泵</w:t>
                  </w:r>
                </w:p>
              </w:tc>
              <w:tc>
                <w:tcPr>
                  <w:tcW w:w="1750" w:type="pct"/>
                  <w:noWrap/>
                  <w:vAlign w:val="center"/>
                </w:tcPr>
                <w:p w14:paraId="03CD9210">
                  <w:pPr>
                    <w:pStyle w:val="105"/>
                    <w:rPr>
                      <w:rFonts w:hint="default" w:ascii="Times New Roman" w:hAnsi="Times New Roman" w:cs="Times New Roman" w:eastAsiaTheme="minorEastAsia"/>
                      <w:bCs/>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Q=600m</w:t>
                  </w:r>
                  <w:r>
                    <w:rPr>
                      <w:rFonts w:hint="default" w:ascii="Times New Roman" w:hAnsi="Times New Roman" w:cs="Times New Roman" w:eastAsiaTheme="minorEastAsia"/>
                      <w:color w:val="000000" w:themeColor="text1"/>
                      <w:sz w:val="21"/>
                      <w:szCs w:val="21"/>
                      <w:vertAlign w:val="superscript"/>
                      <w:lang w:bidi="ar"/>
                      <w14:textFill>
                        <w14:solidFill>
                          <w14:schemeClr w14:val="tx1"/>
                        </w14:solidFill>
                      </w14:textFill>
                    </w:rPr>
                    <w:t>3</w:t>
                  </w:r>
                  <w:r>
                    <w:rPr>
                      <w:rFonts w:hint="default" w:ascii="Times New Roman" w:hAnsi="Times New Roman" w:cs="Times New Roman" w:eastAsiaTheme="minorEastAsia"/>
                      <w:color w:val="000000" w:themeColor="text1"/>
                      <w:sz w:val="21"/>
                      <w:szCs w:val="21"/>
                      <w:lang w:bidi="ar"/>
                      <w14:textFill>
                        <w14:solidFill>
                          <w14:schemeClr w14:val="tx1"/>
                        </w14:solidFill>
                      </w14:textFill>
                    </w:rPr>
                    <w:t>/h</w:t>
                  </w:r>
                  <w:r>
                    <w:rPr>
                      <w:rFonts w:hint="default" w:ascii="Times New Roman" w:hAnsi="Times New Roman" w:cs="Times New Roman" w:eastAsiaTheme="minorEastAsia"/>
                      <w:color w:val="000000" w:themeColor="text1"/>
                      <w:sz w:val="21"/>
                      <w:szCs w:val="21"/>
                      <w:lang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lang w:bidi="ar"/>
                      <w14:textFill>
                        <w14:solidFill>
                          <w14:schemeClr w14:val="tx1"/>
                        </w14:solidFill>
                      </w14:textFill>
                    </w:rPr>
                    <w:t>H=0.37MPa</w:t>
                  </w:r>
                </w:p>
              </w:tc>
              <w:tc>
                <w:tcPr>
                  <w:tcW w:w="368" w:type="pct"/>
                  <w:vAlign w:val="center"/>
                </w:tcPr>
                <w:p w14:paraId="00691A27">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5B1CEF55">
                  <w:pPr>
                    <w:pStyle w:val="105"/>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380" w:type="pct"/>
                </w:tcPr>
                <w:p w14:paraId="00166D52">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r w14:paraId="7E17C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04C0A182">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9</w:t>
                  </w:r>
                </w:p>
              </w:tc>
              <w:tc>
                <w:tcPr>
                  <w:tcW w:w="1220" w:type="pct"/>
                  <w:noWrap/>
                  <w:vAlign w:val="center"/>
                </w:tcPr>
                <w:p w14:paraId="058F680F">
                  <w:pPr>
                    <w:pStyle w:val="105"/>
                    <w:rPr>
                      <w:rFonts w:hint="default" w:ascii="Times New Roman" w:hAnsi="Times New Roman" w:cs="Times New Roman" w:eastAsiaTheme="minorEastAsia"/>
                      <w:color w:val="000000" w:themeColor="text1"/>
                      <w:sz w:val="21"/>
                      <w:szCs w:val="21"/>
                      <w:lang w:bidi="ar"/>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补水泵</w:t>
                  </w:r>
                </w:p>
              </w:tc>
              <w:tc>
                <w:tcPr>
                  <w:tcW w:w="1750" w:type="pct"/>
                  <w:noWrap/>
                  <w:vAlign w:val="center"/>
                </w:tcPr>
                <w:p w14:paraId="4CFDC95C">
                  <w:pPr>
                    <w:pStyle w:val="105"/>
                    <w:rPr>
                      <w:rFonts w:hint="default" w:ascii="Times New Roman" w:hAnsi="Times New Roman" w:cs="Times New Roman" w:eastAsiaTheme="minorEastAsia"/>
                      <w:color w:val="000000" w:themeColor="text1"/>
                      <w:sz w:val="21"/>
                      <w:szCs w:val="21"/>
                      <w:lang w:bidi="ar"/>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Q=24m</w:t>
                  </w:r>
                  <w:r>
                    <w:rPr>
                      <w:rFonts w:hint="default" w:ascii="Times New Roman" w:hAnsi="Times New Roman" w:cs="Times New Roman" w:eastAsiaTheme="minorEastAsia"/>
                      <w:color w:val="000000" w:themeColor="text1"/>
                      <w:sz w:val="21"/>
                      <w:szCs w:val="21"/>
                      <w:vertAlign w:val="superscript"/>
                      <w:lang w:bidi="ar"/>
                      <w14:textFill>
                        <w14:solidFill>
                          <w14:schemeClr w14:val="tx1"/>
                        </w14:solidFill>
                      </w14:textFill>
                    </w:rPr>
                    <w:t>3</w:t>
                  </w:r>
                  <w:r>
                    <w:rPr>
                      <w:rFonts w:hint="default" w:ascii="Times New Roman" w:hAnsi="Times New Roman" w:cs="Times New Roman" w:eastAsiaTheme="minorEastAsia"/>
                      <w:color w:val="000000" w:themeColor="text1"/>
                      <w:sz w:val="21"/>
                      <w:szCs w:val="21"/>
                      <w:lang w:bidi="ar"/>
                      <w14:textFill>
                        <w14:solidFill>
                          <w14:schemeClr w14:val="tx1"/>
                        </w14:solidFill>
                      </w14:textFill>
                    </w:rPr>
                    <w:t>/h</w:t>
                  </w:r>
                  <w:r>
                    <w:rPr>
                      <w:rFonts w:hint="default" w:ascii="Times New Roman" w:hAnsi="Times New Roman" w:cs="Times New Roman" w:eastAsiaTheme="minorEastAsia"/>
                      <w:color w:val="000000" w:themeColor="text1"/>
                      <w:sz w:val="21"/>
                      <w:szCs w:val="21"/>
                      <w:lang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lang w:bidi="ar"/>
                      <w14:textFill>
                        <w14:solidFill>
                          <w14:schemeClr w14:val="tx1"/>
                        </w14:solidFill>
                      </w14:textFill>
                    </w:rPr>
                    <w:t>H=0.60MPa</w:t>
                  </w:r>
                </w:p>
              </w:tc>
              <w:tc>
                <w:tcPr>
                  <w:tcW w:w="368" w:type="pct"/>
                  <w:vAlign w:val="center"/>
                </w:tcPr>
                <w:p w14:paraId="13CCD3F7">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0763C027">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 w:val="21"/>
                      <w:szCs w:val="21"/>
                      <w:lang w:val="en-US" w:eastAsia="zh-CN"/>
                      <w14:textFill>
                        <w14:solidFill>
                          <w14:schemeClr w14:val="tx1"/>
                        </w14:solidFill>
                      </w14:textFill>
                    </w:rPr>
                    <w:t>1</w:t>
                  </w:r>
                </w:p>
              </w:tc>
              <w:tc>
                <w:tcPr>
                  <w:tcW w:w="380" w:type="pct"/>
                </w:tcPr>
                <w:p w14:paraId="17EBDF9C">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r w14:paraId="132DB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Align w:val="center"/>
                </w:tcPr>
                <w:p w14:paraId="1B1E2845">
                  <w:pPr>
                    <w:pStyle w:val="105"/>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10</w:t>
                  </w:r>
                </w:p>
              </w:tc>
              <w:tc>
                <w:tcPr>
                  <w:tcW w:w="1220" w:type="pct"/>
                  <w:noWrap/>
                  <w:vAlign w:val="center"/>
                </w:tcPr>
                <w:p w14:paraId="6EFB8EA5">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旋流式除污器</w:t>
                  </w:r>
                </w:p>
              </w:tc>
              <w:tc>
                <w:tcPr>
                  <w:tcW w:w="1750" w:type="pct"/>
                  <w:noWrap/>
                  <w:vAlign w:val="center"/>
                </w:tcPr>
                <w:p w14:paraId="439C36E5">
                  <w:pPr>
                    <w:pStyle w:val="105"/>
                    <w:rPr>
                      <w:rFonts w:hint="default" w:ascii="Times New Roman" w:hAnsi="Times New Roman" w:cs="Times New Roman" w:eastAsiaTheme="minorEastAsia"/>
                      <w:bCs/>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lang w:bidi="ar"/>
                      <w14:textFill>
                        <w14:solidFill>
                          <w14:schemeClr w14:val="tx1"/>
                        </w14:solidFill>
                      </w14:textFill>
                    </w:rPr>
                    <w:t>PN1.6</w:t>
                  </w:r>
                  <w:r>
                    <w:rPr>
                      <w:rFonts w:hint="default" w:ascii="Times New Roman" w:hAnsi="Times New Roman" w:cs="Times New Roman" w:eastAsiaTheme="minorEastAsia"/>
                      <w:color w:val="000000" w:themeColor="text1"/>
                      <w:sz w:val="21"/>
                      <w:szCs w:val="21"/>
                      <w:lang w:eastAsia="zh-CN" w:bidi="ar"/>
                      <w14:textFill>
                        <w14:solidFill>
                          <w14:schemeClr w14:val="tx1"/>
                        </w14:solidFill>
                      </w14:textFill>
                    </w:rPr>
                    <w:t>、</w:t>
                  </w:r>
                  <w:r>
                    <w:rPr>
                      <w:rFonts w:hint="default" w:ascii="Times New Roman" w:hAnsi="Times New Roman" w:cs="Times New Roman" w:eastAsiaTheme="minorEastAsia"/>
                      <w:color w:val="000000" w:themeColor="text1"/>
                      <w:sz w:val="21"/>
                      <w:szCs w:val="21"/>
                      <w:lang w:bidi="ar"/>
                      <w14:textFill>
                        <w14:solidFill>
                          <w14:schemeClr w14:val="tx1"/>
                        </w14:solidFill>
                      </w14:textFill>
                    </w:rPr>
                    <w:t>DN600</w:t>
                  </w:r>
                </w:p>
              </w:tc>
              <w:tc>
                <w:tcPr>
                  <w:tcW w:w="368" w:type="pct"/>
                  <w:vAlign w:val="center"/>
                </w:tcPr>
                <w:p w14:paraId="5AF2B8D8">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台</w:t>
                  </w:r>
                </w:p>
              </w:tc>
              <w:tc>
                <w:tcPr>
                  <w:tcW w:w="840" w:type="pct"/>
                  <w:noWrap/>
                  <w:vAlign w:val="center"/>
                </w:tcPr>
                <w:p w14:paraId="2CAA2584">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1</w:t>
                  </w:r>
                </w:p>
              </w:tc>
              <w:tc>
                <w:tcPr>
                  <w:tcW w:w="380" w:type="pct"/>
                </w:tcPr>
                <w:p w14:paraId="166DF3C6">
                  <w:pPr>
                    <w:pStyle w:val="105"/>
                    <w:rPr>
                      <w:rFonts w:hint="default" w:ascii="Times New Roman" w:hAnsi="Times New Roman" w:cs="Times New Roman" w:eastAsiaTheme="minorEastAsia"/>
                      <w:color w:val="000000" w:themeColor="text1"/>
                      <w:sz w:val="21"/>
                      <w:szCs w:val="21"/>
                      <w14:textFill>
                        <w14:solidFill>
                          <w14:schemeClr w14:val="tx1"/>
                        </w14:solidFill>
                      </w14:textFill>
                    </w:rPr>
                  </w:pPr>
                </w:p>
              </w:tc>
            </w:tr>
          </w:tbl>
          <w:p w14:paraId="3ACE7525">
            <w:pPr>
              <w:pStyle w:val="119"/>
              <w:rPr>
                <w:rFonts w:hint="eastAsia"/>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5 锅炉主要参数</w:t>
            </w:r>
            <w:r>
              <w:rPr>
                <w:color w:val="000000" w:themeColor="text1"/>
                <w14:textFill>
                  <w14:solidFill>
                    <w14:schemeClr w14:val="tx1"/>
                  </w14:solidFill>
                </w14:textFill>
              </w:rPr>
              <w:t>一览表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85"/>
              <w:gridCol w:w="2518"/>
              <w:gridCol w:w="1104"/>
              <w:gridCol w:w="3235"/>
            </w:tblGrid>
            <w:tr w14:paraId="621D09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683" w:type="pct"/>
                  <w:vAlign w:val="center"/>
                </w:tcPr>
                <w:p w14:paraId="4A84C65C">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585" w:type="pct"/>
                  <w:vAlign w:val="center"/>
                </w:tcPr>
                <w:p w14:paraId="6F35454B">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 目</w:t>
                  </w:r>
                </w:p>
              </w:tc>
              <w:tc>
                <w:tcPr>
                  <w:tcW w:w="695" w:type="pct"/>
                  <w:vAlign w:val="center"/>
                </w:tcPr>
                <w:p w14:paraId="1C75F0A2">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2036" w:type="pct"/>
                  <w:vAlign w:val="center"/>
                </w:tcPr>
                <w:p w14:paraId="54F8322C">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参 数</w:t>
                  </w:r>
                </w:p>
              </w:tc>
            </w:tr>
            <w:tr w14:paraId="11EB2C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4DB908BD">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585" w:type="pct"/>
                  <w:vAlign w:val="center"/>
                </w:tcPr>
                <w:p w14:paraId="46E811D3">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锅炉型号</w:t>
                  </w:r>
                </w:p>
              </w:tc>
              <w:tc>
                <w:tcPr>
                  <w:tcW w:w="695" w:type="pct"/>
                  <w:vAlign w:val="center"/>
                </w:tcPr>
                <w:p w14:paraId="49B72434">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6" w:type="pct"/>
                  <w:vAlign w:val="center"/>
                </w:tcPr>
                <w:p w14:paraId="207C4CF0">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往复炉排热水锅炉</w:t>
                  </w:r>
                </w:p>
              </w:tc>
            </w:tr>
            <w:tr w14:paraId="455DBA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2428EB87">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585" w:type="pct"/>
                  <w:vAlign w:val="center"/>
                </w:tcPr>
                <w:p w14:paraId="29028A9D">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额定功率</w:t>
                  </w:r>
                </w:p>
              </w:tc>
              <w:tc>
                <w:tcPr>
                  <w:tcW w:w="695" w:type="pct"/>
                  <w:vAlign w:val="center"/>
                </w:tcPr>
                <w:p w14:paraId="26CFB54F">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MW</w:t>
                  </w:r>
                </w:p>
              </w:tc>
              <w:tc>
                <w:tcPr>
                  <w:tcW w:w="2036" w:type="pct"/>
                  <w:vAlign w:val="center"/>
                </w:tcPr>
                <w:p w14:paraId="06144B6F">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29</w:t>
                  </w:r>
                </w:p>
              </w:tc>
            </w:tr>
            <w:tr w14:paraId="685873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28A5F6FC">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585" w:type="pct"/>
                  <w:vAlign w:val="center"/>
                </w:tcPr>
                <w:p w14:paraId="65CD16E6">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锅炉效率</w:t>
                  </w:r>
                </w:p>
              </w:tc>
              <w:tc>
                <w:tcPr>
                  <w:tcW w:w="695" w:type="pct"/>
                  <w:vAlign w:val="center"/>
                </w:tcPr>
                <w:p w14:paraId="21FB6B66">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6" w:type="pct"/>
                  <w:vAlign w:val="center"/>
                </w:tcPr>
                <w:p w14:paraId="5113C5D1">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82.7</w:t>
                  </w:r>
                </w:p>
              </w:tc>
            </w:tr>
            <w:tr w14:paraId="340C64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1A813964">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585" w:type="pct"/>
                  <w:vAlign w:val="center"/>
                </w:tcPr>
                <w:p w14:paraId="2DA40A9B">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进水温度</w:t>
                  </w:r>
                </w:p>
              </w:tc>
              <w:tc>
                <w:tcPr>
                  <w:tcW w:w="695" w:type="pct"/>
                  <w:vAlign w:val="center"/>
                </w:tcPr>
                <w:p w14:paraId="60924159">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6" w:type="pct"/>
                  <w:vAlign w:val="center"/>
                </w:tcPr>
                <w:p w14:paraId="18418CF6">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r>
            <w:tr w14:paraId="3CBAE9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0B0E8368">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585" w:type="pct"/>
                  <w:vAlign w:val="center"/>
                </w:tcPr>
                <w:p w14:paraId="337C8107">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供水温度</w:t>
                  </w:r>
                </w:p>
              </w:tc>
              <w:tc>
                <w:tcPr>
                  <w:tcW w:w="695" w:type="pct"/>
                  <w:vAlign w:val="center"/>
                </w:tcPr>
                <w:p w14:paraId="13676B84">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6" w:type="pct"/>
                  <w:vAlign w:val="center"/>
                </w:tcPr>
                <w:p w14:paraId="47CB43B2">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130</w:t>
                  </w:r>
                </w:p>
              </w:tc>
            </w:tr>
            <w:tr w14:paraId="785D03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10700E23">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585" w:type="pct"/>
                  <w:vAlign w:val="center"/>
                </w:tcPr>
                <w:p w14:paraId="2287E6C2">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额定循环水量</w:t>
                  </w:r>
                </w:p>
              </w:tc>
              <w:tc>
                <w:tcPr>
                  <w:tcW w:w="695" w:type="pct"/>
                  <w:vAlign w:val="center"/>
                </w:tcPr>
                <w:p w14:paraId="41DDBD8C">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tc>
              <w:tc>
                <w:tcPr>
                  <w:tcW w:w="2036" w:type="pct"/>
                  <w:vAlign w:val="center"/>
                </w:tcPr>
                <w:p w14:paraId="1E625A5D">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600</w:t>
                  </w:r>
                </w:p>
              </w:tc>
            </w:tr>
            <w:tr w14:paraId="04EED4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44CD9783">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585" w:type="pct"/>
                  <w:vAlign w:val="center"/>
                </w:tcPr>
                <w:p w14:paraId="2859543B">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设计压力</w:t>
                  </w:r>
                </w:p>
              </w:tc>
              <w:tc>
                <w:tcPr>
                  <w:tcW w:w="695" w:type="pct"/>
                  <w:vAlign w:val="center"/>
                </w:tcPr>
                <w:p w14:paraId="70739C28">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MPa</w:t>
                  </w:r>
                </w:p>
              </w:tc>
              <w:tc>
                <w:tcPr>
                  <w:tcW w:w="2036" w:type="pct"/>
                  <w:vAlign w:val="center"/>
                </w:tcPr>
                <w:p w14:paraId="3F95DA64">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r>
            <w:tr w14:paraId="6075DD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164B2130">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585" w:type="pct"/>
                  <w:tcBorders>
                    <w:bottom w:val="single" w:color="auto" w:sz="6" w:space="0"/>
                  </w:tcBorders>
                  <w:vAlign w:val="center"/>
                </w:tcPr>
                <w:p w14:paraId="5EA6A93B">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排烟温度</w:t>
                  </w:r>
                </w:p>
              </w:tc>
              <w:tc>
                <w:tcPr>
                  <w:tcW w:w="695" w:type="pct"/>
                  <w:vAlign w:val="center"/>
                </w:tcPr>
                <w:p w14:paraId="046740E6">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36" w:type="pct"/>
                  <w:vAlign w:val="center"/>
                </w:tcPr>
                <w:p w14:paraId="69C33BD7">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≤150℃</w:t>
                  </w:r>
                </w:p>
              </w:tc>
            </w:tr>
            <w:tr w14:paraId="62F85E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3" w:type="pct"/>
                  <w:vAlign w:val="center"/>
                </w:tcPr>
                <w:p w14:paraId="66386FE2">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585" w:type="pct"/>
                  <w:vAlign w:val="center"/>
                </w:tcPr>
                <w:p w14:paraId="60131726">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台数</w:t>
                  </w:r>
                </w:p>
              </w:tc>
              <w:tc>
                <w:tcPr>
                  <w:tcW w:w="695" w:type="pct"/>
                  <w:vAlign w:val="center"/>
                </w:tcPr>
                <w:p w14:paraId="2AA9F50C">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台</w:t>
                  </w:r>
                </w:p>
              </w:tc>
              <w:tc>
                <w:tcPr>
                  <w:tcW w:w="2036" w:type="pct"/>
                  <w:vAlign w:val="center"/>
                </w:tcPr>
                <w:p w14:paraId="133836CE">
                  <w:pPr>
                    <w:pStyle w:val="122"/>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4AD8B5E6">
            <w:pPr>
              <w:pStyle w:val="119"/>
              <w:rPr>
                <w:rFonts w:hint="eastAsia"/>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6 脱硫塔主要参数</w:t>
            </w:r>
            <w:r>
              <w:rPr>
                <w:color w:val="000000" w:themeColor="text1"/>
                <w14:textFill>
                  <w14:solidFill>
                    <w14:schemeClr w14:val="tx1"/>
                  </w14:solidFill>
                </w14:textFill>
              </w:rPr>
              <w:t>一览表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055"/>
              <w:gridCol w:w="2965"/>
            </w:tblGrid>
            <w:tr w14:paraId="495BF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469" w:type="pct"/>
                  <w:tcBorders>
                    <w:top w:val="single" w:color="auto" w:sz="12" w:space="0"/>
                  </w:tcBorders>
                  <w:vAlign w:val="center"/>
                </w:tcPr>
                <w:p w14:paraId="3D4FF0D7">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 目</w:t>
                  </w:r>
                </w:p>
              </w:tc>
              <w:tc>
                <w:tcPr>
                  <w:tcW w:w="664" w:type="pct"/>
                  <w:tcBorders>
                    <w:top w:val="single" w:color="auto" w:sz="12" w:space="0"/>
                  </w:tcBorders>
                  <w:vAlign w:val="center"/>
                </w:tcPr>
                <w:p w14:paraId="53626878">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单 位</w:t>
                  </w:r>
                </w:p>
              </w:tc>
              <w:tc>
                <w:tcPr>
                  <w:tcW w:w="1866" w:type="pct"/>
                  <w:tcBorders>
                    <w:top w:val="single" w:color="auto" w:sz="12" w:space="0"/>
                  </w:tcBorders>
                  <w:vAlign w:val="center"/>
                </w:tcPr>
                <w:p w14:paraId="5CE3F5D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参 数</w:t>
                  </w:r>
                </w:p>
              </w:tc>
            </w:tr>
            <w:tr w14:paraId="004D6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681C4B5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脱硫塔设计处理烟气量(引风机)</w:t>
                  </w:r>
                </w:p>
              </w:tc>
              <w:tc>
                <w:tcPr>
                  <w:tcW w:w="664" w:type="pct"/>
                  <w:vAlign w:val="center"/>
                </w:tcPr>
                <w:p w14:paraId="4448A9B0">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/h</w:t>
                  </w:r>
                </w:p>
              </w:tc>
              <w:tc>
                <w:tcPr>
                  <w:tcW w:w="1866" w:type="pct"/>
                  <w:vAlign w:val="center"/>
                </w:tcPr>
                <w:p w14:paraId="0A0E703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200000</w:t>
                  </w:r>
                </w:p>
              </w:tc>
            </w:tr>
            <w:tr w14:paraId="2485C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38F5FA96">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设计烟气温度</w:t>
                  </w:r>
                </w:p>
              </w:tc>
              <w:tc>
                <w:tcPr>
                  <w:tcW w:w="664" w:type="pct"/>
                  <w:vAlign w:val="center"/>
                </w:tcPr>
                <w:p w14:paraId="7E3E2922">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66" w:type="pct"/>
                  <w:vAlign w:val="center"/>
                </w:tcPr>
                <w:p w14:paraId="6D022A7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150</w:t>
                  </w:r>
                </w:p>
              </w:tc>
            </w:tr>
            <w:tr w14:paraId="0303F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25E5316F">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液气比</w:t>
                  </w:r>
                </w:p>
              </w:tc>
              <w:tc>
                <w:tcPr>
                  <w:tcW w:w="664" w:type="pct"/>
                  <w:vAlign w:val="center"/>
                </w:tcPr>
                <w:p w14:paraId="6E5515CD">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L/Nm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c>
                <w:tcPr>
                  <w:tcW w:w="1866" w:type="pct"/>
                  <w:vAlign w:val="center"/>
                </w:tcPr>
                <w:p w14:paraId="36F3258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w:t>
                  </w:r>
                </w:p>
              </w:tc>
            </w:tr>
            <w:tr w14:paraId="1C0BE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20602B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吸收塔塔体直径</w:t>
                  </w:r>
                </w:p>
              </w:tc>
              <w:tc>
                <w:tcPr>
                  <w:tcW w:w="664" w:type="pct"/>
                  <w:vAlign w:val="center"/>
                </w:tcPr>
                <w:p w14:paraId="763DB1CF">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66" w:type="pct"/>
                  <w:vAlign w:val="center"/>
                </w:tcPr>
                <w:p w14:paraId="702F57B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r>
            <w:tr w14:paraId="69F4C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031C39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烟囱直径</w:t>
                  </w:r>
                </w:p>
              </w:tc>
              <w:tc>
                <w:tcPr>
                  <w:tcW w:w="664" w:type="pct"/>
                  <w:vAlign w:val="center"/>
                </w:tcPr>
                <w:p w14:paraId="0BB33AEA">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66" w:type="pct"/>
                  <w:vAlign w:val="center"/>
                </w:tcPr>
                <w:p w14:paraId="16127E62">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42ED6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27A9C3F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烟气接触时间</w:t>
                  </w:r>
                </w:p>
              </w:tc>
              <w:tc>
                <w:tcPr>
                  <w:tcW w:w="664" w:type="pct"/>
                  <w:vAlign w:val="center"/>
                </w:tcPr>
                <w:p w14:paraId="6CA9470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w:t>
                  </w:r>
                </w:p>
              </w:tc>
              <w:tc>
                <w:tcPr>
                  <w:tcW w:w="1866" w:type="pct"/>
                  <w:vAlign w:val="center"/>
                </w:tcPr>
                <w:p w14:paraId="7B060A5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3-4</w:t>
                  </w:r>
                </w:p>
              </w:tc>
            </w:tr>
            <w:tr w14:paraId="645F5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61C530B1">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脱硫塔总高度</w:t>
                  </w:r>
                </w:p>
              </w:tc>
              <w:tc>
                <w:tcPr>
                  <w:tcW w:w="664" w:type="pct"/>
                  <w:vAlign w:val="center"/>
                </w:tcPr>
                <w:p w14:paraId="7708580F">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p>
              </w:tc>
              <w:tc>
                <w:tcPr>
                  <w:tcW w:w="1866" w:type="pct"/>
                  <w:vAlign w:val="center"/>
                </w:tcPr>
                <w:p w14:paraId="20C13082">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45</w:t>
                  </w:r>
                </w:p>
              </w:tc>
            </w:tr>
            <w:tr w14:paraId="2FDD6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6EF58F6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脱硫塔体材质</w:t>
                  </w:r>
                </w:p>
              </w:tc>
              <w:tc>
                <w:tcPr>
                  <w:tcW w:w="664" w:type="pct"/>
                  <w:vAlign w:val="center"/>
                </w:tcPr>
                <w:p w14:paraId="22099B7D">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6B619FC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316L</w:t>
                  </w:r>
                </w:p>
              </w:tc>
            </w:tr>
            <w:tr w14:paraId="2496F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5FD9E16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浆液喷淋层数</w:t>
                  </w:r>
                </w:p>
              </w:tc>
              <w:tc>
                <w:tcPr>
                  <w:tcW w:w="664" w:type="pct"/>
                  <w:vAlign w:val="center"/>
                </w:tcPr>
                <w:p w14:paraId="09156A5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层</w:t>
                  </w:r>
                </w:p>
              </w:tc>
              <w:tc>
                <w:tcPr>
                  <w:tcW w:w="1866" w:type="pct"/>
                  <w:vAlign w:val="center"/>
                </w:tcPr>
                <w:p w14:paraId="03FD92D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3+预留超低排改造空间</w:t>
                  </w:r>
                </w:p>
              </w:tc>
            </w:tr>
            <w:tr w14:paraId="2F9F9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6501A0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喷淋管材质</w:t>
                  </w:r>
                </w:p>
              </w:tc>
              <w:tc>
                <w:tcPr>
                  <w:tcW w:w="664" w:type="pct"/>
                  <w:vAlign w:val="center"/>
                </w:tcPr>
                <w:p w14:paraId="320462BE">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24DEB4CD">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316L</w:t>
                  </w:r>
                </w:p>
              </w:tc>
            </w:tr>
            <w:tr w14:paraId="3F581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1ED8B3C2">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喷嘴形式</w:t>
                  </w:r>
                </w:p>
              </w:tc>
              <w:tc>
                <w:tcPr>
                  <w:tcW w:w="664" w:type="pct"/>
                  <w:vAlign w:val="center"/>
                </w:tcPr>
                <w:p w14:paraId="4F8600D7">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039A5838">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碳化硅空心锥</w:t>
                  </w:r>
                </w:p>
              </w:tc>
            </w:tr>
            <w:tr w14:paraId="49678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4E06DFF5">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喷嘴材质</w:t>
                  </w:r>
                </w:p>
              </w:tc>
              <w:tc>
                <w:tcPr>
                  <w:tcW w:w="664" w:type="pct"/>
                  <w:vAlign w:val="center"/>
                </w:tcPr>
                <w:p w14:paraId="0793BEF2">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4DD8D230">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碳化硅</w:t>
                  </w:r>
                </w:p>
              </w:tc>
            </w:tr>
            <w:tr w14:paraId="3B0B1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DCE5FB0">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喷嘴压力</w:t>
                  </w:r>
                </w:p>
              </w:tc>
              <w:tc>
                <w:tcPr>
                  <w:tcW w:w="664" w:type="pct"/>
                  <w:vAlign w:val="center"/>
                </w:tcPr>
                <w:p w14:paraId="55067F9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Bar</w:t>
                  </w:r>
                </w:p>
              </w:tc>
              <w:tc>
                <w:tcPr>
                  <w:tcW w:w="1866" w:type="pct"/>
                  <w:vAlign w:val="center"/>
                </w:tcPr>
                <w:p w14:paraId="6B3193A6">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0.7</w:t>
                  </w:r>
                </w:p>
              </w:tc>
            </w:tr>
            <w:tr w14:paraId="2434B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603F344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喷嘴规格大小</w:t>
                  </w:r>
                </w:p>
              </w:tc>
              <w:tc>
                <w:tcPr>
                  <w:tcW w:w="664" w:type="pct"/>
                  <w:vAlign w:val="center"/>
                </w:tcPr>
                <w:p w14:paraId="7ABC2C8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英寸</w:t>
                  </w:r>
                </w:p>
              </w:tc>
              <w:tc>
                <w:tcPr>
                  <w:tcW w:w="1866" w:type="pct"/>
                  <w:vAlign w:val="center"/>
                </w:tcPr>
                <w:p w14:paraId="40A01773">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r>
            <w:tr w14:paraId="7F99AE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1550275D">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喷嘴角度</w:t>
                  </w:r>
                </w:p>
              </w:tc>
              <w:tc>
                <w:tcPr>
                  <w:tcW w:w="664" w:type="pct"/>
                  <w:vAlign w:val="center"/>
                </w:tcPr>
                <w:p w14:paraId="6B92F0D6">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度</w:t>
                  </w:r>
                </w:p>
              </w:tc>
              <w:tc>
                <w:tcPr>
                  <w:tcW w:w="1866" w:type="pct"/>
                  <w:vAlign w:val="center"/>
                </w:tcPr>
                <w:p w14:paraId="14CA8208">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w:t>
                  </w:r>
                </w:p>
              </w:tc>
            </w:tr>
            <w:tr w14:paraId="4292A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370BCC01">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每层喷嘴数量</w:t>
                  </w:r>
                </w:p>
              </w:tc>
              <w:tc>
                <w:tcPr>
                  <w:tcW w:w="664" w:type="pct"/>
                  <w:vAlign w:val="center"/>
                </w:tcPr>
                <w:p w14:paraId="56FC1EC2">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个</w:t>
                  </w:r>
                </w:p>
              </w:tc>
              <w:tc>
                <w:tcPr>
                  <w:tcW w:w="1866" w:type="pct"/>
                  <w:vAlign w:val="center"/>
                </w:tcPr>
                <w:p w14:paraId="1D5E230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417B6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3C4EC68A">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除雾器位置</w:t>
                  </w:r>
                </w:p>
              </w:tc>
              <w:tc>
                <w:tcPr>
                  <w:tcW w:w="664" w:type="pct"/>
                  <w:vAlign w:val="center"/>
                </w:tcPr>
                <w:p w14:paraId="55E201A6">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446BC16F">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吸收塔出口</w:t>
                  </w:r>
                </w:p>
              </w:tc>
            </w:tr>
            <w:tr w14:paraId="1D901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039FD586">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除雾器形式</w:t>
                  </w:r>
                </w:p>
              </w:tc>
              <w:tc>
                <w:tcPr>
                  <w:tcW w:w="664" w:type="pct"/>
                  <w:vAlign w:val="center"/>
                </w:tcPr>
                <w:p w14:paraId="1D5B2A03">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7F3A99A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二层平板式除雾器</w:t>
                  </w:r>
                </w:p>
              </w:tc>
            </w:tr>
            <w:tr w14:paraId="3C5C1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4EEF3BD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除雾器材质</w:t>
                  </w:r>
                </w:p>
              </w:tc>
              <w:tc>
                <w:tcPr>
                  <w:tcW w:w="664" w:type="pct"/>
                  <w:vAlign w:val="center"/>
                </w:tcPr>
                <w:p w14:paraId="27A940CA">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700CC431">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PP</w:t>
                  </w:r>
                </w:p>
              </w:tc>
            </w:tr>
            <w:tr w14:paraId="5106D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68CE1539">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设备阻力</w:t>
                  </w:r>
                </w:p>
              </w:tc>
              <w:tc>
                <w:tcPr>
                  <w:tcW w:w="664" w:type="pct"/>
                  <w:vAlign w:val="center"/>
                </w:tcPr>
                <w:p w14:paraId="49C481B7">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Pa</w:t>
                  </w:r>
                </w:p>
              </w:tc>
              <w:tc>
                <w:tcPr>
                  <w:tcW w:w="1866" w:type="pct"/>
                  <w:vAlign w:val="center"/>
                </w:tcPr>
                <w:p w14:paraId="52E8CD8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＜1200</w:t>
                  </w:r>
                </w:p>
              </w:tc>
            </w:tr>
            <w:tr w14:paraId="56D04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043AEBC1">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排烟温度</w:t>
                  </w:r>
                </w:p>
              </w:tc>
              <w:tc>
                <w:tcPr>
                  <w:tcW w:w="664" w:type="pct"/>
                  <w:vAlign w:val="center"/>
                </w:tcPr>
                <w:p w14:paraId="67867FA9">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66" w:type="pct"/>
                  <w:vAlign w:val="center"/>
                </w:tcPr>
                <w:p w14:paraId="33301F28">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50-60</w:t>
                  </w:r>
                </w:p>
              </w:tc>
            </w:tr>
            <w:tr w14:paraId="211AB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5B72D4D1">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烟气含湿率</w:t>
                  </w:r>
                </w:p>
              </w:tc>
              <w:tc>
                <w:tcPr>
                  <w:tcW w:w="664" w:type="pct"/>
                  <w:vAlign w:val="center"/>
                </w:tcPr>
                <w:p w14:paraId="42371BC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66" w:type="pct"/>
                  <w:vAlign w:val="center"/>
                </w:tcPr>
                <w:p w14:paraId="21FD82C5">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r>
            <w:tr w14:paraId="6E8D7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4E07F74">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漏风率</w:t>
                  </w:r>
                </w:p>
              </w:tc>
              <w:tc>
                <w:tcPr>
                  <w:tcW w:w="664" w:type="pct"/>
                  <w:vAlign w:val="center"/>
                </w:tcPr>
                <w:p w14:paraId="64FAD97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66" w:type="pct"/>
                  <w:vAlign w:val="center"/>
                </w:tcPr>
                <w:p w14:paraId="4B8DBECF">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r>
            <w:tr w14:paraId="57F83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46B4F467">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排烟黑度</w:t>
                  </w:r>
                </w:p>
              </w:tc>
              <w:tc>
                <w:tcPr>
                  <w:tcW w:w="664" w:type="pct"/>
                  <w:vAlign w:val="center"/>
                </w:tcPr>
                <w:p w14:paraId="696E5B45">
                  <w:pPr>
                    <w:pStyle w:val="126"/>
                    <w:bidi w:val="0"/>
                    <w:rPr>
                      <w:rFonts w:hint="default" w:ascii="Times New Roman" w:hAnsi="Times New Roman" w:cs="Times New Roman"/>
                      <w:color w:val="000000" w:themeColor="text1"/>
                      <w:sz w:val="21"/>
                      <w:szCs w:val="21"/>
                      <w14:textFill>
                        <w14:solidFill>
                          <w14:schemeClr w14:val="tx1"/>
                        </w14:solidFill>
                      </w14:textFill>
                    </w:rPr>
                  </w:pPr>
                </w:p>
              </w:tc>
              <w:tc>
                <w:tcPr>
                  <w:tcW w:w="1866" w:type="pct"/>
                  <w:vAlign w:val="center"/>
                </w:tcPr>
                <w:p w14:paraId="7068878C">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＜林格曼Ｉ级</w:t>
                  </w:r>
                </w:p>
              </w:tc>
            </w:tr>
            <w:tr w14:paraId="43357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9" w:type="pct"/>
                  <w:vAlign w:val="center"/>
                </w:tcPr>
                <w:p w14:paraId="74AAEA18">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设备可利用率</w:t>
                  </w:r>
                </w:p>
              </w:tc>
              <w:tc>
                <w:tcPr>
                  <w:tcW w:w="664" w:type="pct"/>
                  <w:vAlign w:val="center"/>
                </w:tcPr>
                <w:p w14:paraId="7070327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66" w:type="pct"/>
                  <w:vAlign w:val="center"/>
                </w:tcPr>
                <w:p w14:paraId="76B4024B">
                  <w:pPr>
                    <w:pStyle w:val="126"/>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w:t>
                  </w:r>
                </w:p>
              </w:tc>
            </w:tr>
          </w:tbl>
          <w:p w14:paraId="5CB6EE86">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4、公用工程</w:t>
            </w:r>
          </w:p>
          <w:p w14:paraId="70E97D9E">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（1）给水</w:t>
            </w:r>
          </w:p>
          <w:p w14:paraId="488508AA">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本项目不新增劳动定员，故不新增生活污水，项目用水均为</w:t>
            </w:r>
            <w:r>
              <w:rPr>
                <w:rFonts w:hint="eastAsia"/>
                <w:color w:val="000000" w:themeColor="text1"/>
                <w:lang w:val="en-US" w:eastAsia="zh-CN"/>
                <w14:textFill>
                  <w14:solidFill>
                    <w14:schemeClr w14:val="tx1"/>
                  </w14:solidFill>
                </w14:textFill>
              </w:rPr>
              <w:t>生产用水，由市政供水管网提供</w:t>
            </w:r>
            <w:r>
              <w:rPr>
                <w:rFonts w:hint="eastAsia"/>
                <w:color w:val="000000" w:themeColor="text1"/>
                <w14:textFill>
                  <w14:solidFill>
                    <w14:schemeClr w14:val="tx1"/>
                  </w14:solidFill>
                </w14:textFill>
              </w:rPr>
              <w:t>。</w:t>
            </w:r>
          </w:p>
          <w:p w14:paraId="3AB33624">
            <w:pPr>
              <w:spacing w:line="480" w:lineRule="exact"/>
              <w:ind w:firstLine="480" w:firstLineChars="200"/>
              <w:rPr>
                <w:rFonts w:ascii="Times New Roman" w:hAnsi="Times New Roman"/>
                <w:iCs/>
                <w:color w:val="000000" w:themeColor="text1"/>
                <w:sz w:val="24"/>
                <w:szCs w:val="24"/>
                <w14:textFill>
                  <w14:solidFill>
                    <w14:schemeClr w14:val="tx1"/>
                  </w14:solidFill>
                </w14:textFill>
              </w:rPr>
            </w:pPr>
            <w:r>
              <w:rPr>
                <w:rFonts w:hint="eastAsia" w:ascii="宋体" w:hAnsi="宋体" w:cs="宋体"/>
                <w:iCs/>
                <w:color w:val="000000" w:themeColor="text1"/>
                <w:sz w:val="24"/>
                <w:szCs w:val="24"/>
                <w14:textFill>
                  <w14:solidFill>
                    <w14:schemeClr w14:val="tx1"/>
                  </w14:solidFill>
                </w14:textFill>
              </w:rPr>
              <w:t>①</w:t>
            </w:r>
            <w:r>
              <w:rPr>
                <w:rFonts w:ascii="Times New Roman" w:hAnsi="Times New Roman"/>
                <w:iCs/>
                <w:color w:val="000000" w:themeColor="text1"/>
                <w:sz w:val="24"/>
                <w:szCs w:val="24"/>
                <w14:textFill>
                  <w14:solidFill>
                    <w14:schemeClr w14:val="tx1"/>
                  </w14:solidFill>
                </w14:textFill>
              </w:rPr>
              <w:t>锅炉补水：热水锅炉补充水量按热网循环水量的2%选取，热网循环水量为</w:t>
            </w:r>
            <w:r>
              <w:rPr>
                <w:rFonts w:hint="eastAsia" w:ascii="Times New Roman" w:hAnsi="Times New Roman"/>
                <w:iCs/>
                <w:color w:val="000000" w:themeColor="text1"/>
                <w:sz w:val="24"/>
                <w:szCs w:val="24"/>
                <w:lang w:val="en-US" w:eastAsia="zh-CN"/>
                <w14:textFill>
                  <w14:solidFill>
                    <w14:schemeClr w14:val="tx1"/>
                  </w14:solidFill>
                </w14:textFill>
              </w:rPr>
              <w:t>83</w:t>
            </w:r>
            <w:r>
              <w:rPr>
                <w:rFonts w:ascii="Times New Roman" w:hAnsi="Times New Roman"/>
                <w:iCs/>
                <w:color w:val="000000" w:themeColor="text1"/>
                <w:sz w:val="24"/>
                <w:szCs w:val="24"/>
                <w14:textFill>
                  <w14:solidFill>
                    <w14:schemeClr w14:val="tx1"/>
                  </w14:solidFill>
                </w14:textFill>
              </w:rPr>
              <w:t>0m</w:t>
            </w:r>
            <w:r>
              <w:rPr>
                <w:rFonts w:ascii="Times New Roman" w:hAnsi="Times New Roman"/>
                <w:iCs/>
                <w:color w:val="000000" w:themeColor="text1"/>
                <w:sz w:val="24"/>
                <w:szCs w:val="24"/>
                <w:vertAlign w:val="superscript"/>
                <w14:textFill>
                  <w14:solidFill>
                    <w14:schemeClr w14:val="tx1"/>
                  </w14:solidFill>
                </w14:textFill>
              </w:rPr>
              <w:t>3</w:t>
            </w:r>
            <w:r>
              <w:rPr>
                <w:rFonts w:ascii="Times New Roman" w:hAnsi="Times New Roman"/>
                <w:iCs/>
                <w:color w:val="000000" w:themeColor="text1"/>
                <w:sz w:val="24"/>
                <w:szCs w:val="24"/>
                <w14:textFill>
                  <w14:solidFill>
                    <w14:schemeClr w14:val="tx1"/>
                  </w14:solidFill>
                </w14:textFill>
              </w:rPr>
              <w:t>/h，锅炉补水量</w:t>
            </w:r>
            <w:r>
              <w:rPr>
                <w:rFonts w:hint="eastAsia" w:ascii="Times New Roman" w:hAnsi="Times New Roman"/>
                <w:iCs/>
                <w:color w:val="000000" w:themeColor="text1"/>
                <w:sz w:val="24"/>
                <w:szCs w:val="24"/>
                <w14:textFill>
                  <w14:solidFill>
                    <w14:schemeClr w14:val="tx1"/>
                  </w14:solidFill>
                </w14:textFill>
              </w:rPr>
              <w:t>按</w:t>
            </w:r>
            <w:r>
              <w:rPr>
                <w:rFonts w:hint="eastAsia" w:ascii="Times New Roman" w:hAnsi="Times New Roman"/>
                <w:iCs/>
                <w:color w:val="000000" w:themeColor="text1"/>
                <w:sz w:val="24"/>
                <w:szCs w:val="24"/>
                <w:lang w:val="en-US" w:eastAsia="zh-CN"/>
                <w14:textFill>
                  <w14:solidFill>
                    <w14:schemeClr w14:val="tx1"/>
                  </w14:solidFill>
                </w14:textFill>
              </w:rPr>
              <w:t>16.6</w:t>
            </w:r>
            <w:r>
              <w:rPr>
                <w:rFonts w:hint="eastAsia" w:ascii="Times New Roman" w:hAnsi="Times New Roman"/>
                <w:iCs/>
                <w:color w:val="000000" w:themeColor="text1"/>
                <w:sz w:val="24"/>
                <w:szCs w:val="24"/>
                <w14:textFill>
                  <w14:solidFill>
                    <w14:schemeClr w14:val="tx1"/>
                  </w14:solidFill>
                </w14:textFill>
              </w:rPr>
              <w:t>m</w:t>
            </w:r>
            <w:r>
              <w:rPr>
                <w:rFonts w:hint="eastAsia" w:ascii="Times New Roman" w:hAnsi="Times New Roman"/>
                <w:iCs/>
                <w:color w:val="000000" w:themeColor="text1"/>
                <w:sz w:val="24"/>
                <w:szCs w:val="24"/>
                <w:vertAlign w:val="superscript"/>
                <w14:textFill>
                  <w14:solidFill>
                    <w14:schemeClr w14:val="tx1"/>
                  </w14:solidFill>
                </w14:textFill>
              </w:rPr>
              <w:t>3</w:t>
            </w:r>
            <w:r>
              <w:rPr>
                <w:rFonts w:ascii="Times New Roman" w:hAnsi="Times New Roman"/>
                <w:iCs/>
                <w:color w:val="000000" w:themeColor="text1"/>
                <w:sz w:val="24"/>
                <w:szCs w:val="24"/>
                <w14:textFill>
                  <w14:solidFill>
                    <w14:schemeClr w14:val="tx1"/>
                  </w14:solidFill>
                </w14:textFill>
              </w:rPr>
              <w:t>/</w:t>
            </w:r>
            <w:r>
              <w:rPr>
                <w:rFonts w:hint="eastAsia" w:ascii="Times New Roman" w:hAnsi="Times New Roman"/>
                <w:iCs/>
                <w:color w:val="000000" w:themeColor="text1"/>
                <w:sz w:val="24"/>
                <w:szCs w:val="24"/>
                <w14:textFill>
                  <w14:solidFill>
                    <w14:schemeClr w14:val="tx1"/>
                  </w14:solidFill>
                </w14:textFill>
              </w:rPr>
              <w:t>h考虑</w:t>
            </w:r>
            <w:r>
              <w:rPr>
                <w:rFonts w:ascii="Times New Roman" w:hAnsi="Times New Roman"/>
                <w:iCs/>
                <w:color w:val="000000" w:themeColor="text1"/>
                <w:sz w:val="24"/>
                <w:szCs w:val="24"/>
                <w14:textFill>
                  <w14:solidFill>
                    <w14:schemeClr w14:val="tx1"/>
                  </w14:solidFill>
                </w14:textFill>
              </w:rPr>
              <w:t>。</w:t>
            </w:r>
          </w:p>
          <w:p w14:paraId="0BD0BF6E">
            <w:pPr>
              <w:spacing w:line="480" w:lineRule="exact"/>
              <w:ind w:firstLine="480" w:firstLineChars="200"/>
              <w:rPr>
                <w:rFonts w:hint="eastAsia" w:ascii="Times New Roman" w:hAnsi="Times New Roman"/>
                <w:iCs/>
                <w:color w:val="000000" w:themeColor="text1"/>
                <w:sz w:val="24"/>
                <w:szCs w:val="24"/>
                <w14:textFill>
                  <w14:solidFill>
                    <w14:schemeClr w14:val="tx1"/>
                  </w14:solidFill>
                </w14:textFill>
              </w:rPr>
            </w:pPr>
            <w:r>
              <w:rPr>
                <w:rFonts w:hint="eastAsia" w:ascii="宋体" w:hAnsi="宋体" w:cs="宋体"/>
                <w:iCs/>
                <w:color w:val="000000" w:themeColor="text1"/>
                <w:sz w:val="24"/>
                <w:szCs w:val="24"/>
                <w14:textFill>
                  <w14:solidFill>
                    <w14:schemeClr w14:val="tx1"/>
                  </w14:solidFill>
                </w14:textFill>
              </w:rPr>
              <w:t>②工业</w:t>
            </w:r>
            <w:r>
              <w:rPr>
                <w:rFonts w:ascii="Times New Roman" w:hAnsi="Times New Roman"/>
                <w:iCs/>
                <w:color w:val="000000" w:themeColor="text1"/>
                <w:sz w:val="24"/>
                <w:szCs w:val="24"/>
                <w14:textFill>
                  <w14:solidFill>
                    <w14:schemeClr w14:val="tx1"/>
                  </w14:solidFill>
                </w14:textFill>
              </w:rPr>
              <w:t>用水：</w:t>
            </w:r>
            <w:r>
              <w:rPr>
                <w:rFonts w:hint="eastAsia" w:ascii="Times New Roman" w:hAnsi="Times New Roman"/>
                <w:iCs/>
                <w:color w:val="000000" w:themeColor="text1"/>
                <w:sz w:val="24"/>
                <w:szCs w:val="24"/>
                <w14:textFill>
                  <w14:solidFill>
                    <w14:schemeClr w14:val="tx1"/>
                  </w14:solidFill>
                </w14:textFill>
              </w:rPr>
              <w:t>除灰渣用水量为</w:t>
            </w:r>
            <w:r>
              <w:rPr>
                <w:rFonts w:hint="eastAsia" w:ascii="Times New Roman" w:hAnsi="Times New Roman"/>
                <w:iCs/>
                <w:color w:val="000000" w:themeColor="text1"/>
                <w:sz w:val="24"/>
                <w:szCs w:val="24"/>
                <w:lang w:val="en-US" w:eastAsia="zh-CN"/>
                <w14:textFill>
                  <w14:solidFill>
                    <w14:schemeClr w14:val="tx1"/>
                  </w14:solidFill>
                </w14:textFill>
              </w:rPr>
              <w:t>4</w:t>
            </w:r>
            <w:r>
              <w:rPr>
                <w:rFonts w:ascii="Times New Roman" w:hAnsi="Times New Roman"/>
                <w:iCs/>
                <w:color w:val="000000" w:themeColor="text1"/>
                <w:sz w:val="24"/>
                <w:szCs w:val="24"/>
                <w14:textFill>
                  <w14:solidFill>
                    <w14:schemeClr w14:val="tx1"/>
                  </w14:solidFill>
                </w14:textFill>
              </w:rPr>
              <w:t>.6</w:t>
            </w:r>
            <w:r>
              <w:rPr>
                <w:rFonts w:hint="eastAsia" w:ascii="Times New Roman" w:hAnsi="Times New Roman"/>
                <w:iCs/>
                <w:color w:val="000000" w:themeColor="text1"/>
                <w:sz w:val="24"/>
                <w:szCs w:val="24"/>
                <w14:textFill>
                  <w14:solidFill>
                    <w14:schemeClr w14:val="tx1"/>
                  </w14:solidFill>
                </w14:textFill>
              </w:rPr>
              <w:t>m</w:t>
            </w:r>
            <w:r>
              <w:rPr>
                <w:rFonts w:hint="eastAsia" w:ascii="Times New Roman" w:hAnsi="Times New Roman"/>
                <w:iCs/>
                <w:color w:val="000000" w:themeColor="text1"/>
                <w:sz w:val="24"/>
                <w:szCs w:val="24"/>
                <w:vertAlign w:val="superscript"/>
                <w14:textFill>
                  <w14:solidFill>
                    <w14:schemeClr w14:val="tx1"/>
                  </w14:solidFill>
                </w14:textFill>
              </w:rPr>
              <w:t>3</w:t>
            </w:r>
            <w:r>
              <w:rPr>
                <w:rFonts w:hint="eastAsia" w:ascii="Times New Roman" w:hAnsi="Times New Roman"/>
                <w:iCs/>
                <w:color w:val="000000" w:themeColor="text1"/>
                <w:sz w:val="24"/>
                <w:szCs w:val="24"/>
                <w14:textFill>
                  <w14:solidFill>
                    <w14:schemeClr w14:val="tx1"/>
                  </w14:solidFill>
                </w14:textFill>
              </w:rPr>
              <w:t>/h，脱硫脱硝用水量为</w:t>
            </w:r>
            <w:r>
              <w:rPr>
                <w:rFonts w:hint="eastAsia"/>
                <w:iCs/>
                <w:color w:val="000000" w:themeColor="text1"/>
                <w:sz w:val="24"/>
                <w:szCs w:val="24"/>
                <w:lang w:val="en-US" w:eastAsia="zh-CN"/>
                <w14:textFill>
                  <w14:solidFill>
                    <w14:schemeClr w14:val="tx1"/>
                  </w14:solidFill>
                </w14:textFill>
              </w:rPr>
              <w:t>5.5</w:t>
            </w:r>
            <w:r>
              <w:rPr>
                <w:rFonts w:hint="eastAsia" w:ascii="Times New Roman" w:hAnsi="Times New Roman"/>
                <w:iCs/>
                <w:color w:val="000000" w:themeColor="text1"/>
                <w:sz w:val="24"/>
                <w:szCs w:val="24"/>
                <w14:textFill>
                  <w14:solidFill>
                    <w14:schemeClr w14:val="tx1"/>
                  </w14:solidFill>
                </w14:textFill>
              </w:rPr>
              <w:t>m</w:t>
            </w:r>
            <w:r>
              <w:rPr>
                <w:rFonts w:hint="eastAsia" w:ascii="Times New Roman" w:hAnsi="Times New Roman"/>
                <w:iCs/>
                <w:color w:val="000000" w:themeColor="text1"/>
                <w:sz w:val="24"/>
                <w:szCs w:val="24"/>
                <w:vertAlign w:val="superscript"/>
                <w14:textFill>
                  <w14:solidFill>
                    <w14:schemeClr w14:val="tx1"/>
                  </w14:solidFill>
                </w14:textFill>
              </w:rPr>
              <w:t>3</w:t>
            </w:r>
            <w:r>
              <w:rPr>
                <w:rFonts w:hint="eastAsia" w:ascii="Times New Roman" w:hAnsi="Times New Roman"/>
                <w:iCs/>
                <w:color w:val="000000" w:themeColor="text1"/>
                <w:sz w:val="24"/>
                <w:szCs w:val="24"/>
                <w14:textFill>
                  <w14:solidFill>
                    <w14:schemeClr w14:val="tx1"/>
                  </w14:solidFill>
                </w14:textFill>
              </w:rPr>
              <w:t>/h，储煤</w:t>
            </w:r>
            <w:r>
              <w:rPr>
                <w:rFonts w:hint="eastAsia" w:ascii="Times New Roman" w:hAnsi="Times New Roman"/>
                <w:iCs/>
                <w:color w:val="000000" w:themeColor="text1"/>
                <w:sz w:val="24"/>
                <w:szCs w:val="24"/>
                <w:lang w:eastAsia="zh-CN"/>
                <w14:textFill>
                  <w14:solidFill>
                    <w14:schemeClr w14:val="tx1"/>
                  </w14:solidFill>
                </w14:textFill>
              </w:rPr>
              <w:t>、</w:t>
            </w:r>
            <w:r>
              <w:rPr>
                <w:rFonts w:hint="eastAsia" w:ascii="Times New Roman" w:hAnsi="Times New Roman"/>
                <w:iCs/>
                <w:color w:val="000000" w:themeColor="text1"/>
                <w:sz w:val="24"/>
                <w:szCs w:val="24"/>
                <w:lang w:val="en-US" w:eastAsia="zh-CN"/>
                <w14:textFill>
                  <w14:solidFill>
                    <w14:schemeClr w14:val="tx1"/>
                  </w14:solidFill>
                </w14:textFill>
              </w:rPr>
              <w:t>输煤喷淋降尘</w:t>
            </w:r>
            <w:r>
              <w:rPr>
                <w:rFonts w:hint="eastAsia" w:ascii="Times New Roman" w:hAnsi="Times New Roman"/>
                <w:iCs/>
                <w:color w:val="000000" w:themeColor="text1"/>
                <w:sz w:val="24"/>
                <w:szCs w:val="24"/>
                <w14:textFill>
                  <w14:solidFill>
                    <w14:schemeClr w14:val="tx1"/>
                  </w14:solidFill>
                </w14:textFill>
              </w:rPr>
              <w:t>用水量为</w:t>
            </w:r>
            <w:r>
              <w:rPr>
                <w:rFonts w:hint="eastAsia" w:ascii="Times New Roman" w:hAnsi="Times New Roman"/>
                <w:iCs/>
                <w:color w:val="000000" w:themeColor="text1"/>
                <w:sz w:val="24"/>
                <w:szCs w:val="24"/>
                <w:lang w:val="en-US" w:eastAsia="zh-CN"/>
                <w14:textFill>
                  <w14:solidFill>
                    <w14:schemeClr w14:val="tx1"/>
                  </w14:solidFill>
                </w14:textFill>
              </w:rPr>
              <w:t>4</w:t>
            </w:r>
            <w:r>
              <w:rPr>
                <w:rFonts w:ascii="Times New Roman" w:hAnsi="Times New Roman"/>
                <w:iCs/>
                <w:color w:val="000000" w:themeColor="text1"/>
                <w:sz w:val="24"/>
                <w:szCs w:val="24"/>
                <w14:textFill>
                  <w14:solidFill>
                    <w14:schemeClr w14:val="tx1"/>
                  </w14:solidFill>
                </w14:textFill>
              </w:rPr>
              <w:t>.5</w:t>
            </w:r>
            <w:r>
              <w:rPr>
                <w:rFonts w:hint="eastAsia" w:ascii="Times New Roman" w:hAnsi="Times New Roman"/>
                <w:iCs/>
                <w:color w:val="000000" w:themeColor="text1"/>
                <w:sz w:val="24"/>
                <w:szCs w:val="24"/>
                <w14:textFill>
                  <w14:solidFill>
                    <w14:schemeClr w14:val="tx1"/>
                  </w14:solidFill>
                </w14:textFill>
              </w:rPr>
              <w:t>m</w:t>
            </w:r>
            <w:r>
              <w:rPr>
                <w:rFonts w:hint="eastAsia" w:ascii="Times New Roman" w:hAnsi="Times New Roman"/>
                <w:iCs/>
                <w:color w:val="000000" w:themeColor="text1"/>
                <w:sz w:val="24"/>
                <w:szCs w:val="24"/>
                <w:vertAlign w:val="superscript"/>
                <w14:textFill>
                  <w14:solidFill>
                    <w14:schemeClr w14:val="tx1"/>
                  </w14:solidFill>
                </w14:textFill>
              </w:rPr>
              <w:t>3</w:t>
            </w:r>
            <w:r>
              <w:rPr>
                <w:rFonts w:hint="eastAsia" w:ascii="Times New Roman" w:hAnsi="Times New Roman"/>
                <w:iCs/>
                <w:color w:val="000000" w:themeColor="text1"/>
                <w:sz w:val="24"/>
                <w:szCs w:val="24"/>
                <w14:textFill>
                  <w14:solidFill>
                    <w14:schemeClr w14:val="tx1"/>
                  </w14:solidFill>
                </w14:textFill>
              </w:rPr>
              <w:t>/h。</w:t>
            </w:r>
          </w:p>
          <w:p w14:paraId="7DCCDA03">
            <w:pPr>
              <w:pStyle w:val="10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根据水平衡核算，本项目新鲜水（自来水）用量为22.7m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/h。</w:t>
            </w:r>
          </w:p>
          <w:p w14:paraId="198136FD">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排水</w:t>
            </w:r>
          </w:p>
          <w:p w14:paraId="4D76AD8C">
            <w:pPr>
              <w:pStyle w:val="107"/>
              <w:ind w:firstLine="480"/>
              <w:rPr>
                <w:rFonts w:hint="eastAsia" w:ascii="Times New Roman" w:hAnsi="Times New Roman"/>
                <w:color w:val="000000" w:themeColor="text1"/>
                <w:sz w:val="24"/>
                <w:szCs w:val="24"/>
                <w:lang w:eastAsia="zh-CN"/>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本项目</w:t>
            </w:r>
            <w:r>
              <w:rPr>
                <w:rFonts w:hint="eastAsia" w:ascii="Times New Roman" w:hAnsi="Times New Roman"/>
                <w:color w:val="000000" w:themeColor="text1"/>
                <w:sz w:val="24"/>
                <w:szCs w:val="24"/>
                <w14:textFill>
                  <w14:solidFill>
                    <w14:schemeClr w14:val="tx1"/>
                  </w14:solidFill>
                </w14:textFill>
              </w:rPr>
              <w:t>生产废水包括</w:t>
            </w:r>
            <w:r>
              <w:rPr>
                <w:rFonts w:hint="eastAsia" w:ascii="Times New Roman" w:hAnsi="Times New Roman"/>
                <w:color w:val="000000" w:themeColor="text1"/>
                <w:sz w:val="24"/>
                <w:szCs w:val="24"/>
                <w:lang w:val="en-US" w:eastAsia="zh-CN"/>
                <w14:textFill>
                  <w14:solidFill>
                    <w14:schemeClr w14:val="tx1"/>
                  </w14:solidFill>
                </w14:textFill>
              </w:rPr>
              <w:t>软化系统</w:t>
            </w:r>
            <w:r>
              <w:rPr>
                <w:rFonts w:hint="eastAsia" w:ascii="Times New Roman" w:hAnsi="Times New Roman"/>
                <w:color w:val="000000" w:themeColor="text1"/>
                <w:sz w:val="24"/>
                <w:szCs w:val="24"/>
                <w14:textFill>
                  <w14:solidFill>
                    <w14:schemeClr w14:val="tx1"/>
                  </w14:solidFill>
                </w14:textFill>
              </w:rPr>
              <w:t>废水、锅炉排污水、脱硫废水</w:t>
            </w:r>
            <w:r>
              <w:rPr>
                <w:rFonts w:hint="eastAsia" w:ascii="Times New Roman" w:hAnsi="Times New Roman"/>
                <w:color w:val="000000" w:themeColor="text1"/>
                <w:sz w:val="24"/>
                <w:szCs w:val="24"/>
                <w:lang w:eastAsia="zh-CN"/>
                <w14:textFill>
                  <w14:solidFill>
                    <w14:schemeClr w14:val="tx1"/>
                  </w14:solidFill>
                </w14:textFill>
              </w:rPr>
              <w:t>。</w:t>
            </w:r>
          </w:p>
          <w:p w14:paraId="79CCFC9D">
            <w:pPr>
              <w:pStyle w:val="107"/>
              <w:ind w:firstLine="480"/>
              <w:rPr>
                <w:rFonts w:hint="eastAsia"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脱硫废水排入</w:t>
            </w:r>
            <w:r>
              <w:rPr>
                <w:rFonts w:hint="eastAsia" w:ascii="Times New Roman" w:hAnsi="Times New Roman"/>
                <w:color w:val="000000" w:themeColor="text1"/>
                <w:sz w:val="24"/>
                <w:szCs w:val="24"/>
                <w:lang w:val="en-US" w:eastAsia="zh-CN"/>
                <w14:textFill>
                  <w14:solidFill>
                    <w14:schemeClr w14:val="tx1"/>
                  </w14:solidFill>
                </w14:textFill>
              </w:rPr>
              <w:t>2</w:t>
            </w:r>
            <w:r>
              <w:rPr>
                <w:rFonts w:hint="eastAsia" w:ascii="Times New Roman" w:hAnsi="Times New Roman"/>
                <w:color w:val="000000" w:themeColor="text1"/>
                <w:sz w:val="24"/>
                <w:szCs w:val="24"/>
                <w14:textFill>
                  <w14:solidFill>
                    <w14:schemeClr w14:val="tx1"/>
                  </w14:solidFill>
                </w14:textFill>
              </w:rPr>
              <w:t>0m³的脱硫废水池</w:t>
            </w:r>
            <w:r>
              <w:rPr>
                <w:rFonts w:hint="eastAsia"/>
                <w:color w:val="000000" w:themeColor="text1"/>
                <w:sz w:val="24"/>
                <w:szCs w:val="24"/>
                <w:lang w:val="en-US" w:eastAsia="zh-CN"/>
                <w14:textFill>
                  <w14:solidFill>
                    <w14:schemeClr w14:val="tx1"/>
                  </w14:solidFill>
                </w14:textFill>
              </w:rPr>
              <w:t>絮凝沉淀处理</w:t>
            </w:r>
            <w:r>
              <w:rPr>
                <w:rFonts w:hint="eastAsia" w:ascii="Times New Roman" w:hAnsi="Times New Roman"/>
                <w:color w:val="000000" w:themeColor="text1"/>
                <w:sz w:val="24"/>
                <w:szCs w:val="24"/>
                <w14:textFill>
                  <w14:solidFill>
                    <w14:schemeClr w14:val="tx1"/>
                  </w14:solidFill>
                </w14:textFill>
              </w:rPr>
              <w:t>后回用于脱硫系统、储煤输煤系统除尘用水等。</w:t>
            </w:r>
          </w:p>
          <w:p w14:paraId="07EAD9CB">
            <w:pPr>
              <w:pStyle w:val="107"/>
              <w:ind w:firstLine="480"/>
              <w:rPr>
                <w:rFonts w:hint="default"/>
                <w:color w:val="000000" w:themeColor="text1"/>
                <w:lang w:val="en-US" w:eastAsia="zh-CN"/>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燃煤锅炉排污水、</w:t>
            </w:r>
            <w:r>
              <w:rPr>
                <w:rFonts w:hint="eastAsia" w:ascii="Times New Roman" w:hAnsi="Times New Roman"/>
                <w:color w:val="000000" w:themeColor="text1"/>
                <w:sz w:val="24"/>
                <w:szCs w:val="24"/>
                <w:lang w:val="en-US" w:eastAsia="zh-CN"/>
                <w14:textFill>
                  <w14:solidFill>
                    <w14:schemeClr w14:val="tx1"/>
                  </w14:solidFill>
                </w14:textFill>
              </w:rPr>
              <w:t>软化水系统排污水</w:t>
            </w:r>
            <w:r>
              <w:rPr>
                <w:color w:val="000000" w:themeColor="text1"/>
                <w14:textFill>
                  <w14:solidFill>
                    <w14:schemeClr w14:val="tx1"/>
                  </w14:solidFill>
                </w14:textFill>
              </w:rPr>
              <w:t>参照《排放源统计调查产排污核算方法和系数手册》</w:t>
            </w:r>
            <w:r>
              <w:rPr>
                <w:rFonts w:hint="eastAsia"/>
                <w:color w:val="000000" w:themeColor="text1"/>
                <w14:textFill>
                  <w14:solidFill>
                    <w14:schemeClr w14:val="tx1"/>
                  </w14:solidFill>
                </w14:textFill>
              </w:rPr>
              <w:t>中“4430工业锅炉（热力供应）行业系数手册”</w:t>
            </w:r>
            <w:r>
              <w:rPr>
                <w:rFonts w:hint="eastAsia"/>
                <w:color w:val="000000" w:themeColor="text1"/>
                <w:lang w:val="en-US" w:eastAsia="zh-CN"/>
                <w14:textFill>
                  <w14:solidFill>
                    <w14:schemeClr w14:val="tx1"/>
                  </w14:solidFill>
                </w14:textFill>
              </w:rPr>
              <w:t>燃煤</w:t>
            </w:r>
            <w:r>
              <w:rPr>
                <w:rFonts w:hint="eastAsia"/>
                <w:color w:val="000000" w:themeColor="text1"/>
                <w14:textFill>
                  <w14:solidFill>
                    <w14:schemeClr w14:val="tx1"/>
                  </w14:solidFill>
                </w14:textFill>
              </w:rPr>
              <w:t>锅炉中的锅外水处理</w:t>
            </w:r>
            <w:r>
              <w:rPr>
                <w:color w:val="000000" w:themeColor="text1"/>
                <w14:textFill>
                  <w14:solidFill>
                    <w14:schemeClr w14:val="tx1"/>
                  </w14:solidFill>
                </w14:textFill>
              </w:rPr>
              <w:t>产污系数</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产污系数</w:t>
            </w:r>
            <w:r>
              <w:rPr>
                <w:color w:val="000000" w:themeColor="text1"/>
                <w14:textFill>
                  <w14:solidFill>
                    <w14:schemeClr w14:val="tx1"/>
                  </w14:solidFill>
                </w14:textFill>
              </w:rPr>
              <w:t>为0.</w:t>
            </w:r>
            <w:r>
              <w:rPr>
                <w:rFonts w:hint="eastAsia"/>
                <w:color w:val="000000" w:themeColor="text1"/>
                <w:lang w:val="en-US" w:eastAsia="zh-CN"/>
                <w14:textFill>
                  <w14:solidFill>
                    <w14:schemeClr w14:val="tx1"/>
                  </w14:solidFill>
                </w14:textFill>
              </w:rPr>
              <w:t>605</w:t>
            </w:r>
            <w:r>
              <w:rPr>
                <w:color w:val="000000" w:themeColor="text1"/>
                <w14:textFill>
                  <w14:solidFill>
                    <w14:schemeClr w14:val="tx1"/>
                  </w14:solidFill>
                </w14:textFill>
              </w:rPr>
              <w:t>吨/吨-原料</w:t>
            </w:r>
            <w:r>
              <w:rPr>
                <w:rFonts w:hint="eastAsia"/>
                <w:color w:val="000000" w:themeColor="text1"/>
                <w14:textFill>
                  <w14:solidFill>
                    <w14:schemeClr w14:val="tx1"/>
                  </w14:solidFill>
                </w14:textFill>
              </w:rPr>
              <w:t>（锅炉排污水+软化水处理废水）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项目建成后2台锅炉总燃煤量为</w:t>
            </w:r>
            <w:r>
              <w:rPr>
                <w:rFonts w:hint="eastAsia" w:ascii="新宋体" w:hAnsi="新宋体" w:eastAsia="新宋体" w:cs="新宋体"/>
                <w:iCs/>
                <w:color w:val="000000" w:themeColor="text1"/>
                <w:szCs w:val="21"/>
                <w14:textFill>
                  <w14:solidFill>
                    <w14:schemeClr w14:val="tx1"/>
                  </w14:solidFill>
                </w14:textFill>
              </w:rPr>
              <w:t>45148</w:t>
            </w:r>
            <w:r>
              <w:rPr>
                <w:rFonts w:hint="eastAsia" w:ascii="新宋体" w:hAnsi="新宋体" w:eastAsia="新宋体" w:cs="新宋体"/>
                <w:iCs/>
                <w:color w:val="000000" w:themeColor="text1"/>
                <w:szCs w:val="21"/>
                <w:lang w:val="en-US" w:eastAsia="zh-CN"/>
                <w14:textFill>
                  <w14:solidFill>
                    <w14:schemeClr w14:val="tx1"/>
                  </w14:solidFill>
                </w14:textFill>
              </w:rPr>
              <w:t>t/a，废水产生量为27314.54t/a、8.3</w:t>
            </w:r>
            <w:r>
              <w:rPr>
                <w:rFonts w:hint="eastAsia" w:ascii="Times New Roman" w:hAnsi="Times New Roman"/>
                <w:iCs/>
                <w:color w:val="000000" w:themeColor="text1"/>
                <w:sz w:val="24"/>
                <w:szCs w:val="24"/>
                <w14:textFill>
                  <w14:solidFill>
                    <w14:schemeClr w14:val="tx1"/>
                  </w14:solidFill>
                </w14:textFill>
              </w:rPr>
              <w:t>m</w:t>
            </w:r>
            <w:r>
              <w:rPr>
                <w:rFonts w:hint="eastAsia" w:ascii="Times New Roman" w:hAnsi="Times New Roman"/>
                <w:iCs/>
                <w:color w:val="000000" w:themeColor="text1"/>
                <w:sz w:val="24"/>
                <w:szCs w:val="24"/>
                <w:vertAlign w:val="superscript"/>
                <w14:textFill>
                  <w14:solidFill>
                    <w14:schemeClr w14:val="tx1"/>
                  </w14:solidFill>
                </w14:textFill>
              </w:rPr>
              <w:t>3</w:t>
            </w:r>
            <w:r>
              <w:rPr>
                <w:rFonts w:hint="eastAsia" w:ascii="Times New Roman" w:hAnsi="Times New Roman"/>
                <w:iCs/>
                <w:color w:val="000000" w:themeColor="text1"/>
                <w:sz w:val="24"/>
                <w:szCs w:val="24"/>
                <w14:textFill>
                  <w14:solidFill>
                    <w14:schemeClr w14:val="tx1"/>
                  </w14:solidFill>
                </w14:textFill>
              </w:rPr>
              <w:t>/h</w:t>
            </w:r>
            <w:r>
              <w:rPr>
                <w:rFonts w:hint="eastAsia" w:ascii="Times New Roman" w:hAnsi="Times New Roman"/>
                <w:iCs/>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排入</w:t>
            </w:r>
            <w:r>
              <w:rPr>
                <w:rFonts w:hint="eastAsia" w:ascii="Times New Roman" w:hAnsi="Times New Roman"/>
                <w:color w:val="000000" w:themeColor="text1"/>
                <w:sz w:val="24"/>
                <w:szCs w:val="24"/>
                <w:lang w:val="en-US" w:eastAsia="zh-CN"/>
                <w14:textFill>
                  <w14:solidFill>
                    <w14:schemeClr w14:val="tx1"/>
                  </w14:solidFill>
                </w14:textFill>
              </w:rPr>
              <w:t>一座50</w:t>
            </w:r>
            <w:r>
              <w:rPr>
                <w:rFonts w:hint="eastAsia" w:ascii="Times New Roman" w:hAnsi="Times New Roman"/>
                <w:color w:val="000000" w:themeColor="text1"/>
                <w:sz w:val="24"/>
                <w:szCs w:val="24"/>
                <w14:textFill>
                  <w14:solidFill>
                    <w14:schemeClr w14:val="tx1"/>
                  </w14:solidFill>
                </w14:textFill>
              </w:rPr>
              <w:t>m³的集水池中，</w:t>
            </w:r>
            <w:r>
              <w:rPr>
                <w:rFonts w:hint="eastAsia"/>
                <w:color w:val="000000" w:themeColor="text1"/>
                <w:szCs w:val="21"/>
                <w14:textFill>
                  <w14:solidFill>
                    <w14:schemeClr w14:val="tx1"/>
                  </w14:solidFill>
                </w14:textFill>
              </w:rPr>
              <w:t>废</w:t>
            </w:r>
            <w:r>
              <w:rPr>
                <w:rStyle w:val="312"/>
                <w:rFonts w:hint="eastAsia"/>
                <w:color w:val="000000" w:themeColor="text1"/>
                <w14:textFill>
                  <w14:solidFill>
                    <w14:schemeClr w14:val="tx1"/>
                  </w14:solidFill>
                </w14:textFill>
              </w:rPr>
              <w:t>水</w:t>
            </w:r>
            <w:r>
              <w:rPr>
                <w:rStyle w:val="312"/>
                <w:color w:val="000000" w:themeColor="text1"/>
                <w14:textFill>
                  <w14:solidFill>
                    <w14:schemeClr w14:val="tx1"/>
                  </w14:solidFill>
                </w14:textFill>
              </w:rPr>
              <w:t>采用“</w:t>
            </w:r>
            <w:r>
              <w:rPr>
                <w:rStyle w:val="312"/>
                <w:rFonts w:hint="eastAsia"/>
                <w:color w:val="000000" w:themeColor="text1"/>
                <w14:textFill>
                  <w14:solidFill>
                    <w14:schemeClr w14:val="tx1"/>
                  </w14:solidFill>
                </w14:textFill>
              </w:rPr>
              <w:t>中和沉淀+絮凝</w:t>
            </w:r>
            <w:r>
              <w:rPr>
                <w:rStyle w:val="312"/>
                <w:color w:val="000000" w:themeColor="text1"/>
                <w14:textFill>
                  <w14:solidFill>
                    <w14:schemeClr w14:val="tx1"/>
                  </w14:solidFill>
                </w14:textFill>
              </w:rPr>
              <w:t>”工艺处理后用于</w:t>
            </w:r>
            <w:r>
              <w:rPr>
                <w:rStyle w:val="312"/>
                <w:rFonts w:hint="eastAsia"/>
                <w:color w:val="000000" w:themeColor="text1"/>
                <w14:textFill>
                  <w14:solidFill>
                    <w14:schemeClr w14:val="tx1"/>
                  </w14:solidFill>
                </w14:textFill>
              </w:rPr>
              <w:t>储煤</w:t>
            </w:r>
            <w:r>
              <w:rPr>
                <w:rStyle w:val="312"/>
                <w:rFonts w:hint="eastAsia"/>
                <w:color w:val="000000" w:themeColor="text1"/>
                <w:lang w:val="en-US" w:eastAsia="zh-CN"/>
                <w14:textFill>
                  <w14:solidFill>
                    <w14:schemeClr w14:val="tx1"/>
                  </w14:solidFill>
                </w14:textFill>
              </w:rPr>
              <w:t>输煤</w:t>
            </w:r>
            <w:r>
              <w:rPr>
                <w:rStyle w:val="312"/>
                <w:rFonts w:hint="eastAsia"/>
                <w:color w:val="000000" w:themeColor="text1"/>
                <w14:textFill>
                  <w14:solidFill>
                    <w14:schemeClr w14:val="tx1"/>
                  </w14:solidFill>
                </w14:textFill>
              </w:rPr>
              <w:t>系统除尘用水、除灰渣用水</w:t>
            </w:r>
            <w:r>
              <w:rPr>
                <w:rStyle w:val="312"/>
                <w:color w:val="000000" w:themeColor="text1"/>
                <w14:textFill>
                  <w14:solidFill>
                    <w14:schemeClr w14:val="tx1"/>
                  </w14:solidFill>
                </w14:textFill>
              </w:rPr>
              <w:t>，不外排</w:t>
            </w:r>
            <w:r>
              <w:rPr>
                <w:rFonts w:ascii="Times New Roman" w:hAnsi="Times New Roman"/>
                <w:color w:val="000000" w:themeColor="text1"/>
                <w14:textFill>
                  <w14:solidFill>
                    <w14:schemeClr w14:val="tx1"/>
                  </w14:solidFill>
                </w14:textFill>
              </w:rPr>
              <w:t>。</w:t>
            </w:r>
          </w:p>
          <w:p w14:paraId="0322F3D6">
            <w:pPr>
              <w:pStyle w:val="113"/>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2-7</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本项目水量平衡表</w:t>
            </w:r>
          </w:p>
          <w:tbl>
            <w:tblPr>
              <w:tblStyle w:val="37"/>
              <w:tblW w:w="81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0"/>
              <w:gridCol w:w="615"/>
              <w:gridCol w:w="916"/>
              <w:gridCol w:w="915"/>
              <w:gridCol w:w="920"/>
              <w:gridCol w:w="936"/>
              <w:gridCol w:w="928"/>
              <w:gridCol w:w="936"/>
              <w:gridCol w:w="724"/>
              <w:gridCol w:w="828"/>
            </w:tblGrid>
            <w:tr w14:paraId="6AFF4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00" w:type="dxa"/>
                  <w:vMerge w:val="restart"/>
                  <w:vAlign w:val="center"/>
                </w:tcPr>
                <w:p w14:paraId="6EF0F822">
                  <w:pPr>
                    <w:autoSpaceDE w:val="0"/>
                    <w:autoSpaceDN w:val="0"/>
                    <w:snapToGrid w:val="0"/>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序号</w:t>
                  </w:r>
                </w:p>
              </w:tc>
              <w:tc>
                <w:tcPr>
                  <w:tcW w:w="615" w:type="dxa"/>
                  <w:vMerge w:val="restart"/>
                  <w:vAlign w:val="center"/>
                </w:tcPr>
                <w:p w14:paraId="2D6C34AE">
                  <w:pPr>
                    <w:autoSpaceDE w:val="0"/>
                    <w:autoSpaceDN w:val="0"/>
                    <w:snapToGrid w:val="0"/>
                    <w:jc w:val="center"/>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项目</w:t>
                  </w:r>
                </w:p>
              </w:tc>
              <w:tc>
                <w:tcPr>
                  <w:tcW w:w="916" w:type="dxa"/>
                  <w:vMerge w:val="restart"/>
                  <w:vAlign w:val="center"/>
                </w:tcPr>
                <w:p w14:paraId="2B2DB939">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水源</w:t>
                  </w:r>
                </w:p>
              </w:tc>
              <w:tc>
                <w:tcPr>
                  <w:tcW w:w="915" w:type="dxa"/>
                  <w:vMerge w:val="restart"/>
                  <w:vAlign w:val="center"/>
                </w:tcPr>
                <w:p w14:paraId="07662645">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总用水量</w:t>
                  </w:r>
                </w:p>
                <w:p w14:paraId="240CE9F3">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920" w:type="dxa"/>
                  <w:vMerge w:val="restart"/>
                  <w:vAlign w:val="center"/>
                </w:tcPr>
                <w:p w14:paraId="3532AFD2">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自来水用量</w:t>
                  </w:r>
                </w:p>
                <w:p w14:paraId="4BC9CCDD">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936" w:type="dxa"/>
                  <w:vMerge w:val="restart"/>
                  <w:vAlign w:val="center"/>
                </w:tcPr>
                <w:p w14:paraId="48FE21EA">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厂内水用量（</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928" w:type="dxa"/>
                  <w:vMerge w:val="restart"/>
                  <w:vAlign w:val="center"/>
                </w:tcPr>
                <w:p w14:paraId="44FDF147">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损耗量（</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936" w:type="dxa"/>
                  <w:vMerge w:val="restart"/>
                  <w:vAlign w:val="center"/>
                </w:tcPr>
                <w:p w14:paraId="0D7908D2">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排入厂内</w:t>
                  </w:r>
                </w:p>
                <w:p w14:paraId="4BC8B3FC">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系统量（</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724" w:type="dxa"/>
                  <w:vMerge w:val="restart"/>
                  <w:vAlign w:val="center"/>
                </w:tcPr>
                <w:p w14:paraId="65D2FFC5">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外排水量</w:t>
                  </w:r>
                </w:p>
                <w:p w14:paraId="18781D3B">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828" w:type="dxa"/>
                  <w:vMerge w:val="restart"/>
                  <w:vAlign w:val="center"/>
                </w:tcPr>
                <w:p w14:paraId="7AFD85B4">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利用去向</w:t>
                  </w:r>
                </w:p>
              </w:tc>
            </w:tr>
            <w:tr w14:paraId="6C138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Merge w:val="continue"/>
                  <w:vAlign w:val="center"/>
                </w:tcPr>
                <w:p w14:paraId="5F2B178C">
                  <w:pPr>
                    <w:widowControl/>
                    <w:jc w:val="left"/>
                    <w:rPr>
                      <w:rFonts w:ascii="Times New Roman" w:hAnsi="Times New Roman"/>
                      <w:color w:val="000000" w:themeColor="text1"/>
                      <w:sz w:val="18"/>
                      <w:szCs w:val="18"/>
                      <w14:textFill>
                        <w14:solidFill>
                          <w14:schemeClr w14:val="tx1"/>
                        </w14:solidFill>
                      </w14:textFill>
                    </w:rPr>
                  </w:pPr>
                </w:p>
              </w:tc>
              <w:tc>
                <w:tcPr>
                  <w:tcW w:w="615" w:type="dxa"/>
                  <w:vMerge w:val="continue"/>
                  <w:vAlign w:val="center"/>
                </w:tcPr>
                <w:p w14:paraId="13334116">
                  <w:pPr>
                    <w:widowControl/>
                    <w:jc w:val="left"/>
                    <w:rPr>
                      <w:rFonts w:ascii="Times New Roman" w:hAnsi="Times New Roman"/>
                      <w:color w:val="000000" w:themeColor="text1"/>
                      <w:sz w:val="18"/>
                      <w:szCs w:val="18"/>
                      <w14:textFill>
                        <w14:solidFill>
                          <w14:schemeClr w14:val="tx1"/>
                        </w14:solidFill>
                      </w14:textFill>
                    </w:rPr>
                  </w:pPr>
                </w:p>
              </w:tc>
              <w:tc>
                <w:tcPr>
                  <w:tcW w:w="916" w:type="dxa"/>
                  <w:vMerge w:val="continue"/>
                  <w:vAlign w:val="center"/>
                </w:tcPr>
                <w:p w14:paraId="305499B2">
                  <w:pPr>
                    <w:widowControl/>
                    <w:jc w:val="left"/>
                    <w:rPr>
                      <w:rFonts w:ascii="Times New Roman" w:hAnsi="Times New Roman"/>
                      <w:color w:val="000000" w:themeColor="text1"/>
                      <w:kern w:val="24"/>
                      <w:sz w:val="18"/>
                      <w:szCs w:val="18"/>
                      <w14:textFill>
                        <w14:solidFill>
                          <w14:schemeClr w14:val="tx1"/>
                        </w14:solidFill>
                      </w14:textFill>
                    </w:rPr>
                  </w:pPr>
                </w:p>
              </w:tc>
              <w:tc>
                <w:tcPr>
                  <w:tcW w:w="915" w:type="dxa"/>
                  <w:vMerge w:val="continue"/>
                  <w:vAlign w:val="center"/>
                </w:tcPr>
                <w:p w14:paraId="748E0B3D">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920" w:type="dxa"/>
                  <w:vMerge w:val="continue"/>
                  <w:vAlign w:val="center"/>
                </w:tcPr>
                <w:p w14:paraId="00F206A9">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936" w:type="dxa"/>
                  <w:vMerge w:val="continue"/>
                  <w:vAlign w:val="center"/>
                </w:tcPr>
                <w:p w14:paraId="22C0BDD4">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928" w:type="dxa"/>
                  <w:vMerge w:val="continue"/>
                  <w:vAlign w:val="center"/>
                </w:tcPr>
                <w:p w14:paraId="661768AD">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936" w:type="dxa"/>
                  <w:vMerge w:val="continue"/>
                  <w:vAlign w:val="center"/>
                </w:tcPr>
                <w:p w14:paraId="3CD275BF">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724" w:type="dxa"/>
                  <w:vMerge w:val="continue"/>
                  <w:vAlign w:val="center"/>
                </w:tcPr>
                <w:p w14:paraId="2F1656B3">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p>
              </w:tc>
              <w:tc>
                <w:tcPr>
                  <w:tcW w:w="828" w:type="dxa"/>
                  <w:vMerge w:val="continue"/>
                  <w:vAlign w:val="center"/>
                </w:tcPr>
                <w:p w14:paraId="23361014">
                  <w:pPr>
                    <w:widowControl/>
                    <w:jc w:val="left"/>
                    <w:rPr>
                      <w:rFonts w:ascii="Times New Roman" w:hAnsi="Times New Roman"/>
                      <w:color w:val="000000" w:themeColor="text1"/>
                      <w:kern w:val="24"/>
                      <w:sz w:val="18"/>
                      <w:szCs w:val="18"/>
                      <w14:textFill>
                        <w14:solidFill>
                          <w14:schemeClr w14:val="tx1"/>
                        </w14:solidFill>
                      </w14:textFill>
                    </w:rPr>
                  </w:pPr>
                </w:p>
              </w:tc>
            </w:tr>
            <w:tr w14:paraId="4352DB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44DBD590">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1</w:t>
                  </w:r>
                </w:p>
              </w:tc>
              <w:tc>
                <w:tcPr>
                  <w:tcW w:w="615" w:type="dxa"/>
                  <w:vAlign w:val="center"/>
                </w:tcPr>
                <w:p w14:paraId="409CDF56">
                  <w:pPr>
                    <w:autoSpaceDE w:val="0"/>
                    <w:autoSpaceDN w:val="0"/>
                    <w:snapToGrid w:val="0"/>
                    <w:jc w:val="center"/>
                    <w:rPr>
                      <w:rFonts w:hint="default" w:ascii="Times New Roman" w:hAnsi="Times New Roman" w:eastAsia="宋体"/>
                      <w:color w:val="000000" w:themeColor="text1"/>
                      <w:kern w:val="24"/>
                      <w:sz w:val="18"/>
                      <w:szCs w:val="18"/>
                      <w:lang w:val="en-US" w:eastAsia="zh-CN"/>
                      <w14:textFill>
                        <w14:solidFill>
                          <w14:schemeClr w14:val="tx1"/>
                        </w14:solidFill>
                      </w14:textFill>
                    </w:rPr>
                  </w:pPr>
                  <w:r>
                    <w:rPr>
                      <w:rFonts w:hint="eastAsia" w:ascii="Times New Roman" w:hAnsi="Times New Roman"/>
                      <w:color w:val="000000" w:themeColor="text1"/>
                      <w:kern w:val="24"/>
                      <w:sz w:val="18"/>
                      <w:szCs w:val="18"/>
                      <w:lang w:val="en-US" w:eastAsia="zh-CN"/>
                      <w14:textFill>
                        <w14:solidFill>
                          <w14:schemeClr w14:val="tx1"/>
                        </w14:solidFill>
                      </w14:textFill>
                    </w:rPr>
                    <w:t>软化水</w:t>
                  </w:r>
                  <w:r>
                    <w:rPr>
                      <w:rFonts w:hint="eastAsia" w:ascii="Times New Roman" w:hAnsi="Times New Roman"/>
                      <w:color w:val="000000" w:themeColor="text1"/>
                      <w:kern w:val="24"/>
                      <w:sz w:val="18"/>
                      <w:szCs w:val="18"/>
                      <w14:textFill>
                        <w14:solidFill>
                          <w14:schemeClr w14:val="tx1"/>
                        </w14:solidFill>
                      </w14:textFill>
                    </w:rPr>
                    <w:t>系统</w:t>
                  </w:r>
                </w:p>
              </w:tc>
              <w:tc>
                <w:tcPr>
                  <w:tcW w:w="916" w:type="dxa"/>
                  <w:vAlign w:val="center"/>
                </w:tcPr>
                <w:p w14:paraId="5D30C0E7">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r>
                    <w:rPr>
                      <w:rFonts w:hint="eastAsia" w:ascii="Times New Roman" w:hAnsi="Times New Roman"/>
                      <w:snapToGrid w:val="0"/>
                      <w:color w:val="000000" w:themeColor="text1"/>
                      <w:kern w:val="28"/>
                      <w:sz w:val="18"/>
                      <w:szCs w:val="18"/>
                      <w14:textFill>
                        <w14:solidFill>
                          <w14:schemeClr w14:val="tx1"/>
                        </w14:solidFill>
                      </w14:textFill>
                    </w:rPr>
                    <w:t>市政自来水</w:t>
                  </w:r>
                </w:p>
              </w:tc>
              <w:tc>
                <w:tcPr>
                  <w:tcW w:w="915" w:type="dxa"/>
                  <w:vAlign w:val="center"/>
                </w:tcPr>
                <w:p w14:paraId="4FA83530">
                  <w:pPr>
                    <w:widowControl/>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18.4</w:t>
                  </w:r>
                </w:p>
              </w:tc>
              <w:tc>
                <w:tcPr>
                  <w:tcW w:w="920" w:type="dxa"/>
                  <w:vAlign w:val="center"/>
                </w:tcPr>
                <w:p w14:paraId="02882A00">
                  <w:pPr>
                    <w:widowControl/>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18.4</w:t>
                  </w:r>
                </w:p>
              </w:tc>
              <w:tc>
                <w:tcPr>
                  <w:tcW w:w="936" w:type="dxa"/>
                  <w:vAlign w:val="center"/>
                </w:tcPr>
                <w:p w14:paraId="2EE8AE6F">
                  <w:pPr>
                    <w:widowControl/>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928" w:type="dxa"/>
                  <w:vAlign w:val="center"/>
                </w:tcPr>
                <w:p w14:paraId="42BB3CBF">
                  <w:pPr>
                    <w:widowControl/>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936" w:type="dxa"/>
                  <w:vAlign w:val="center"/>
                </w:tcPr>
                <w:p w14:paraId="0AF274D2">
                  <w:pPr>
                    <w:widowControl/>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18.4</w:t>
                  </w:r>
                </w:p>
              </w:tc>
              <w:tc>
                <w:tcPr>
                  <w:tcW w:w="724" w:type="dxa"/>
                  <w:vAlign w:val="center"/>
                </w:tcPr>
                <w:p w14:paraId="7BBCBD1A">
                  <w:pPr>
                    <w:widowControl/>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vAlign w:val="center"/>
                </w:tcPr>
                <w:p w14:paraId="6D968AAC">
                  <w:pPr>
                    <w:adjustRightInd w:val="0"/>
                    <w:jc w:val="center"/>
                    <w:textAlignment w:val="baseline"/>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锅炉系统、</w:t>
                  </w:r>
                  <w:r>
                    <w:rPr>
                      <w:rFonts w:hint="eastAsia" w:ascii="Times New Roman" w:hAnsi="Times New Roman"/>
                      <w:color w:val="000000" w:themeColor="text1"/>
                      <w:sz w:val="18"/>
                      <w:szCs w:val="18"/>
                      <w14:textFill>
                        <w14:solidFill>
                          <w14:schemeClr w14:val="tx1"/>
                        </w14:solidFill>
                      </w14:textFill>
                    </w:rPr>
                    <w:t>降尘系统、除灰渣系统等</w:t>
                  </w:r>
                </w:p>
              </w:tc>
            </w:tr>
            <w:tr w14:paraId="17B8F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5CAA5138">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2</w:t>
                  </w:r>
                </w:p>
              </w:tc>
              <w:tc>
                <w:tcPr>
                  <w:tcW w:w="615" w:type="dxa"/>
                  <w:vAlign w:val="center"/>
                </w:tcPr>
                <w:p w14:paraId="0CFAC6D6">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锅炉补给水</w:t>
                  </w:r>
                </w:p>
              </w:tc>
              <w:tc>
                <w:tcPr>
                  <w:tcW w:w="916" w:type="dxa"/>
                  <w:vAlign w:val="center"/>
                </w:tcPr>
                <w:p w14:paraId="0BAAAC07">
                  <w:pPr>
                    <w:adjustRightInd w:val="0"/>
                    <w:jc w:val="center"/>
                    <w:textAlignment w:val="baseline"/>
                    <w:rPr>
                      <w:rFonts w:hint="default" w:ascii="Times New Roman" w:hAnsi="Times New Roman" w:eastAsia="宋体"/>
                      <w:snapToGrid w:val="0"/>
                      <w:color w:val="000000" w:themeColor="text1"/>
                      <w:kern w:val="28"/>
                      <w:sz w:val="18"/>
                      <w:szCs w:val="18"/>
                      <w:lang w:val="en-US" w:eastAsia="zh-CN"/>
                      <w14:textFill>
                        <w14:solidFill>
                          <w14:schemeClr w14:val="tx1"/>
                        </w14:solidFill>
                      </w14:textFill>
                    </w:rPr>
                  </w:pPr>
                  <w:r>
                    <w:rPr>
                      <w:rFonts w:hint="eastAsia" w:ascii="Times New Roman" w:hAnsi="Times New Roman"/>
                      <w:snapToGrid w:val="0"/>
                      <w:color w:val="000000" w:themeColor="text1"/>
                      <w:kern w:val="28"/>
                      <w:sz w:val="18"/>
                      <w:szCs w:val="18"/>
                      <w:lang w:val="en-US" w:eastAsia="zh-CN"/>
                      <w14:textFill>
                        <w14:solidFill>
                          <w14:schemeClr w14:val="tx1"/>
                        </w14:solidFill>
                      </w14:textFill>
                    </w:rPr>
                    <w:t>软化水</w:t>
                  </w:r>
                </w:p>
              </w:tc>
              <w:tc>
                <w:tcPr>
                  <w:tcW w:w="915" w:type="dxa"/>
                  <w:vAlign w:val="center"/>
                </w:tcPr>
                <w:p w14:paraId="30BB2B63">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16.6</w:t>
                  </w:r>
                </w:p>
              </w:tc>
              <w:tc>
                <w:tcPr>
                  <w:tcW w:w="920" w:type="dxa"/>
                  <w:vAlign w:val="center"/>
                </w:tcPr>
                <w:p w14:paraId="2B58B993">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936" w:type="dxa"/>
                  <w:vAlign w:val="center"/>
                </w:tcPr>
                <w:p w14:paraId="42D3B864">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16.6</w:t>
                  </w:r>
                </w:p>
              </w:tc>
              <w:tc>
                <w:tcPr>
                  <w:tcW w:w="928" w:type="dxa"/>
                  <w:vAlign w:val="center"/>
                </w:tcPr>
                <w:p w14:paraId="0536D613">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10.1</w:t>
                  </w:r>
                </w:p>
              </w:tc>
              <w:tc>
                <w:tcPr>
                  <w:tcW w:w="936" w:type="dxa"/>
                  <w:vAlign w:val="center"/>
                </w:tcPr>
                <w:p w14:paraId="2A7C7C31">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6.5</w:t>
                  </w:r>
                </w:p>
              </w:tc>
              <w:tc>
                <w:tcPr>
                  <w:tcW w:w="724" w:type="dxa"/>
                  <w:vAlign w:val="center"/>
                </w:tcPr>
                <w:p w14:paraId="73C9AA6E">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vAlign w:val="center"/>
                </w:tcPr>
                <w:p w14:paraId="1B9E01D5">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降尘系统、除灰渣系统等</w:t>
                  </w:r>
                </w:p>
              </w:tc>
            </w:tr>
            <w:tr w14:paraId="0B17C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2DF939DD">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3</w:t>
                  </w:r>
                </w:p>
              </w:tc>
              <w:tc>
                <w:tcPr>
                  <w:tcW w:w="615" w:type="dxa"/>
                  <w:vAlign w:val="center"/>
                </w:tcPr>
                <w:p w14:paraId="4D2D9346">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脱硫系统用水</w:t>
                  </w:r>
                </w:p>
              </w:tc>
              <w:tc>
                <w:tcPr>
                  <w:tcW w:w="916" w:type="dxa"/>
                  <w:vAlign w:val="center"/>
                </w:tcPr>
                <w:p w14:paraId="6877C2EA">
                  <w:pPr>
                    <w:adjustRightInd w:val="0"/>
                    <w:jc w:val="center"/>
                    <w:textAlignment w:val="baseline"/>
                    <w:rPr>
                      <w:rFonts w:hint="default" w:ascii="Times New Roman" w:hAnsi="Times New Roman" w:eastAsia="宋体"/>
                      <w:snapToGrid w:val="0"/>
                      <w:color w:val="000000" w:themeColor="text1"/>
                      <w:kern w:val="28"/>
                      <w:sz w:val="18"/>
                      <w:szCs w:val="18"/>
                      <w:lang w:val="en-US" w:eastAsia="zh-CN"/>
                      <w14:textFill>
                        <w14:solidFill>
                          <w14:schemeClr w14:val="tx1"/>
                        </w14:solidFill>
                      </w14:textFill>
                    </w:rPr>
                  </w:pPr>
                  <w:r>
                    <w:rPr>
                      <w:rFonts w:hint="eastAsia" w:ascii="Times New Roman" w:hAnsi="Times New Roman"/>
                      <w:snapToGrid w:val="0"/>
                      <w:color w:val="000000" w:themeColor="text1"/>
                      <w:kern w:val="28"/>
                      <w:sz w:val="18"/>
                      <w:szCs w:val="18"/>
                      <w14:textFill>
                        <w14:solidFill>
                          <w14:schemeClr w14:val="tx1"/>
                        </w14:solidFill>
                      </w14:textFill>
                    </w:rPr>
                    <w:t>市政自来水</w:t>
                  </w:r>
                  <w:r>
                    <w:rPr>
                      <w:rFonts w:hint="eastAsia"/>
                      <w:snapToGrid w:val="0"/>
                      <w:color w:val="000000" w:themeColor="text1"/>
                      <w:kern w:val="28"/>
                      <w:sz w:val="18"/>
                      <w:szCs w:val="18"/>
                      <w:lang w:val="en-US" w:eastAsia="zh-CN"/>
                      <w14:textFill>
                        <w14:solidFill>
                          <w14:schemeClr w14:val="tx1"/>
                        </w14:solidFill>
                      </w14:textFill>
                    </w:rPr>
                    <w:t>及自身回用</w:t>
                  </w:r>
                </w:p>
              </w:tc>
              <w:tc>
                <w:tcPr>
                  <w:tcW w:w="915" w:type="dxa"/>
                  <w:vAlign w:val="center"/>
                </w:tcPr>
                <w:p w14:paraId="168F0186">
                  <w:pPr>
                    <w:jc w:val="center"/>
                    <w:rPr>
                      <w:rFonts w:hint="default" w:ascii="Times New Roman" w:hAnsi="Times New Roman" w:eastAsia="等线"/>
                      <w:color w:val="000000" w:themeColor="text1"/>
                      <w:sz w:val="18"/>
                      <w:szCs w:val="18"/>
                      <w:lang w:val="en-US"/>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4.8</w:t>
                  </w:r>
                </w:p>
              </w:tc>
              <w:tc>
                <w:tcPr>
                  <w:tcW w:w="920" w:type="dxa"/>
                  <w:shd w:val="clear" w:color="auto" w:fill="auto"/>
                  <w:vAlign w:val="center"/>
                </w:tcPr>
                <w:p w14:paraId="30FC4183">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3.0</w:t>
                  </w:r>
                </w:p>
              </w:tc>
              <w:tc>
                <w:tcPr>
                  <w:tcW w:w="936" w:type="dxa"/>
                  <w:vAlign w:val="center"/>
                </w:tcPr>
                <w:p w14:paraId="22193B0D">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1.8</w:t>
                  </w:r>
                </w:p>
              </w:tc>
              <w:tc>
                <w:tcPr>
                  <w:tcW w:w="928" w:type="dxa"/>
                  <w:shd w:val="clear" w:color="auto" w:fill="auto"/>
                  <w:vAlign w:val="center"/>
                </w:tcPr>
                <w:p w14:paraId="7C224214">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2.8</w:t>
                  </w:r>
                </w:p>
              </w:tc>
              <w:tc>
                <w:tcPr>
                  <w:tcW w:w="936" w:type="dxa"/>
                  <w:vAlign w:val="center"/>
                </w:tcPr>
                <w:p w14:paraId="3359044F">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2.0</w:t>
                  </w:r>
                </w:p>
              </w:tc>
              <w:tc>
                <w:tcPr>
                  <w:tcW w:w="724" w:type="dxa"/>
                  <w:vAlign w:val="center"/>
                </w:tcPr>
                <w:p w14:paraId="7734C123">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vAlign w:val="center"/>
                </w:tcPr>
                <w:p w14:paraId="2CBA889E">
                  <w:pPr>
                    <w:adjustRightInd w:val="0"/>
                    <w:jc w:val="center"/>
                    <w:textAlignment w:val="baseline"/>
                    <w:rPr>
                      <w:rFonts w:hint="default" w:ascii="Times New Roman" w:hAnsi="Times New Roman"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自身利用及</w:t>
                  </w:r>
                  <w:r>
                    <w:rPr>
                      <w:rFonts w:hint="eastAsia" w:ascii="Times New Roman" w:hAnsi="Times New Roman"/>
                      <w:color w:val="000000" w:themeColor="text1"/>
                      <w:sz w:val="18"/>
                      <w:szCs w:val="18"/>
                      <w14:textFill>
                        <w14:solidFill>
                          <w14:schemeClr w14:val="tx1"/>
                        </w14:solidFill>
                      </w14:textFill>
                    </w:rPr>
                    <w:t>降尘系统</w:t>
                  </w:r>
                </w:p>
              </w:tc>
            </w:tr>
            <w:tr w14:paraId="47A7F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2B6240F6">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4</w:t>
                  </w:r>
                </w:p>
              </w:tc>
              <w:tc>
                <w:tcPr>
                  <w:tcW w:w="615" w:type="dxa"/>
                  <w:vAlign w:val="center"/>
                </w:tcPr>
                <w:p w14:paraId="7362E838">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脱硝系统用水</w:t>
                  </w:r>
                </w:p>
              </w:tc>
              <w:tc>
                <w:tcPr>
                  <w:tcW w:w="916" w:type="dxa"/>
                  <w:vAlign w:val="center"/>
                </w:tcPr>
                <w:p w14:paraId="347397CB">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r>
                    <w:rPr>
                      <w:rFonts w:hint="eastAsia" w:ascii="Times New Roman" w:hAnsi="Times New Roman"/>
                      <w:snapToGrid w:val="0"/>
                      <w:color w:val="000000" w:themeColor="text1"/>
                      <w:kern w:val="28"/>
                      <w:sz w:val="18"/>
                      <w:szCs w:val="18"/>
                      <w14:textFill>
                        <w14:solidFill>
                          <w14:schemeClr w14:val="tx1"/>
                        </w14:solidFill>
                      </w14:textFill>
                    </w:rPr>
                    <w:t>市政自来水</w:t>
                  </w:r>
                </w:p>
              </w:tc>
              <w:tc>
                <w:tcPr>
                  <w:tcW w:w="915" w:type="dxa"/>
                  <w:vAlign w:val="center"/>
                </w:tcPr>
                <w:p w14:paraId="5D28FBC5">
                  <w:pPr>
                    <w:jc w:val="center"/>
                    <w:rPr>
                      <w:rFonts w:hint="default" w:ascii="Times New Roman" w:hAnsi="Times New Roman" w:eastAsia="等线"/>
                      <w:color w:val="000000" w:themeColor="text1"/>
                      <w:sz w:val="18"/>
                      <w:szCs w:val="18"/>
                      <w:lang w:val="en-US" w:eastAsia="zh-CN"/>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0.7</w:t>
                  </w:r>
                </w:p>
              </w:tc>
              <w:tc>
                <w:tcPr>
                  <w:tcW w:w="920" w:type="dxa"/>
                  <w:shd w:val="clear" w:color="auto" w:fill="auto"/>
                  <w:vAlign w:val="center"/>
                </w:tcPr>
                <w:p w14:paraId="772CDD2B">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0.7</w:t>
                  </w:r>
                </w:p>
              </w:tc>
              <w:tc>
                <w:tcPr>
                  <w:tcW w:w="936" w:type="dxa"/>
                  <w:vAlign w:val="center"/>
                </w:tcPr>
                <w:p w14:paraId="078E7586">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928" w:type="dxa"/>
                  <w:shd w:val="clear" w:color="auto" w:fill="auto"/>
                  <w:vAlign w:val="center"/>
                </w:tcPr>
                <w:p w14:paraId="510BEF75">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0.7</w:t>
                  </w:r>
                </w:p>
              </w:tc>
              <w:tc>
                <w:tcPr>
                  <w:tcW w:w="936" w:type="dxa"/>
                  <w:vAlign w:val="center"/>
                </w:tcPr>
                <w:p w14:paraId="21709B0D">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724" w:type="dxa"/>
                  <w:vAlign w:val="center"/>
                </w:tcPr>
                <w:p w14:paraId="2E6EC965">
                  <w:pPr>
                    <w:jc w:val="center"/>
                    <w:rPr>
                      <w:rFonts w:ascii="Times New Roman" w:hAnsi="Times New Roman" w:eastAsia="等线"/>
                      <w:color w:val="000000" w:themeColor="text1"/>
                      <w:sz w:val="18"/>
                      <w:szCs w:val="18"/>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vAlign w:val="center"/>
                </w:tcPr>
                <w:p w14:paraId="39C7F8FE">
                  <w:pPr>
                    <w:adjustRightInd w:val="0"/>
                    <w:jc w:val="center"/>
                    <w:textAlignment w:val="baseline"/>
                    <w:rPr>
                      <w:rFonts w:ascii="Times New Roman" w:hAnsi="Times New Roman"/>
                      <w:color w:val="000000" w:themeColor="text1"/>
                      <w:sz w:val="18"/>
                      <w:szCs w:val="18"/>
                      <w14:textFill>
                        <w14:solidFill>
                          <w14:schemeClr w14:val="tx1"/>
                        </w14:solidFill>
                      </w14:textFill>
                    </w:rPr>
                  </w:pPr>
                </w:p>
              </w:tc>
            </w:tr>
            <w:tr w14:paraId="79EF0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127FEE8E">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5</w:t>
                  </w:r>
                </w:p>
              </w:tc>
              <w:tc>
                <w:tcPr>
                  <w:tcW w:w="615" w:type="dxa"/>
                  <w:shd w:val="clear" w:color="auto" w:fill="auto"/>
                  <w:vAlign w:val="center"/>
                </w:tcPr>
                <w:p w14:paraId="50EF8764">
                  <w:pPr>
                    <w:autoSpaceDE w:val="0"/>
                    <w:autoSpaceDN w:val="0"/>
                    <w:snapToGrid w:val="0"/>
                    <w:jc w:val="center"/>
                    <w:rPr>
                      <w:rFonts w:ascii="Times New Roman" w:hAnsi="Times New Roman" w:eastAsia="宋体" w:cs="Times New Roman"/>
                      <w:color w:val="000000" w:themeColor="text1"/>
                      <w:kern w:val="24"/>
                      <w:sz w:val="18"/>
                      <w:szCs w:val="18"/>
                      <w:lang w:val="en-US" w:eastAsia="zh-CN" w:bidi="ar-SA"/>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除灰渣系统</w:t>
                  </w:r>
                </w:p>
              </w:tc>
              <w:tc>
                <w:tcPr>
                  <w:tcW w:w="916" w:type="dxa"/>
                  <w:shd w:val="clear" w:color="auto" w:fill="auto"/>
                  <w:vAlign w:val="center"/>
                </w:tcPr>
                <w:p w14:paraId="1029DDF3">
                  <w:pPr>
                    <w:adjustRightInd w:val="0"/>
                    <w:jc w:val="center"/>
                    <w:textAlignment w:val="baseline"/>
                    <w:rPr>
                      <w:rFonts w:hint="default" w:ascii="Times New Roman" w:hAnsi="Times New Roman" w:eastAsia="宋体" w:cs="Times New Roman"/>
                      <w:snapToGrid w:val="0"/>
                      <w:color w:val="000000" w:themeColor="text1"/>
                      <w:kern w:val="28"/>
                      <w:sz w:val="18"/>
                      <w:szCs w:val="18"/>
                      <w:lang w:val="en-US" w:eastAsia="zh-CN" w:bidi="ar-SA"/>
                      <w14:textFill>
                        <w14:solidFill>
                          <w14:schemeClr w14:val="tx1"/>
                        </w14:solidFill>
                      </w14:textFill>
                    </w:rPr>
                  </w:pPr>
                  <w:r>
                    <w:rPr>
                      <w:rFonts w:hint="eastAsia" w:ascii="Times New Roman" w:hAnsi="Times New Roman"/>
                      <w:color w:val="000000" w:themeColor="text1"/>
                      <w:kern w:val="24"/>
                      <w:sz w:val="18"/>
                      <w:szCs w:val="18"/>
                      <w:lang w:val="en-US" w:eastAsia="zh-CN"/>
                      <w14:textFill>
                        <w14:solidFill>
                          <w14:schemeClr w14:val="tx1"/>
                        </w14:solidFill>
                      </w14:textFill>
                    </w:rPr>
                    <w:t>软化水</w:t>
                  </w:r>
                  <w:r>
                    <w:rPr>
                      <w:rFonts w:hint="eastAsia" w:ascii="Times New Roman" w:hAnsi="Times New Roman"/>
                      <w:snapToGrid w:val="0"/>
                      <w:color w:val="000000" w:themeColor="text1"/>
                      <w:kern w:val="28"/>
                      <w:sz w:val="18"/>
                      <w:szCs w:val="18"/>
                      <w14:textFill>
                        <w14:solidFill>
                          <w14:schemeClr w14:val="tx1"/>
                        </w14:solidFill>
                      </w14:textFill>
                    </w:rPr>
                    <w:t>系统、锅炉水系统排污水</w:t>
                  </w:r>
                </w:p>
              </w:tc>
              <w:tc>
                <w:tcPr>
                  <w:tcW w:w="915" w:type="dxa"/>
                  <w:shd w:val="clear" w:color="auto" w:fill="auto"/>
                  <w:vAlign w:val="center"/>
                </w:tcPr>
                <w:p w14:paraId="71D45DE5">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4.6</w:t>
                  </w:r>
                </w:p>
              </w:tc>
              <w:tc>
                <w:tcPr>
                  <w:tcW w:w="920" w:type="dxa"/>
                  <w:shd w:val="clear" w:color="auto" w:fill="auto"/>
                  <w:vAlign w:val="center"/>
                </w:tcPr>
                <w:p w14:paraId="65BEA0EB">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936" w:type="dxa"/>
                  <w:shd w:val="clear" w:color="auto" w:fill="auto"/>
                  <w:vAlign w:val="center"/>
                </w:tcPr>
                <w:p w14:paraId="378D903C">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4.6</w:t>
                  </w:r>
                </w:p>
              </w:tc>
              <w:tc>
                <w:tcPr>
                  <w:tcW w:w="928" w:type="dxa"/>
                  <w:shd w:val="clear" w:color="auto" w:fill="auto"/>
                  <w:vAlign w:val="center"/>
                </w:tcPr>
                <w:p w14:paraId="3D4D0270">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4.6</w:t>
                  </w:r>
                </w:p>
              </w:tc>
              <w:tc>
                <w:tcPr>
                  <w:tcW w:w="936" w:type="dxa"/>
                  <w:shd w:val="clear" w:color="auto" w:fill="auto"/>
                  <w:vAlign w:val="center"/>
                </w:tcPr>
                <w:p w14:paraId="24EEF6AF">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724" w:type="dxa"/>
                  <w:shd w:val="clear" w:color="auto" w:fill="auto"/>
                  <w:vAlign w:val="center"/>
                </w:tcPr>
                <w:p w14:paraId="5000C801">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shd w:val="clear" w:color="auto" w:fill="auto"/>
                  <w:vAlign w:val="center"/>
                </w:tcPr>
                <w:p w14:paraId="4CBFECDF">
                  <w:pPr>
                    <w:adjustRightInd w:val="0"/>
                    <w:jc w:val="center"/>
                    <w:textAlignment w:val="baseline"/>
                    <w:rPr>
                      <w:rFonts w:ascii="Times New Roman" w:hAnsi="Times New Roman" w:eastAsia="宋体" w:cs="Times New Roman"/>
                      <w:color w:val="000000" w:themeColor="text1"/>
                      <w:kern w:val="2"/>
                      <w:sz w:val="18"/>
                      <w:szCs w:val="18"/>
                      <w:lang w:val="en-US" w:eastAsia="zh-CN" w:bidi="ar-SA"/>
                      <w14:textFill>
                        <w14:solidFill>
                          <w14:schemeClr w14:val="tx1"/>
                        </w14:solidFill>
                      </w14:textFill>
                    </w:rPr>
                  </w:pPr>
                </w:p>
              </w:tc>
            </w:tr>
            <w:tr w14:paraId="5B7DF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dxa"/>
                  <w:vAlign w:val="center"/>
                </w:tcPr>
                <w:p w14:paraId="52B842E9">
                  <w:pPr>
                    <w:autoSpaceDE w:val="0"/>
                    <w:autoSpaceDN w:val="0"/>
                    <w:snapToGrid w:val="0"/>
                    <w:jc w:val="center"/>
                    <w:rPr>
                      <w:rFonts w:ascii="Times New Roman" w:hAnsi="Times New Roman"/>
                      <w:color w:val="000000" w:themeColor="text1"/>
                      <w:kern w:val="24"/>
                      <w:sz w:val="18"/>
                      <w:szCs w:val="18"/>
                      <w14:textFill>
                        <w14:solidFill>
                          <w14:schemeClr w14:val="tx1"/>
                        </w14:solidFill>
                      </w14:textFill>
                    </w:rPr>
                  </w:pPr>
                  <w:r>
                    <w:rPr>
                      <w:rFonts w:ascii="Times New Roman" w:hAnsi="Times New Roman"/>
                      <w:color w:val="000000" w:themeColor="text1"/>
                      <w:kern w:val="24"/>
                      <w:sz w:val="18"/>
                      <w:szCs w:val="18"/>
                      <w14:textFill>
                        <w14:solidFill>
                          <w14:schemeClr w14:val="tx1"/>
                        </w14:solidFill>
                      </w14:textFill>
                    </w:rPr>
                    <w:t>6</w:t>
                  </w:r>
                </w:p>
              </w:tc>
              <w:tc>
                <w:tcPr>
                  <w:tcW w:w="615" w:type="dxa"/>
                  <w:shd w:val="clear" w:color="auto" w:fill="auto"/>
                  <w:vAlign w:val="center"/>
                </w:tcPr>
                <w:p w14:paraId="01EBD531">
                  <w:pPr>
                    <w:autoSpaceDE w:val="0"/>
                    <w:autoSpaceDN w:val="0"/>
                    <w:snapToGrid w:val="0"/>
                    <w:jc w:val="center"/>
                    <w:rPr>
                      <w:rFonts w:ascii="Times New Roman" w:hAnsi="Times New Roman" w:eastAsia="宋体" w:cs="Times New Roman"/>
                      <w:color w:val="000000" w:themeColor="text1"/>
                      <w:kern w:val="24"/>
                      <w:sz w:val="18"/>
                      <w:szCs w:val="18"/>
                      <w:lang w:val="en-US" w:eastAsia="zh-CN" w:bidi="ar-SA"/>
                      <w14:textFill>
                        <w14:solidFill>
                          <w14:schemeClr w14:val="tx1"/>
                        </w14:solidFill>
                      </w14:textFill>
                    </w:rPr>
                  </w:pPr>
                  <w:r>
                    <w:rPr>
                      <w:rFonts w:hint="eastAsia" w:ascii="Times New Roman" w:hAnsi="Times New Roman"/>
                      <w:color w:val="000000" w:themeColor="text1"/>
                      <w:kern w:val="24"/>
                      <w:sz w:val="18"/>
                      <w:szCs w:val="18"/>
                      <w14:textFill>
                        <w14:solidFill>
                          <w14:schemeClr w14:val="tx1"/>
                        </w14:solidFill>
                      </w14:textFill>
                    </w:rPr>
                    <w:t>储煤、输煤系统除尘用水</w:t>
                  </w:r>
                </w:p>
              </w:tc>
              <w:tc>
                <w:tcPr>
                  <w:tcW w:w="916" w:type="dxa"/>
                  <w:shd w:val="clear" w:color="auto" w:fill="auto"/>
                  <w:vAlign w:val="center"/>
                </w:tcPr>
                <w:p w14:paraId="4F5E6588">
                  <w:pPr>
                    <w:adjustRightInd w:val="0"/>
                    <w:jc w:val="center"/>
                    <w:textAlignment w:val="baseline"/>
                    <w:rPr>
                      <w:rFonts w:hint="default" w:ascii="Times New Roman" w:hAnsi="Times New Roman" w:eastAsia="宋体" w:cs="Times New Roman"/>
                      <w:snapToGrid w:val="0"/>
                      <w:color w:val="000000" w:themeColor="text1"/>
                      <w:kern w:val="28"/>
                      <w:sz w:val="18"/>
                      <w:szCs w:val="18"/>
                      <w:lang w:val="en-US" w:eastAsia="zh-CN" w:bidi="ar-SA"/>
                      <w14:textFill>
                        <w14:solidFill>
                          <w14:schemeClr w14:val="tx1"/>
                        </w14:solidFill>
                      </w14:textFill>
                    </w:rPr>
                  </w:pPr>
                  <w:r>
                    <w:rPr>
                      <w:rFonts w:hint="eastAsia" w:ascii="Times New Roman" w:hAnsi="Times New Roman"/>
                      <w:color w:val="000000" w:themeColor="text1"/>
                      <w:kern w:val="24"/>
                      <w:sz w:val="18"/>
                      <w:szCs w:val="18"/>
                      <w:lang w:val="en-US" w:eastAsia="zh-CN"/>
                      <w14:textFill>
                        <w14:solidFill>
                          <w14:schemeClr w14:val="tx1"/>
                        </w14:solidFill>
                      </w14:textFill>
                    </w:rPr>
                    <w:t>市政自来水、软化水</w:t>
                  </w:r>
                  <w:r>
                    <w:rPr>
                      <w:rFonts w:hint="eastAsia" w:ascii="Times New Roman" w:hAnsi="Times New Roman"/>
                      <w:snapToGrid w:val="0"/>
                      <w:color w:val="000000" w:themeColor="text1"/>
                      <w:kern w:val="28"/>
                      <w:sz w:val="18"/>
                      <w:szCs w:val="18"/>
                      <w14:textFill>
                        <w14:solidFill>
                          <w14:schemeClr w14:val="tx1"/>
                        </w14:solidFill>
                      </w14:textFill>
                    </w:rPr>
                    <w:t>系统、锅炉水系统排污水</w:t>
                  </w:r>
                  <w:r>
                    <w:rPr>
                      <w:rFonts w:hint="eastAsia"/>
                      <w:snapToGrid w:val="0"/>
                      <w:color w:val="000000" w:themeColor="text1"/>
                      <w:kern w:val="28"/>
                      <w:sz w:val="18"/>
                      <w:szCs w:val="18"/>
                      <w:lang w:val="en-US" w:eastAsia="zh-CN"/>
                      <w14:textFill>
                        <w14:solidFill>
                          <w14:schemeClr w14:val="tx1"/>
                        </w14:solidFill>
                      </w14:textFill>
                    </w:rPr>
                    <w:t>及脱硫废水</w:t>
                  </w:r>
                </w:p>
              </w:tc>
              <w:tc>
                <w:tcPr>
                  <w:tcW w:w="915" w:type="dxa"/>
                  <w:shd w:val="clear" w:color="auto" w:fill="auto"/>
                  <w:vAlign w:val="center"/>
                </w:tcPr>
                <w:p w14:paraId="7369FD1B">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4.5</w:t>
                  </w:r>
                </w:p>
              </w:tc>
              <w:tc>
                <w:tcPr>
                  <w:tcW w:w="920" w:type="dxa"/>
                  <w:shd w:val="clear" w:color="auto" w:fill="auto"/>
                  <w:vAlign w:val="center"/>
                </w:tcPr>
                <w:p w14:paraId="441FD877">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0.6</w:t>
                  </w:r>
                </w:p>
              </w:tc>
              <w:tc>
                <w:tcPr>
                  <w:tcW w:w="936" w:type="dxa"/>
                  <w:shd w:val="clear" w:color="auto" w:fill="auto"/>
                  <w:vAlign w:val="center"/>
                </w:tcPr>
                <w:p w14:paraId="14C01730">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eastAsia="等线"/>
                      <w:color w:val="000000" w:themeColor="text1"/>
                      <w:sz w:val="18"/>
                      <w:szCs w:val="18"/>
                      <w:lang w:val="en-US" w:eastAsia="zh-CN"/>
                      <w14:textFill>
                        <w14:solidFill>
                          <w14:schemeClr w14:val="tx1"/>
                        </w14:solidFill>
                      </w14:textFill>
                    </w:rPr>
                    <w:t>3.9</w:t>
                  </w:r>
                </w:p>
              </w:tc>
              <w:tc>
                <w:tcPr>
                  <w:tcW w:w="928" w:type="dxa"/>
                  <w:shd w:val="clear" w:color="auto" w:fill="auto"/>
                  <w:vAlign w:val="center"/>
                </w:tcPr>
                <w:p w14:paraId="28464AA1">
                  <w:pPr>
                    <w:jc w:val="center"/>
                    <w:rPr>
                      <w:rFonts w:hint="default"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lang w:val="en-US" w:eastAsia="zh-CN"/>
                      <w14:textFill>
                        <w14:solidFill>
                          <w14:schemeClr w14:val="tx1"/>
                        </w14:solidFill>
                      </w14:textFill>
                    </w:rPr>
                    <w:t>4.5</w:t>
                  </w:r>
                </w:p>
              </w:tc>
              <w:tc>
                <w:tcPr>
                  <w:tcW w:w="936" w:type="dxa"/>
                  <w:shd w:val="clear" w:color="auto" w:fill="auto"/>
                  <w:vAlign w:val="center"/>
                </w:tcPr>
                <w:p w14:paraId="2BA9D330">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724" w:type="dxa"/>
                  <w:shd w:val="clear" w:color="auto" w:fill="auto"/>
                  <w:vAlign w:val="center"/>
                </w:tcPr>
                <w:p w14:paraId="2D17A3F7">
                  <w:pPr>
                    <w:jc w:val="center"/>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Times New Roman" w:hAnsi="Times New Roman" w:eastAsia="等线"/>
                      <w:color w:val="000000" w:themeColor="text1"/>
                      <w:sz w:val="18"/>
                      <w:szCs w:val="18"/>
                      <w14:textFill>
                        <w14:solidFill>
                          <w14:schemeClr w14:val="tx1"/>
                        </w14:solidFill>
                      </w14:textFill>
                    </w:rPr>
                    <w:t>0</w:t>
                  </w:r>
                </w:p>
              </w:tc>
              <w:tc>
                <w:tcPr>
                  <w:tcW w:w="828" w:type="dxa"/>
                  <w:vAlign w:val="center"/>
                </w:tcPr>
                <w:p w14:paraId="7EFA182A">
                  <w:pPr>
                    <w:adjustRightInd w:val="0"/>
                    <w:jc w:val="center"/>
                    <w:textAlignment w:val="baseline"/>
                    <w:rPr>
                      <w:rFonts w:ascii="Times New Roman" w:hAnsi="Times New Roman"/>
                      <w:color w:val="000000" w:themeColor="text1"/>
                      <w:sz w:val="18"/>
                      <w:szCs w:val="18"/>
                      <w14:textFill>
                        <w14:solidFill>
                          <w14:schemeClr w14:val="tx1"/>
                        </w14:solidFill>
                      </w14:textFill>
                    </w:rPr>
                  </w:pPr>
                </w:p>
              </w:tc>
            </w:tr>
            <w:tr w14:paraId="02C09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1" w:type="dxa"/>
                  <w:gridSpan w:val="3"/>
                  <w:vAlign w:val="center"/>
                </w:tcPr>
                <w:p w14:paraId="40AA35D0">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r>
                    <w:rPr>
                      <w:rFonts w:hint="eastAsia" w:ascii="Times New Roman" w:hAnsi="Times New Roman"/>
                      <w:snapToGrid w:val="0"/>
                      <w:color w:val="000000" w:themeColor="text1"/>
                      <w:kern w:val="28"/>
                      <w:sz w:val="18"/>
                      <w:szCs w:val="18"/>
                      <w14:textFill>
                        <w14:solidFill>
                          <w14:schemeClr w14:val="tx1"/>
                        </w14:solidFill>
                      </w14:textFill>
                    </w:rPr>
                    <w:t>合计</w:t>
                  </w:r>
                  <w:r>
                    <w:rPr>
                      <w:rFonts w:hint="eastAsia" w:ascii="Times New Roman" w:hAnsi="Times New Roman"/>
                      <w:color w:val="000000" w:themeColor="text1"/>
                      <w:kern w:val="24"/>
                      <w:sz w:val="18"/>
                      <w:szCs w:val="18"/>
                      <w14:textFill>
                        <w14:solidFill>
                          <w14:schemeClr w14:val="tx1"/>
                        </w14:solidFill>
                      </w14:textFill>
                    </w:rPr>
                    <w:t>（</w:t>
                  </w:r>
                  <w:r>
                    <w:rPr>
                      <w:rFonts w:ascii="Times New Roman" w:hAnsi="Times New Roman"/>
                      <w:color w:val="000000" w:themeColor="text1"/>
                      <w:kern w:val="24"/>
                      <w:sz w:val="18"/>
                      <w:szCs w:val="18"/>
                      <w14:textFill>
                        <w14:solidFill>
                          <w14:schemeClr w14:val="tx1"/>
                        </w14:solidFill>
                      </w14:textFill>
                    </w:rPr>
                    <w:t>m</w:t>
                  </w:r>
                  <w:r>
                    <w:rPr>
                      <w:rFonts w:ascii="Times New Roman" w:hAnsi="Times New Roman"/>
                      <w:color w:val="000000" w:themeColor="text1"/>
                      <w:kern w:val="24"/>
                      <w:sz w:val="18"/>
                      <w:szCs w:val="18"/>
                      <w:vertAlign w:val="superscript"/>
                      <w14:textFill>
                        <w14:solidFill>
                          <w14:schemeClr w14:val="tx1"/>
                        </w14:solidFill>
                      </w14:textFill>
                    </w:rPr>
                    <w:t>3</w:t>
                  </w:r>
                  <w:r>
                    <w:rPr>
                      <w:rFonts w:ascii="Times New Roman" w:hAnsi="Times New Roman"/>
                      <w:color w:val="000000" w:themeColor="text1"/>
                      <w:kern w:val="24"/>
                      <w:sz w:val="18"/>
                      <w:szCs w:val="18"/>
                      <w14:textFill>
                        <w14:solidFill>
                          <w14:schemeClr w14:val="tx1"/>
                        </w14:solidFill>
                      </w14:textFill>
                    </w:rPr>
                    <w:t>/h</w:t>
                  </w:r>
                  <w:r>
                    <w:rPr>
                      <w:rFonts w:hint="eastAsia" w:ascii="Times New Roman" w:hAnsi="Times New Roman"/>
                      <w:color w:val="000000" w:themeColor="text1"/>
                      <w:kern w:val="24"/>
                      <w:sz w:val="18"/>
                      <w:szCs w:val="18"/>
                      <w14:textFill>
                        <w14:solidFill>
                          <w14:schemeClr w14:val="tx1"/>
                        </w14:solidFill>
                      </w14:textFill>
                    </w:rPr>
                    <w:t>）</w:t>
                  </w:r>
                </w:p>
              </w:tc>
              <w:tc>
                <w:tcPr>
                  <w:tcW w:w="915" w:type="dxa"/>
                  <w:vAlign w:val="center"/>
                </w:tcPr>
                <w:p w14:paraId="7EF68484">
                  <w:pPr>
                    <w:pStyle w:val="300"/>
                    <w:bidi w:val="0"/>
                    <w:rPr>
                      <w:sz w:val="18"/>
                      <w:szCs w:val="18"/>
                    </w:rPr>
                  </w:pPr>
                  <w:r>
                    <w:rPr>
                      <w:rFonts w:hint="default"/>
                      <w:sz w:val="18"/>
                      <w:szCs w:val="18"/>
                      <w:lang w:val="en-US" w:eastAsia="zh-CN"/>
                    </w:rPr>
                    <w:t>49.6</w:t>
                  </w:r>
                </w:p>
              </w:tc>
              <w:tc>
                <w:tcPr>
                  <w:tcW w:w="920" w:type="dxa"/>
                  <w:vAlign w:val="center"/>
                </w:tcPr>
                <w:p w14:paraId="686D3B4D">
                  <w:pPr>
                    <w:pStyle w:val="300"/>
                    <w:bidi w:val="0"/>
                    <w:rPr>
                      <w:sz w:val="18"/>
                      <w:szCs w:val="18"/>
                    </w:rPr>
                  </w:pPr>
                  <w:r>
                    <w:rPr>
                      <w:rFonts w:hint="default"/>
                      <w:sz w:val="18"/>
                      <w:szCs w:val="18"/>
                      <w:lang w:val="en-US" w:eastAsia="zh-CN"/>
                    </w:rPr>
                    <w:t>22.7</w:t>
                  </w:r>
                </w:p>
              </w:tc>
              <w:tc>
                <w:tcPr>
                  <w:tcW w:w="936" w:type="dxa"/>
                  <w:vAlign w:val="center"/>
                </w:tcPr>
                <w:p w14:paraId="47AC74F0">
                  <w:pPr>
                    <w:pStyle w:val="300"/>
                    <w:bidi w:val="0"/>
                    <w:rPr>
                      <w:sz w:val="18"/>
                      <w:szCs w:val="18"/>
                    </w:rPr>
                  </w:pPr>
                  <w:r>
                    <w:rPr>
                      <w:rFonts w:hint="default"/>
                      <w:sz w:val="18"/>
                      <w:szCs w:val="18"/>
                      <w:lang w:val="en-US" w:eastAsia="zh-CN"/>
                    </w:rPr>
                    <w:t>26.9</w:t>
                  </w:r>
                </w:p>
              </w:tc>
              <w:tc>
                <w:tcPr>
                  <w:tcW w:w="928" w:type="dxa"/>
                  <w:vAlign w:val="center"/>
                </w:tcPr>
                <w:p w14:paraId="64AC8305">
                  <w:pPr>
                    <w:pStyle w:val="300"/>
                    <w:bidi w:val="0"/>
                    <w:rPr>
                      <w:sz w:val="18"/>
                      <w:szCs w:val="18"/>
                    </w:rPr>
                  </w:pPr>
                  <w:r>
                    <w:rPr>
                      <w:rFonts w:hint="default"/>
                      <w:sz w:val="18"/>
                      <w:szCs w:val="18"/>
                      <w:lang w:val="en-US" w:eastAsia="zh-CN"/>
                    </w:rPr>
                    <w:t>22.7</w:t>
                  </w:r>
                </w:p>
              </w:tc>
              <w:tc>
                <w:tcPr>
                  <w:tcW w:w="936" w:type="dxa"/>
                  <w:vAlign w:val="center"/>
                </w:tcPr>
                <w:p w14:paraId="15106824">
                  <w:pPr>
                    <w:pStyle w:val="300"/>
                    <w:bidi w:val="0"/>
                    <w:rPr>
                      <w:sz w:val="18"/>
                      <w:szCs w:val="18"/>
                    </w:rPr>
                  </w:pPr>
                  <w:r>
                    <w:rPr>
                      <w:rFonts w:hint="default"/>
                      <w:sz w:val="18"/>
                      <w:szCs w:val="18"/>
                      <w:lang w:val="en-US" w:eastAsia="zh-CN"/>
                    </w:rPr>
                    <w:t>26.9</w:t>
                  </w:r>
                </w:p>
              </w:tc>
              <w:tc>
                <w:tcPr>
                  <w:tcW w:w="724" w:type="dxa"/>
                  <w:vAlign w:val="center"/>
                </w:tcPr>
                <w:p w14:paraId="04A6946D">
                  <w:pPr>
                    <w:pStyle w:val="300"/>
                    <w:bidi w:val="0"/>
                    <w:rPr>
                      <w:sz w:val="18"/>
                      <w:szCs w:val="18"/>
                    </w:rPr>
                  </w:pPr>
                  <w:r>
                    <w:rPr>
                      <w:rFonts w:hint="default"/>
                      <w:sz w:val="18"/>
                      <w:szCs w:val="18"/>
                      <w:lang w:val="en-US" w:eastAsia="zh-CN"/>
                    </w:rPr>
                    <w:t>49.6</w:t>
                  </w:r>
                </w:p>
              </w:tc>
              <w:tc>
                <w:tcPr>
                  <w:tcW w:w="828" w:type="dxa"/>
                  <w:vAlign w:val="center"/>
                </w:tcPr>
                <w:p w14:paraId="3E73FD13">
                  <w:pPr>
                    <w:jc w:val="center"/>
                    <w:rPr>
                      <w:rFonts w:ascii="Times New Roman" w:hAnsi="Times New Roman" w:eastAsia="等线"/>
                      <w:color w:val="000000" w:themeColor="text1"/>
                      <w:sz w:val="18"/>
                      <w:szCs w:val="18"/>
                      <w14:textFill>
                        <w14:solidFill>
                          <w14:schemeClr w14:val="tx1"/>
                        </w14:solidFill>
                      </w14:textFill>
                    </w:rPr>
                  </w:pPr>
                </w:p>
              </w:tc>
            </w:tr>
            <w:tr w14:paraId="2A0E9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1" w:type="dxa"/>
                  <w:gridSpan w:val="3"/>
                  <w:vAlign w:val="center"/>
                </w:tcPr>
                <w:p w14:paraId="1FCF980B">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r>
                    <w:rPr>
                      <w:rFonts w:hint="eastAsia" w:ascii="Times New Roman" w:hAnsi="Times New Roman"/>
                      <w:snapToGrid w:val="0"/>
                      <w:color w:val="000000" w:themeColor="text1"/>
                      <w:kern w:val="28"/>
                      <w:sz w:val="18"/>
                      <w:szCs w:val="18"/>
                      <w14:textFill>
                        <w14:solidFill>
                          <w14:schemeClr w14:val="tx1"/>
                        </w14:solidFill>
                      </w14:textFill>
                    </w:rPr>
                    <w:t>合计</w:t>
                  </w:r>
                  <w:r>
                    <w:rPr>
                      <w:rFonts w:hint="eastAsia" w:ascii="Times New Roman" w:hAnsi="Times New Roman"/>
                      <w:color w:val="000000" w:themeColor="text1"/>
                      <w:kern w:val="24"/>
                      <w:sz w:val="18"/>
                      <w:szCs w:val="18"/>
                      <w14:textFill>
                        <w14:solidFill>
                          <w14:schemeClr w14:val="tx1"/>
                        </w14:solidFill>
                      </w14:textFill>
                    </w:rPr>
                    <w:t>（</w:t>
                  </w:r>
                  <w:r>
                    <w:rPr>
                      <w:rFonts w:ascii="Times New Roman" w:hAnsi="Times New Roman"/>
                      <w:color w:val="000000" w:themeColor="text1"/>
                      <w:kern w:val="24"/>
                      <w:sz w:val="18"/>
                      <w:szCs w:val="18"/>
                      <w14:textFill>
                        <w14:solidFill>
                          <w14:schemeClr w14:val="tx1"/>
                        </w14:solidFill>
                      </w14:textFill>
                    </w:rPr>
                    <w:t>t/a</w:t>
                  </w:r>
                  <w:r>
                    <w:rPr>
                      <w:rFonts w:hint="eastAsia" w:ascii="Times New Roman" w:hAnsi="Times New Roman"/>
                      <w:color w:val="000000" w:themeColor="text1"/>
                      <w:kern w:val="24"/>
                      <w:sz w:val="18"/>
                      <w:szCs w:val="18"/>
                      <w14:textFill>
                        <w14:solidFill>
                          <w14:schemeClr w14:val="tx1"/>
                        </w14:solidFill>
                      </w14:textFill>
                    </w:rPr>
                    <w:t>）</w:t>
                  </w:r>
                </w:p>
              </w:tc>
              <w:tc>
                <w:tcPr>
                  <w:tcW w:w="915" w:type="dxa"/>
                  <w:vAlign w:val="center"/>
                </w:tcPr>
                <w:p w14:paraId="2BC1AC4E">
                  <w:pPr>
                    <w:pStyle w:val="300"/>
                    <w:bidi w:val="0"/>
                    <w:rPr>
                      <w:sz w:val="18"/>
                      <w:szCs w:val="18"/>
                    </w:rPr>
                  </w:pPr>
                  <w:r>
                    <w:rPr>
                      <w:rFonts w:hint="default"/>
                      <w:sz w:val="18"/>
                      <w:szCs w:val="18"/>
                      <w:lang w:val="en-US" w:eastAsia="zh-CN"/>
                    </w:rPr>
                    <w:t>253555.2</w:t>
                  </w:r>
                </w:p>
              </w:tc>
              <w:tc>
                <w:tcPr>
                  <w:tcW w:w="920" w:type="dxa"/>
                  <w:vAlign w:val="center"/>
                </w:tcPr>
                <w:p w14:paraId="1EA821DE">
                  <w:pPr>
                    <w:pStyle w:val="300"/>
                    <w:bidi w:val="0"/>
                    <w:rPr>
                      <w:sz w:val="18"/>
                      <w:szCs w:val="18"/>
                    </w:rPr>
                  </w:pPr>
                  <w:r>
                    <w:rPr>
                      <w:rFonts w:hint="default"/>
                      <w:sz w:val="18"/>
                      <w:szCs w:val="18"/>
                      <w:lang w:val="en-US" w:eastAsia="zh-CN"/>
                    </w:rPr>
                    <w:t>116042.4</w:t>
                  </w:r>
                </w:p>
              </w:tc>
              <w:tc>
                <w:tcPr>
                  <w:tcW w:w="936" w:type="dxa"/>
                  <w:vAlign w:val="center"/>
                </w:tcPr>
                <w:p w14:paraId="612E7B13">
                  <w:pPr>
                    <w:pStyle w:val="300"/>
                    <w:bidi w:val="0"/>
                    <w:rPr>
                      <w:sz w:val="18"/>
                      <w:szCs w:val="18"/>
                    </w:rPr>
                  </w:pPr>
                  <w:r>
                    <w:rPr>
                      <w:rFonts w:hint="default"/>
                      <w:sz w:val="18"/>
                      <w:szCs w:val="18"/>
                      <w:lang w:val="en-US" w:eastAsia="zh-CN"/>
                    </w:rPr>
                    <w:t>137512.8</w:t>
                  </w:r>
                </w:p>
              </w:tc>
              <w:tc>
                <w:tcPr>
                  <w:tcW w:w="928" w:type="dxa"/>
                  <w:vAlign w:val="center"/>
                </w:tcPr>
                <w:p w14:paraId="3C3F99E3">
                  <w:pPr>
                    <w:pStyle w:val="300"/>
                    <w:bidi w:val="0"/>
                    <w:rPr>
                      <w:sz w:val="18"/>
                      <w:szCs w:val="18"/>
                    </w:rPr>
                  </w:pPr>
                  <w:r>
                    <w:rPr>
                      <w:rFonts w:hint="default"/>
                      <w:sz w:val="18"/>
                      <w:szCs w:val="18"/>
                      <w:lang w:val="en-US" w:eastAsia="zh-CN"/>
                    </w:rPr>
                    <w:t>116042.4</w:t>
                  </w:r>
                </w:p>
              </w:tc>
              <w:tc>
                <w:tcPr>
                  <w:tcW w:w="936" w:type="dxa"/>
                  <w:vAlign w:val="center"/>
                </w:tcPr>
                <w:p w14:paraId="540DE78E">
                  <w:pPr>
                    <w:pStyle w:val="300"/>
                    <w:bidi w:val="0"/>
                    <w:rPr>
                      <w:sz w:val="18"/>
                      <w:szCs w:val="18"/>
                    </w:rPr>
                  </w:pPr>
                  <w:r>
                    <w:rPr>
                      <w:rFonts w:hint="default"/>
                      <w:sz w:val="18"/>
                      <w:szCs w:val="18"/>
                      <w:lang w:val="en-US" w:eastAsia="zh-CN"/>
                    </w:rPr>
                    <w:t>137512.8</w:t>
                  </w:r>
                </w:p>
              </w:tc>
              <w:tc>
                <w:tcPr>
                  <w:tcW w:w="724" w:type="dxa"/>
                  <w:vAlign w:val="center"/>
                </w:tcPr>
                <w:p w14:paraId="7E33E874">
                  <w:pPr>
                    <w:pStyle w:val="300"/>
                    <w:bidi w:val="0"/>
                    <w:rPr>
                      <w:sz w:val="18"/>
                      <w:szCs w:val="18"/>
                    </w:rPr>
                  </w:pPr>
                  <w:r>
                    <w:rPr>
                      <w:rFonts w:hint="default"/>
                      <w:sz w:val="18"/>
                      <w:szCs w:val="18"/>
                      <w:lang w:val="en-US" w:eastAsia="zh-CN"/>
                    </w:rPr>
                    <w:t>253555.2</w:t>
                  </w:r>
                </w:p>
              </w:tc>
              <w:tc>
                <w:tcPr>
                  <w:tcW w:w="828" w:type="dxa"/>
                  <w:vAlign w:val="center"/>
                </w:tcPr>
                <w:p w14:paraId="13D9EABA">
                  <w:pPr>
                    <w:adjustRightInd w:val="0"/>
                    <w:jc w:val="center"/>
                    <w:textAlignment w:val="baseline"/>
                    <w:rPr>
                      <w:rFonts w:ascii="Times New Roman" w:hAnsi="Times New Roman"/>
                      <w:snapToGrid w:val="0"/>
                      <w:color w:val="000000" w:themeColor="text1"/>
                      <w:kern w:val="28"/>
                      <w:sz w:val="18"/>
                      <w:szCs w:val="18"/>
                      <w14:textFill>
                        <w14:solidFill>
                          <w14:schemeClr w14:val="tx1"/>
                        </w14:solidFill>
                      </w14:textFill>
                    </w:rPr>
                  </w:pPr>
                </w:p>
              </w:tc>
            </w:tr>
          </w:tbl>
          <w:p w14:paraId="6F60AC85">
            <w:pPr>
              <w:pStyle w:val="300"/>
              <w:rPr>
                <w:color w:val="000000" w:themeColor="text1"/>
                <w14:textFill>
                  <w14:solidFill>
                    <w14:schemeClr w14:val="tx1"/>
                  </w14:solidFill>
                </w14:textFill>
              </w:rPr>
            </w:pPr>
          </w:p>
          <w:p w14:paraId="4F2DE371">
            <w:pPr>
              <w:pStyle w:val="300"/>
              <w:rPr>
                <w:color w:val="000000" w:themeColor="text1"/>
                <w14:textFill>
                  <w14:solidFill>
                    <w14:schemeClr w14:val="tx1"/>
                  </w14:solidFill>
                </w14:textFill>
              </w:rPr>
            </w:pPr>
          </w:p>
          <w:p w14:paraId="68F84617">
            <w:pPr>
              <w:pStyle w:val="300"/>
              <w:rPr>
                <w:color w:val="000000" w:themeColor="text1"/>
                <w14:textFill>
                  <w14:solidFill>
                    <w14:schemeClr w14:val="tx1"/>
                  </w14:solidFill>
                </w14:textFill>
              </w:rPr>
            </w:pPr>
          </w:p>
          <w:p w14:paraId="2E580A6D">
            <w:pPr>
              <w:pStyle w:val="300"/>
              <w:rPr>
                <w:color w:val="000000" w:themeColor="text1"/>
                <w14:textFill>
                  <w14:solidFill>
                    <w14:schemeClr w14:val="tx1"/>
                  </w14:solidFill>
                </w14:textFill>
              </w:rPr>
            </w:pPr>
          </w:p>
          <w:p w14:paraId="2440664F">
            <w:pPr>
              <w:pStyle w:val="300"/>
              <w:rPr>
                <w:color w:val="000000" w:themeColor="text1"/>
                <w14:textFill>
                  <w14:solidFill>
                    <w14:schemeClr w14:val="tx1"/>
                  </w14:solidFill>
                </w14:textFill>
              </w:rPr>
            </w:pPr>
          </w:p>
          <w:p w14:paraId="6C0375E0">
            <w:pPr>
              <w:pStyle w:val="300"/>
              <w:rPr>
                <w:color w:val="000000" w:themeColor="text1"/>
                <w14:textFill>
                  <w14:solidFill>
                    <w14:schemeClr w14:val="tx1"/>
                  </w14:solidFill>
                </w14:textFill>
              </w:rPr>
            </w:pPr>
          </w:p>
          <w:p w14:paraId="098765FF">
            <w:pPr>
              <w:pStyle w:val="300"/>
              <w:rPr>
                <w:color w:val="000000" w:themeColor="text1"/>
                <w14:textFill>
                  <w14:solidFill>
                    <w14:schemeClr w14:val="tx1"/>
                  </w14:solidFill>
                </w14:textFill>
              </w:rPr>
            </w:pPr>
          </w:p>
          <w:p w14:paraId="21060C8F">
            <w:pPr>
              <w:pStyle w:val="300"/>
              <w:rPr>
                <w:color w:val="000000" w:themeColor="text1"/>
                <w14:textFill>
                  <w14:solidFill>
                    <w14:schemeClr w14:val="tx1"/>
                  </w14:solidFill>
                </w14:textFill>
              </w:rPr>
            </w:pPr>
          </w:p>
          <w:p w14:paraId="47D886CB">
            <w:pPr>
              <w:pStyle w:val="300"/>
              <w:rPr>
                <w:color w:val="000000" w:themeColor="text1"/>
                <w14:textFill>
                  <w14:solidFill>
                    <w14:schemeClr w14:val="tx1"/>
                  </w14:solidFill>
                </w14:textFill>
              </w:rPr>
            </w:pPr>
          </w:p>
          <w:p w14:paraId="7C0377F9">
            <w:pPr>
              <w:pStyle w:val="300"/>
              <w:rPr>
                <w:color w:val="000000" w:themeColor="text1"/>
                <w14:textFill>
                  <w14:solidFill>
                    <w14:schemeClr w14:val="tx1"/>
                  </w14:solidFill>
                </w14:textFill>
              </w:rPr>
            </w:pPr>
          </w:p>
          <w:p w14:paraId="202B3459">
            <w:pPr>
              <w:pStyle w:val="300"/>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244.75pt;width:396.6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5" r:id="rId19">
                  <o:LockedField>false</o:LockedField>
                </o:OLEObject>
              </w:object>
            </w:r>
          </w:p>
          <w:p w14:paraId="4B498979">
            <w:pPr>
              <w:pStyle w:val="300"/>
              <w:rPr>
                <w:rStyle w:val="235"/>
                <w:b/>
                <w:color w:val="000000" w:themeColor="text1"/>
                <w14:textFill>
                  <w14:solidFill>
                    <w14:schemeClr w14:val="tx1"/>
                  </w14:solidFill>
                </w14:textFill>
              </w:rPr>
            </w:pPr>
            <w:r>
              <w:rPr>
                <w:rStyle w:val="235"/>
                <w:b/>
                <w:color w:val="000000" w:themeColor="text1"/>
                <w14:textFill>
                  <w14:solidFill>
                    <w14:schemeClr w14:val="tx1"/>
                  </w14:solidFill>
                </w14:textFill>
              </w:rPr>
              <w:t>图</w:t>
            </w:r>
            <w:r>
              <w:rPr>
                <w:rStyle w:val="235"/>
                <w:rFonts w:hint="eastAsia"/>
                <w:b/>
                <w:color w:val="000000" w:themeColor="text1"/>
                <w14:textFill>
                  <w14:solidFill>
                    <w14:schemeClr w14:val="tx1"/>
                  </w14:solidFill>
                </w14:textFill>
              </w:rPr>
              <w:t>2</w:t>
            </w:r>
            <w:r>
              <w:rPr>
                <w:rStyle w:val="235"/>
                <w:b/>
                <w:color w:val="000000" w:themeColor="text1"/>
                <w14:textFill>
                  <w14:solidFill>
                    <w14:schemeClr w14:val="tx1"/>
                  </w14:solidFill>
                </w14:textFill>
              </w:rPr>
              <w:t>-1  水平衡图</w:t>
            </w:r>
            <w:r>
              <w:rPr>
                <w:rStyle w:val="235"/>
                <w:rFonts w:hint="eastAsia"/>
                <w:b/>
                <w:color w:val="000000" w:themeColor="text1"/>
                <w14:textFill>
                  <w14:solidFill>
                    <w14:schemeClr w14:val="tx1"/>
                  </w14:solidFill>
                </w14:textFill>
              </w:rPr>
              <w:t xml:space="preserve"> </w:t>
            </w:r>
            <w:r>
              <w:rPr>
                <w:rStyle w:val="235"/>
                <w:b/>
                <w:color w:val="000000" w:themeColor="text1"/>
                <w14:textFill>
                  <w14:solidFill>
                    <w14:schemeClr w14:val="tx1"/>
                  </w14:solidFill>
                </w14:textFill>
              </w:rPr>
              <w:t xml:space="preserve">  单位：t/d</w:t>
            </w:r>
          </w:p>
          <w:p w14:paraId="5F2BC7FD">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（3）供电</w:t>
            </w:r>
          </w:p>
          <w:p w14:paraId="2DA4175E">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由市政电网供给。</w:t>
            </w:r>
          </w:p>
          <w:p w14:paraId="0B213E8E">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劳动定员和工作</w:t>
            </w:r>
            <w:r>
              <w:rPr>
                <w:color w:val="000000" w:themeColor="text1"/>
                <w14:textFill>
                  <w14:solidFill>
                    <w14:schemeClr w14:val="tx1"/>
                  </w14:solidFill>
                </w14:textFill>
              </w:rPr>
              <w:t>制度</w:t>
            </w:r>
          </w:p>
          <w:p w14:paraId="1569730E">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本项目无需新增劳动定员</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厂区现有劳动定员25人</w:t>
            </w:r>
            <w:r>
              <w:rPr>
                <w:rFonts w:hint="eastAsia"/>
                <w:color w:val="000000" w:themeColor="text1"/>
                <w14:textFill>
                  <w14:solidFill>
                    <w14:schemeClr w14:val="tx1"/>
                  </w14:solidFill>
                </w14:textFill>
              </w:rPr>
              <w:t>。锅炉</w:t>
            </w:r>
            <w:r>
              <w:rPr>
                <w:rFonts w:hint="eastAsia"/>
                <w:color w:val="000000" w:themeColor="text1"/>
                <w:lang w:val="en-US" w:eastAsia="zh-CN"/>
                <w14:textFill>
                  <w14:solidFill>
                    <w14:schemeClr w14:val="tx1"/>
                  </w14:solidFill>
                </w14:textFill>
              </w:rPr>
              <w:t>年供暖</w:t>
            </w:r>
            <w:r>
              <w:rPr>
                <w:rFonts w:hint="eastAsia"/>
                <w:color w:val="000000" w:themeColor="text1"/>
                <w14:textFill>
                  <w14:solidFill>
                    <w14:schemeClr w14:val="tx1"/>
                  </w14:solidFill>
                </w14:textFill>
              </w:rPr>
              <w:t>213天，</w:t>
            </w:r>
            <w:r>
              <w:rPr>
                <w:rFonts w:hint="eastAsia"/>
                <w:color w:val="000000" w:themeColor="text1"/>
                <w:lang w:val="en-US" w:eastAsia="zh-CN"/>
                <w14:textFill>
                  <w14:solidFill>
                    <w14:schemeClr w14:val="tx1"/>
                  </w14:solidFill>
                </w14:textFill>
              </w:rPr>
              <w:t>每天最大供热24h</w:t>
            </w:r>
            <w:r>
              <w:rPr>
                <w:rFonts w:hint="eastAsia"/>
                <w:color w:val="000000" w:themeColor="text1"/>
                <w14:textFill>
                  <w14:solidFill>
                    <w14:schemeClr w14:val="tx1"/>
                  </w14:solidFill>
                </w14:textFill>
              </w:rPr>
              <w:t>。</w:t>
            </w:r>
          </w:p>
          <w:p w14:paraId="096F8CAC">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7、平面布置</w:t>
            </w:r>
          </w:p>
          <w:p w14:paraId="177458E3">
            <w:pPr>
              <w:pStyle w:val="107"/>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厂区布局比较简单，厂区东侧为锅炉房及输煤栈桥构成的生产区，生产系统由北向南布置，由上煤系统、输煤系统、给煤系统、锅炉间组成，锅炉间北侧一层为灰渣间，东侧为除尘间、脱硫间等，烟囱位于锅炉房东北侧，厂区西北侧为储煤库，厂区中部偏西为办公楼，厂区大门位于南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厂区平面布置功能区明确，交通便利，建筑物布置规范，符合消防规范的规定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项目平面布置合理。</w:t>
            </w:r>
            <w:r>
              <w:rPr>
                <w:rFonts w:hint="eastAsia"/>
                <w:color w:val="000000" w:themeColor="text1"/>
                <w14:textFill>
                  <w14:solidFill>
                    <w14:schemeClr w14:val="tx1"/>
                  </w14:solidFill>
                </w14:textFill>
              </w:rPr>
              <w:t>厂区平面布置及四周环境关系见附图2。</w:t>
            </w:r>
          </w:p>
          <w:p w14:paraId="6582AAFE">
            <w:pPr>
              <w:pStyle w:val="107"/>
              <w:ind w:firstLine="480"/>
              <w:rPr>
                <w:color w:val="000000" w:themeColor="text1"/>
                <w14:textFill>
                  <w14:solidFill>
                    <w14:schemeClr w14:val="tx1"/>
                  </w14:solidFill>
                </w14:textFill>
              </w:rPr>
            </w:pPr>
          </w:p>
          <w:p w14:paraId="60E6CAC2">
            <w:pPr>
              <w:pStyle w:val="107"/>
              <w:ind w:firstLine="480"/>
              <w:rPr>
                <w:color w:val="000000" w:themeColor="text1"/>
                <w14:textFill>
                  <w14:solidFill>
                    <w14:schemeClr w14:val="tx1"/>
                  </w14:solidFill>
                </w14:textFill>
              </w:rPr>
            </w:pPr>
          </w:p>
          <w:p w14:paraId="3EC8DD5E">
            <w:pPr>
              <w:pStyle w:val="107"/>
              <w:ind w:left="0" w:leftChars="0" w:firstLine="0" w:firstLineChars="0"/>
              <w:rPr>
                <w:color w:val="000000" w:themeColor="text1"/>
                <w14:textFill>
                  <w14:solidFill>
                    <w14:schemeClr w14:val="tx1"/>
                  </w14:solidFill>
                </w14:textFill>
              </w:rPr>
            </w:pPr>
          </w:p>
        </w:tc>
      </w:tr>
      <w:tr w14:paraId="51A780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2" w:hRule="atLeast"/>
          <w:jc w:val="center"/>
        </w:trPr>
        <w:tc>
          <w:tcPr>
            <w:tcW w:w="823" w:type="dxa"/>
            <w:vAlign w:val="center"/>
          </w:tcPr>
          <w:p w14:paraId="7EC0BD43">
            <w:pPr>
              <w:pStyle w:val="32"/>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工艺流程和产排污环节</w:t>
            </w:r>
          </w:p>
        </w:tc>
        <w:tc>
          <w:tcPr>
            <w:tcW w:w="8161" w:type="dxa"/>
          </w:tcPr>
          <w:p w14:paraId="4329B0D8">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1、施工期</w:t>
            </w:r>
          </w:p>
          <w:p w14:paraId="317231E6">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拆除现有2台14MW锅炉和除尘脱硫设施，新建1台29MW锅炉和配套除尘脱硫设施，新建一座彩钢储煤库，项目土建工程较少，工艺简单</w:t>
            </w:r>
            <w:r>
              <w:rPr>
                <w:rFonts w:hint="eastAsia"/>
                <w:color w:val="000000" w:themeColor="text1"/>
                <w14:textFill>
                  <w14:solidFill>
                    <w14:schemeClr w14:val="tx1"/>
                  </w14:solidFill>
                </w14:textFill>
              </w:rPr>
              <w:t>。</w:t>
            </w:r>
          </w:p>
          <w:p w14:paraId="4B01D26C">
            <w:pPr>
              <w:pStyle w:val="98"/>
              <w:bidi w:val="0"/>
              <w:spacing w:line="240" w:lineRule="auto"/>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object>
                <v:shape id="_x0000_i1026" o:spt="75" type="#_x0000_t75" style="height:131.2pt;width:377.95pt;" o:ole="t" filled="f" o:preferrelative="t" stroked="f" coordsize="21600,21600">
                  <v:path/>
                  <v:fill on="f" focussize="0,0"/>
                  <v:stroke on="f"/>
                  <v:imagedata r:id="rId22" o:title=""/>
                  <o:lock v:ext="edit" aspectratio="t"/>
                  <w10:wrap type="none"/>
                  <w10:anchorlock/>
                </v:shape>
                <o:OLEObject Type="Embed" ProgID="Visio.Drawing.11" ShapeID="_x0000_i1026" DrawAspect="Content" ObjectID="_1468075726" r:id="rId21">
                  <o:LockedField>false</o:LockedField>
                </o:OLEObject>
              </w:object>
            </w:r>
          </w:p>
          <w:p w14:paraId="0A699167">
            <w:pPr>
              <w:spacing w:line="240" w:lineRule="auto"/>
              <w:ind w:left="0" w:leftChars="0" w:firstLine="0" w:firstLineChars="0"/>
              <w:jc w:val="center"/>
              <w:rPr>
                <w:color w:val="000000" w:themeColor="text1"/>
                <w14:textFill>
                  <w14:solidFill>
                    <w14:schemeClr w14:val="tx1"/>
                  </w14:solidFill>
                </w14:textFill>
              </w:rPr>
            </w:pPr>
            <w:r>
              <w:rPr>
                <w:rFonts w:hint="eastAsia" w:ascii="Times New Roman" w:hAnsi="Times New Roman"/>
                <w:b/>
                <w:color w:val="000000" w:themeColor="text1"/>
                <w14:textFill>
                  <w14:solidFill>
                    <w14:schemeClr w14:val="tx1"/>
                  </w14:solidFill>
                </w14:textFill>
              </w:rPr>
              <w:t>图</w:t>
            </w:r>
            <w:r>
              <w:rPr>
                <w:rFonts w:hint="eastAsia" w:ascii="Times New Roman" w:hAnsi="Times New Roman"/>
                <w:b/>
                <w:color w:val="000000" w:themeColor="text1"/>
                <w:lang w:val="en-US" w:eastAsia="zh-CN"/>
                <w14:textFill>
                  <w14:solidFill>
                    <w14:schemeClr w14:val="tx1"/>
                  </w14:solidFill>
                </w14:textFill>
              </w:rPr>
              <w:t>2-2</w:t>
            </w:r>
            <w:r>
              <w:rPr>
                <w:rFonts w:ascii="Times New Roman" w:hAnsi="Times New Roman"/>
                <w:b/>
                <w:color w:val="000000" w:themeColor="text1"/>
                <w14:textFill>
                  <w14:solidFill>
                    <w14:schemeClr w14:val="tx1"/>
                  </w14:solidFill>
                </w14:textFill>
              </w:rPr>
              <w:t xml:space="preserve">  </w:t>
            </w:r>
            <w:r>
              <w:rPr>
                <w:rFonts w:hint="eastAsia" w:ascii="Times New Roman" w:hAnsi="Times New Roman"/>
                <w:b/>
                <w:color w:val="000000" w:themeColor="text1"/>
                <w14:textFill>
                  <w14:solidFill>
                    <w14:schemeClr w14:val="tx1"/>
                  </w14:solidFill>
                </w14:textFill>
              </w:rPr>
              <w:t>施工期工艺流程及产污节点示意图</w:t>
            </w:r>
          </w:p>
          <w:p w14:paraId="04F11FD2">
            <w:pPr>
              <w:pStyle w:val="107"/>
              <w:spacing w:line="24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2、运营期</w:t>
            </w:r>
          </w:p>
          <w:p w14:paraId="315E77E8">
            <w:pPr>
              <w:pStyle w:val="98"/>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42535" cy="2616835"/>
                  <wp:effectExtent l="0" t="0" r="5715" b="12065"/>
                  <wp:docPr id="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1"/>
                          <pic:cNvPicPr>
                            <a:picLocks noChangeAspect="1"/>
                          </pic:cNvPicPr>
                        </pic:nvPicPr>
                        <pic:blipFill>
                          <a:blip r:embed="rId23"/>
                          <a:stretch>
                            <a:fillRect/>
                          </a:stretch>
                        </pic:blipFill>
                        <pic:spPr>
                          <a:xfrm>
                            <a:off x="0" y="0"/>
                            <a:ext cx="5042535" cy="2616835"/>
                          </a:xfrm>
                          <a:prstGeom prst="rect">
                            <a:avLst/>
                          </a:prstGeom>
                          <a:noFill/>
                          <a:ln>
                            <a:noFill/>
                          </a:ln>
                        </pic:spPr>
                      </pic:pic>
                    </a:graphicData>
                  </a:graphic>
                </wp:inline>
              </w:drawing>
            </w:r>
          </w:p>
          <w:p w14:paraId="1656282E">
            <w:pPr>
              <w:pStyle w:val="105"/>
              <w:spacing w:line="360" w:lineRule="auto"/>
              <w:rPr>
                <w:rStyle w:val="235"/>
                <w:color w:val="000000" w:themeColor="text1"/>
                <w14:textFill>
                  <w14:solidFill>
                    <w14:schemeClr w14:val="tx1"/>
                  </w14:solidFill>
                </w14:textFill>
              </w:rPr>
            </w:pPr>
            <w:r>
              <w:rPr>
                <w:rStyle w:val="235"/>
                <w:rFonts w:hint="eastAsia"/>
                <w:color w:val="000000" w:themeColor="text1"/>
                <w14:textFill>
                  <w14:solidFill>
                    <w14:schemeClr w14:val="tx1"/>
                  </w14:solidFill>
                </w14:textFill>
              </w:rPr>
              <w:t>图2-</w:t>
            </w:r>
            <w:r>
              <w:rPr>
                <w:rStyle w:val="235"/>
                <w:rFonts w:hint="eastAsia"/>
                <w:color w:val="000000" w:themeColor="text1"/>
                <w:lang w:val="en-US" w:eastAsia="zh-CN"/>
                <w14:textFill>
                  <w14:solidFill>
                    <w14:schemeClr w14:val="tx1"/>
                  </w14:solidFill>
                </w14:textFill>
              </w:rPr>
              <w:t xml:space="preserve">3 </w:t>
            </w:r>
            <w:r>
              <w:rPr>
                <w:rStyle w:val="235"/>
                <w:rFonts w:hint="eastAsia"/>
                <w:color w:val="000000" w:themeColor="text1"/>
                <w14:textFill>
                  <w14:solidFill>
                    <w14:schemeClr w14:val="tx1"/>
                  </w14:solidFill>
                </w14:textFill>
              </w:rPr>
              <w:t xml:space="preserve"> </w:t>
            </w:r>
            <w:r>
              <w:rPr>
                <w:rStyle w:val="235"/>
                <w:color w:val="000000" w:themeColor="text1"/>
                <w14:textFill>
                  <w14:solidFill>
                    <w14:schemeClr w14:val="tx1"/>
                  </w14:solidFill>
                </w14:textFill>
              </w:rPr>
              <w:t>运营期</w:t>
            </w:r>
            <w:r>
              <w:rPr>
                <w:rStyle w:val="235"/>
                <w:rFonts w:hint="eastAsia"/>
                <w:color w:val="000000" w:themeColor="text1"/>
                <w:lang w:val="en-US" w:eastAsia="zh-CN"/>
                <w14:textFill>
                  <w14:solidFill>
                    <w14:schemeClr w14:val="tx1"/>
                  </w14:solidFill>
                </w14:textFill>
              </w:rPr>
              <w:t>工艺流程及</w:t>
            </w:r>
            <w:r>
              <w:rPr>
                <w:rStyle w:val="235"/>
                <w:color w:val="000000" w:themeColor="text1"/>
                <w14:textFill>
                  <w14:solidFill>
                    <w14:schemeClr w14:val="tx1"/>
                  </w14:solidFill>
                </w14:textFill>
              </w:rPr>
              <w:t>产污节点图</w:t>
            </w:r>
          </w:p>
          <w:p w14:paraId="1584097A">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工艺</w:t>
            </w:r>
            <w:r>
              <w:rPr>
                <w:rFonts w:hint="eastAsia"/>
                <w:color w:val="000000" w:themeColor="text1"/>
                <w:sz w:val="24"/>
                <w:szCs w:val="24"/>
                <w14:textFill>
                  <w14:solidFill>
                    <w14:schemeClr w14:val="tx1"/>
                  </w14:solidFill>
                </w14:textFill>
              </w:rPr>
              <w:t>流程：</w:t>
            </w:r>
            <w:r>
              <w:rPr>
                <w:rFonts w:ascii="Times New Roman" w:hAnsi="Times New Roman"/>
                <w:color w:val="000000" w:themeColor="text1"/>
                <w:sz w:val="24"/>
                <w:szCs w:val="24"/>
                <w14:textFill>
                  <w14:solidFill>
                    <w14:schemeClr w14:val="tx1"/>
                  </w14:solidFill>
                </w14:textFill>
              </w:rPr>
              <w:t>锅炉运行的主要生产工艺流程是燃煤进厂后在厂区的封闭</w:t>
            </w:r>
            <w:r>
              <w:rPr>
                <w:rFonts w:hint="eastAsia" w:ascii="Times New Roman" w:hAnsi="Times New Roman"/>
                <w:color w:val="000000" w:themeColor="text1"/>
                <w:sz w:val="24"/>
                <w:szCs w:val="24"/>
                <w14:textFill>
                  <w14:solidFill>
                    <w14:schemeClr w14:val="tx1"/>
                  </w14:solidFill>
                </w14:textFill>
              </w:rPr>
              <w:t>储</w:t>
            </w:r>
            <w:r>
              <w:rPr>
                <w:rFonts w:ascii="Times New Roman" w:hAnsi="Times New Roman"/>
                <w:color w:val="000000" w:themeColor="text1"/>
                <w:sz w:val="24"/>
                <w:szCs w:val="24"/>
                <w14:textFill>
                  <w14:solidFill>
                    <w14:schemeClr w14:val="tx1"/>
                  </w14:solidFill>
                </w14:textFill>
              </w:rPr>
              <w:t>煤库贮存，</w:t>
            </w:r>
            <w:r>
              <w:rPr>
                <w:rFonts w:hint="eastAsia" w:ascii="Times New Roman" w:hAnsi="Times New Roman"/>
                <w:color w:val="000000" w:themeColor="text1"/>
                <w:sz w:val="24"/>
                <w:szCs w:val="24"/>
                <w14:textFill>
                  <w14:solidFill>
                    <w14:schemeClr w14:val="tx1"/>
                  </w14:solidFill>
                </w14:textFill>
              </w:rPr>
              <w:t>储煤库配置装载机等设备，燃煤由煤库经装载机运至受煤坑，</w:t>
            </w:r>
            <w:r>
              <w:rPr>
                <w:rFonts w:hint="eastAsia" w:ascii="Times New Roman" w:hAnsi="Times New Roman"/>
                <w:color w:val="000000" w:themeColor="text1"/>
                <w:sz w:val="24"/>
                <w:szCs w:val="24"/>
                <w:lang w:val="en-US" w:eastAsia="zh-CN"/>
                <w14:textFill>
                  <w14:solidFill>
                    <w14:schemeClr w14:val="tx1"/>
                  </w14:solidFill>
                </w14:textFill>
              </w:rPr>
              <w:t>原煤</w:t>
            </w:r>
            <w:r>
              <w:rPr>
                <w:rFonts w:ascii="Times New Roman" w:hAnsi="Times New Roman"/>
                <w:color w:val="000000" w:themeColor="text1"/>
                <w:sz w:val="24"/>
                <w:szCs w:val="24"/>
                <w14:textFill>
                  <w14:solidFill>
                    <w14:schemeClr w14:val="tx1"/>
                  </w14:solidFill>
                </w14:textFill>
              </w:rPr>
              <w:t>由</w:t>
            </w:r>
            <w:r>
              <w:rPr>
                <w:rFonts w:hint="eastAsia" w:ascii="Times New Roman" w:hAnsi="Times New Roman"/>
                <w:color w:val="000000" w:themeColor="text1"/>
                <w:sz w:val="24"/>
                <w:szCs w:val="24"/>
                <w:lang w:val="en-US" w:eastAsia="zh-CN"/>
                <w14:textFill>
                  <w14:solidFill>
                    <w14:schemeClr w14:val="tx1"/>
                  </w14:solidFill>
                </w14:textFill>
              </w:rPr>
              <w:t>密闭</w:t>
            </w:r>
            <w:r>
              <w:rPr>
                <w:rFonts w:ascii="Times New Roman" w:hAnsi="Times New Roman"/>
                <w:color w:val="000000" w:themeColor="text1"/>
                <w:sz w:val="24"/>
                <w:szCs w:val="24"/>
                <w14:textFill>
                  <w14:solidFill>
                    <w14:schemeClr w14:val="tx1"/>
                  </w14:solidFill>
                </w14:textFill>
              </w:rPr>
              <w:t>输煤栈桥进入炉前煤仓间，燃料经称重式皮带给煤机后，经炉前落煤管道通过风力送入炉膛内燃烧。煤炭在锅炉内燃烧放热，转换为热能，把水加热成高温热水直接用于供热。</w:t>
            </w:r>
          </w:p>
          <w:p w14:paraId="056C4179">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锅炉产生的烟气经“SNCR脱硝+</w:t>
            </w:r>
            <w:r>
              <w:rPr>
                <w:rFonts w:hint="eastAsia"/>
                <w:color w:val="000000" w:themeColor="text1"/>
                <w:sz w:val="24"/>
                <w:szCs w:val="24"/>
                <w:lang w:val="en-US" w:eastAsia="zh-CN"/>
                <w14:textFill>
                  <w14:solidFill>
                    <w14:schemeClr w14:val="tx1"/>
                  </w14:solidFill>
                </w14:textFill>
              </w:rPr>
              <w:t>多管</w:t>
            </w:r>
            <w:r>
              <w:rPr>
                <w:rFonts w:hint="eastAsia" w:ascii="Times New Roman" w:hAnsi="Times New Roman"/>
                <w:color w:val="000000" w:themeColor="text1"/>
                <w:sz w:val="24"/>
                <w:szCs w:val="24"/>
                <w:lang w:val="en-US" w:eastAsia="zh-CN"/>
                <w14:textFill>
                  <w14:solidFill>
                    <w14:schemeClr w14:val="tx1"/>
                  </w14:solidFill>
                </w14:textFill>
              </w:rPr>
              <w:t>除尘器+</w:t>
            </w:r>
            <w:r>
              <w:rPr>
                <w:rFonts w:ascii="Times New Roman" w:hAnsi="Times New Roman"/>
                <w:color w:val="000000" w:themeColor="text1"/>
                <w:sz w:val="24"/>
                <w:szCs w:val="24"/>
                <w14:textFill>
                  <w14:solidFill>
                    <w14:schemeClr w14:val="tx1"/>
                  </w14:solidFill>
                </w14:textFill>
              </w:rPr>
              <w:t>布袋除尘器+</w:t>
            </w:r>
            <w:r>
              <w:rPr>
                <w:rFonts w:hint="eastAsia" w:ascii="Times New Roman" w:hAnsi="Times New Roman"/>
                <w:color w:val="000000" w:themeColor="text1"/>
                <w:sz w:val="24"/>
                <w:szCs w:val="24"/>
                <w:lang w:val="en-US" w:eastAsia="zh-CN"/>
                <w14:textFill>
                  <w14:solidFill>
                    <w14:schemeClr w14:val="tx1"/>
                  </w14:solidFill>
                </w14:textFill>
              </w:rPr>
              <w:t>氧化钙</w:t>
            </w:r>
            <w:r>
              <w:rPr>
                <w:rFonts w:ascii="Times New Roman" w:hAnsi="Times New Roman"/>
                <w:color w:val="000000" w:themeColor="text1"/>
                <w:sz w:val="24"/>
                <w:szCs w:val="24"/>
                <w14:textFill>
                  <w14:solidFill>
                    <w14:schemeClr w14:val="tx1"/>
                  </w14:solidFill>
                </w14:textFill>
              </w:rPr>
              <w:t>湿法脱硫”处理后，</w:t>
            </w:r>
            <w:r>
              <w:rPr>
                <w:rFonts w:hint="eastAsia" w:ascii="Times New Roman" w:hAnsi="Times New Roman"/>
                <w:color w:val="000000" w:themeColor="text1"/>
                <w:sz w:val="24"/>
                <w:szCs w:val="24"/>
                <w14:textFill>
                  <w14:solidFill>
                    <w14:schemeClr w14:val="tx1"/>
                  </w14:solidFill>
                </w14:textFill>
              </w:rPr>
              <w:t>经</w:t>
            </w:r>
            <w:r>
              <w:rPr>
                <w:rFonts w:ascii="Times New Roman" w:hAnsi="Times New Roman"/>
                <w:color w:val="000000" w:themeColor="text1"/>
                <w:sz w:val="24"/>
                <w:szCs w:val="24"/>
                <w14:textFill>
                  <w14:solidFill>
                    <w14:schemeClr w14:val="tx1"/>
                  </w14:solidFill>
                </w14:textFill>
              </w:rPr>
              <w:t>1座</w:t>
            </w:r>
            <w:r>
              <w:rPr>
                <w:rFonts w:hint="eastAsia" w:ascii="Times New Roman" w:hAnsi="Times New Roman"/>
                <w:color w:val="000000" w:themeColor="text1"/>
                <w:sz w:val="24"/>
                <w:szCs w:val="24"/>
                <w:lang w:val="en-US" w:eastAsia="zh-CN"/>
                <w14:textFill>
                  <w14:solidFill>
                    <w14:schemeClr w14:val="tx1"/>
                  </w14:solidFill>
                </w14:textFill>
              </w:rPr>
              <w:t>60</w:t>
            </w:r>
            <w:r>
              <w:rPr>
                <w:rFonts w:ascii="Times New Roman" w:hAnsi="Times New Roman"/>
                <w:color w:val="000000" w:themeColor="text1"/>
                <w:sz w:val="24"/>
                <w:szCs w:val="24"/>
                <w14:textFill>
                  <w14:solidFill>
                    <w14:schemeClr w14:val="tx1"/>
                  </w14:solidFill>
                </w14:textFill>
              </w:rPr>
              <w:t>m</w:t>
            </w:r>
            <w:r>
              <w:rPr>
                <w:rFonts w:hint="eastAsia" w:ascii="Times New Roman" w:hAnsi="Times New Roman"/>
                <w:color w:val="000000" w:themeColor="text1"/>
                <w:sz w:val="24"/>
                <w:szCs w:val="24"/>
                <w14:textFill>
                  <w14:solidFill>
                    <w14:schemeClr w14:val="tx1"/>
                  </w14:solidFill>
                </w14:textFill>
              </w:rPr>
              <w:t>高</w:t>
            </w:r>
            <w:r>
              <w:rPr>
                <w:rFonts w:ascii="Times New Roman" w:hAnsi="Times New Roman"/>
                <w:color w:val="000000" w:themeColor="text1"/>
                <w:sz w:val="24"/>
                <w:szCs w:val="24"/>
                <w14:textFill>
                  <w14:solidFill>
                    <w14:schemeClr w14:val="tx1"/>
                  </w14:solidFill>
                </w14:textFill>
              </w:rPr>
              <w:t>烟囱排放。</w:t>
            </w:r>
            <w:r>
              <w:rPr>
                <w:rFonts w:hint="eastAsia" w:ascii="Times New Roman" w:hAnsi="Times New Roman"/>
                <w:color w:val="000000" w:themeColor="text1"/>
                <w:sz w:val="24"/>
                <w:szCs w:val="24"/>
                <w14:textFill>
                  <w14:solidFill>
                    <w14:schemeClr w14:val="tx1"/>
                  </w14:solidFill>
                </w14:textFill>
              </w:rPr>
              <w:t>采用灰渣混除湿式除渣方式</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灰渣定期外售</w:t>
            </w:r>
            <w:r>
              <w:rPr>
                <w:rFonts w:ascii="Times New Roman" w:hAnsi="Times New Roman"/>
                <w:color w:val="000000" w:themeColor="text1"/>
                <w:sz w:val="24"/>
                <w:szCs w:val="24"/>
                <w14:textFill>
                  <w14:solidFill>
                    <w14:schemeClr w14:val="tx1"/>
                  </w14:solidFill>
                </w14:textFill>
              </w:rPr>
              <w:t>综合利用</w:t>
            </w:r>
            <w:r>
              <w:rPr>
                <w:rFonts w:hint="eastAsia" w:ascii="Times New Roman" w:hAnsi="Times New Roman"/>
                <w:color w:val="000000" w:themeColor="text1"/>
                <w:sz w:val="24"/>
                <w:szCs w:val="24"/>
                <w14:textFill>
                  <w14:solidFill>
                    <w14:schemeClr w14:val="tx1"/>
                  </w14:solidFill>
                </w14:textFill>
              </w:rPr>
              <w:t>，脱硫副产物外售综合利用</w:t>
            </w:r>
            <w:r>
              <w:rPr>
                <w:rFonts w:ascii="Times New Roman" w:hAnsi="Times New Roman"/>
                <w:bCs/>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本项目不新增员工，不新增生活污水。本项目</w:t>
            </w:r>
            <w:r>
              <w:rPr>
                <w:rFonts w:hint="eastAsia" w:ascii="Times New Roman" w:hAnsi="Times New Roman"/>
                <w:color w:val="000000" w:themeColor="text1"/>
                <w:sz w:val="24"/>
                <w:szCs w:val="24"/>
                <w14:textFill>
                  <w14:solidFill>
                    <w14:schemeClr w14:val="tx1"/>
                  </w14:solidFill>
                </w14:textFill>
              </w:rPr>
              <w:t>脱硫废水排入脱硫废水池</w:t>
            </w:r>
            <w:r>
              <w:rPr>
                <w:rFonts w:hint="eastAsia"/>
                <w:color w:val="000000" w:themeColor="text1"/>
                <w:sz w:val="24"/>
                <w:szCs w:val="24"/>
                <w:lang w:val="en-US" w:eastAsia="zh-CN"/>
                <w14:textFill>
                  <w14:solidFill>
                    <w14:schemeClr w14:val="tx1"/>
                  </w14:solidFill>
                </w14:textFill>
              </w:rPr>
              <w:t>絮凝沉淀处理</w:t>
            </w:r>
            <w:r>
              <w:rPr>
                <w:rFonts w:hint="eastAsia" w:ascii="Times New Roman" w:hAnsi="Times New Roman"/>
                <w:color w:val="000000" w:themeColor="text1"/>
                <w:sz w:val="24"/>
                <w:szCs w:val="24"/>
                <w14:textFill>
                  <w14:solidFill>
                    <w14:schemeClr w14:val="tx1"/>
                  </w14:solidFill>
                </w14:textFill>
              </w:rPr>
              <w:t>后回用于脱硫系统、储煤输煤系统除尘用水等，</w:t>
            </w:r>
            <w:r>
              <w:rPr>
                <w:rFonts w:hint="eastAsia" w:ascii="Times New Roman" w:hAnsi="Times New Roman"/>
                <w:color w:val="000000" w:themeColor="text1"/>
                <w:sz w:val="24"/>
                <w:szCs w:val="24"/>
                <w:lang w:val="en-US" w:eastAsia="zh-CN"/>
                <w14:textFill>
                  <w14:solidFill>
                    <w14:schemeClr w14:val="tx1"/>
                  </w14:solidFill>
                </w14:textFill>
              </w:rPr>
              <w:t>软化水系统和</w:t>
            </w:r>
            <w:r>
              <w:rPr>
                <w:rFonts w:ascii="Times New Roman" w:hAnsi="Times New Roman"/>
                <w:color w:val="000000" w:themeColor="text1"/>
                <w:sz w:val="24"/>
                <w:szCs w:val="24"/>
                <w14:textFill>
                  <w14:solidFill>
                    <w14:schemeClr w14:val="tx1"/>
                  </w14:solidFill>
                </w14:textFill>
              </w:rPr>
              <w:t>锅炉排污水排入</w:t>
            </w:r>
            <w:r>
              <w:rPr>
                <w:rFonts w:hint="eastAsia" w:ascii="Times New Roman" w:hAnsi="Times New Roman"/>
                <w:color w:val="000000" w:themeColor="text1"/>
                <w:sz w:val="24"/>
                <w:szCs w:val="24"/>
                <w14:textFill>
                  <w14:solidFill>
                    <w14:schemeClr w14:val="tx1"/>
                  </w14:solidFill>
                </w14:textFill>
              </w:rPr>
              <w:t>集水池，</w:t>
            </w:r>
            <w:r>
              <w:rPr>
                <w:rFonts w:ascii="Times New Roman" w:hAnsi="Times New Roman"/>
                <w:color w:val="000000" w:themeColor="text1"/>
                <w:sz w:val="24"/>
                <w:szCs w:val="24"/>
                <w14:textFill>
                  <w14:solidFill>
                    <w14:schemeClr w14:val="tx1"/>
                  </w14:solidFill>
                </w14:textFill>
              </w:rPr>
              <w:t>采用“</w:t>
            </w:r>
            <w:r>
              <w:rPr>
                <w:rFonts w:hint="eastAsia" w:ascii="Times New Roman" w:hAnsi="Times New Roman"/>
                <w:color w:val="000000" w:themeColor="text1"/>
                <w:sz w:val="24"/>
                <w:szCs w:val="24"/>
                <w14:textFill>
                  <w14:solidFill>
                    <w14:schemeClr w14:val="tx1"/>
                  </w14:solidFill>
                </w14:textFill>
              </w:rPr>
              <w:t>中和沉淀+絮凝</w:t>
            </w:r>
            <w:r>
              <w:rPr>
                <w:rFonts w:ascii="Times New Roman" w:hAnsi="Times New Roman"/>
                <w:color w:val="000000" w:themeColor="text1"/>
                <w:sz w:val="24"/>
                <w:szCs w:val="24"/>
                <w14:textFill>
                  <w14:solidFill>
                    <w14:schemeClr w14:val="tx1"/>
                  </w14:solidFill>
                </w14:textFill>
              </w:rPr>
              <w:t>”工艺处理后用于</w:t>
            </w:r>
            <w:r>
              <w:rPr>
                <w:rFonts w:hint="eastAsia" w:ascii="Times New Roman" w:hAnsi="Times New Roman"/>
                <w:iCs/>
                <w:color w:val="000000" w:themeColor="text1"/>
                <w:sz w:val="24"/>
                <w:szCs w:val="24"/>
                <w14:textFill>
                  <w14:solidFill>
                    <w14:schemeClr w14:val="tx1"/>
                  </w14:solidFill>
                </w14:textFill>
              </w:rPr>
              <w:t>地面冲洗水、储煤、输煤系统除尘用水、除灰渣用水</w:t>
            </w:r>
            <w:r>
              <w:rPr>
                <w:rFonts w:ascii="Times New Roman" w:hAnsi="Times New Roman"/>
                <w:color w:val="000000" w:themeColor="text1"/>
                <w:sz w:val="24"/>
                <w:szCs w:val="24"/>
                <w14:textFill>
                  <w14:solidFill>
                    <w14:schemeClr w14:val="tx1"/>
                  </w14:solidFill>
                </w14:textFill>
              </w:rPr>
              <w:t>，不外排</w:t>
            </w:r>
            <w:r>
              <w:rPr>
                <w:rFonts w:hint="eastAsia" w:ascii="Times New Roman" w:hAnsi="Times New Roman"/>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废离子交换树脂由</w:t>
            </w:r>
            <w:r>
              <w:rPr>
                <w:rFonts w:hint="eastAsia" w:ascii="Times New Roman" w:hAnsi="Times New Roman"/>
                <w:color w:val="000000" w:themeColor="text1"/>
                <w:sz w:val="24"/>
                <w:szCs w:val="24"/>
                <w:lang w:val="en-US" w:eastAsia="zh-CN"/>
                <w14:textFill>
                  <w14:solidFill>
                    <w14:schemeClr w14:val="tx1"/>
                  </w14:solidFill>
                </w14:textFill>
              </w:rPr>
              <w:t>软化</w:t>
            </w:r>
            <w:r>
              <w:rPr>
                <w:rFonts w:ascii="Times New Roman" w:hAnsi="Times New Roman"/>
                <w:color w:val="000000" w:themeColor="text1"/>
                <w:sz w:val="24"/>
                <w:szCs w:val="24"/>
                <w14:textFill>
                  <w14:solidFill>
                    <w14:schemeClr w14:val="tx1"/>
                  </w14:solidFill>
                </w14:textFill>
              </w:rPr>
              <w:t>水处理设备厂家定期回收，回收时直接更换离子交换树脂，不在厂区内存放</w:t>
            </w:r>
            <w:r>
              <w:rPr>
                <w:rFonts w:hint="eastAsia" w:ascii="Times New Roman" w:hAnsi="Times New Roman"/>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布袋除尘器滤袋2年更换一次，废滤袋由厂家回收。</w:t>
            </w:r>
          </w:p>
          <w:p w14:paraId="0D5FF3EC">
            <w:pPr>
              <w:pStyle w:val="113"/>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2-7</w:t>
            </w:r>
            <w:r>
              <w:rPr>
                <w:color w:val="000000" w:themeColor="text1"/>
                <w14:textFill>
                  <w14:solidFill>
                    <w14:schemeClr w14:val="tx1"/>
                  </w14:solidFill>
                </w14:textFill>
              </w:rPr>
              <w:t xml:space="preserve">  本项目运营期主要污染环节和污染物一览表</w:t>
            </w:r>
          </w:p>
          <w:tbl>
            <w:tblPr>
              <w:tblStyle w:val="37"/>
              <w:tblW w:w="497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03"/>
              <w:gridCol w:w="1603"/>
              <w:gridCol w:w="1754"/>
              <w:gridCol w:w="1158"/>
              <w:gridCol w:w="2879"/>
            </w:tblGrid>
            <w:tr w14:paraId="122CB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18" w:type="pct"/>
                  <w:tcBorders>
                    <w:top w:val="single" w:color="auto" w:sz="12" w:space="0"/>
                    <w:left w:val="nil"/>
                  </w:tcBorders>
                  <w:vAlign w:val="center"/>
                </w:tcPr>
                <w:p w14:paraId="351D5CE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014" w:type="pct"/>
                  <w:tcBorders>
                    <w:top w:val="single" w:color="auto" w:sz="12" w:space="0"/>
                  </w:tcBorders>
                  <w:vAlign w:val="center"/>
                </w:tcPr>
                <w:p w14:paraId="4282F924">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生产过程</w:t>
                  </w:r>
                </w:p>
              </w:tc>
              <w:tc>
                <w:tcPr>
                  <w:tcW w:w="1110" w:type="pct"/>
                  <w:tcBorders>
                    <w:top w:val="single" w:color="auto" w:sz="12" w:space="0"/>
                  </w:tcBorders>
                  <w:vAlign w:val="center"/>
                </w:tcPr>
                <w:p w14:paraId="359CBC6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产污环节</w:t>
                  </w:r>
                </w:p>
              </w:tc>
              <w:tc>
                <w:tcPr>
                  <w:tcW w:w="733" w:type="pct"/>
                  <w:tcBorders>
                    <w:top w:val="single" w:color="auto" w:sz="12" w:space="0"/>
                  </w:tcBorders>
                  <w:vAlign w:val="center"/>
                </w:tcPr>
                <w:p w14:paraId="58F3E16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污染因素</w:t>
                  </w:r>
                </w:p>
              </w:tc>
              <w:tc>
                <w:tcPr>
                  <w:tcW w:w="1822" w:type="pct"/>
                  <w:tcBorders>
                    <w:top w:val="single" w:color="auto" w:sz="12" w:space="0"/>
                    <w:right w:val="nil"/>
                  </w:tcBorders>
                  <w:vAlign w:val="center"/>
                </w:tcPr>
                <w:p w14:paraId="1F1C0D08">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主要污染物</w:t>
                  </w:r>
                </w:p>
              </w:tc>
            </w:tr>
            <w:tr w14:paraId="3D7C1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restart"/>
                  <w:tcBorders>
                    <w:left w:val="nil"/>
                  </w:tcBorders>
                  <w:vAlign w:val="center"/>
                </w:tcPr>
                <w:p w14:paraId="5985CF40">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014" w:type="pct"/>
                  <w:vMerge w:val="restart"/>
                  <w:vAlign w:val="center"/>
                </w:tcPr>
                <w:p w14:paraId="7D6CA1F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燃煤贮存、装卸</w:t>
                  </w:r>
                </w:p>
                <w:p w14:paraId="4B8F5BA6">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及输送过程</w:t>
                  </w:r>
                </w:p>
              </w:tc>
              <w:tc>
                <w:tcPr>
                  <w:tcW w:w="1110" w:type="pct"/>
                  <w:vAlign w:val="center"/>
                </w:tcPr>
                <w:p w14:paraId="55BBC925">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贮存、装卸、输送</w:t>
                  </w:r>
                </w:p>
              </w:tc>
              <w:tc>
                <w:tcPr>
                  <w:tcW w:w="733" w:type="pct"/>
                  <w:vAlign w:val="center"/>
                </w:tcPr>
                <w:p w14:paraId="2020621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1822" w:type="pct"/>
                  <w:tcBorders>
                    <w:right w:val="nil"/>
                  </w:tcBorders>
                  <w:vAlign w:val="center"/>
                </w:tcPr>
                <w:p w14:paraId="1560CBE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颗粒物</w:t>
                  </w:r>
                </w:p>
              </w:tc>
            </w:tr>
            <w:tr w14:paraId="47948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5BB168E7">
                  <w:pPr>
                    <w:pStyle w:val="126"/>
                    <w:bidi w:val="0"/>
                    <w:rPr>
                      <w:color w:val="000000" w:themeColor="text1"/>
                      <w:sz w:val="21"/>
                      <w:szCs w:val="21"/>
                      <w14:textFill>
                        <w14:solidFill>
                          <w14:schemeClr w14:val="tx1"/>
                        </w14:solidFill>
                      </w14:textFill>
                    </w:rPr>
                  </w:pPr>
                </w:p>
              </w:tc>
              <w:tc>
                <w:tcPr>
                  <w:tcW w:w="1014" w:type="pct"/>
                  <w:vMerge w:val="continue"/>
                  <w:vAlign w:val="center"/>
                </w:tcPr>
                <w:p w14:paraId="40125842">
                  <w:pPr>
                    <w:pStyle w:val="126"/>
                    <w:bidi w:val="0"/>
                    <w:rPr>
                      <w:color w:val="000000" w:themeColor="text1"/>
                      <w:sz w:val="21"/>
                      <w:szCs w:val="21"/>
                      <w14:textFill>
                        <w14:solidFill>
                          <w14:schemeClr w14:val="tx1"/>
                        </w14:solidFill>
                      </w14:textFill>
                    </w:rPr>
                  </w:pPr>
                </w:p>
              </w:tc>
              <w:tc>
                <w:tcPr>
                  <w:tcW w:w="1110" w:type="pct"/>
                  <w:vAlign w:val="center"/>
                </w:tcPr>
                <w:p w14:paraId="1AD0BCD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装卸及运输系统</w:t>
                  </w:r>
                </w:p>
              </w:tc>
              <w:tc>
                <w:tcPr>
                  <w:tcW w:w="733" w:type="pct"/>
                  <w:vAlign w:val="center"/>
                </w:tcPr>
                <w:p w14:paraId="54EA1871">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废气、噪声</w:t>
                  </w:r>
                </w:p>
              </w:tc>
              <w:tc>
                <w:tcPr>
                  <w:tcW w:w="1822" w:type="pct"/>
                  <w:tcBorders>
                    <w:right w:val="nil"/>
                  </w:tcBorders>
                  <w:vAlign w:val="center"/>
                </w:tcPr>
                <w:p w14:paraId="33B87CB2">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颗粒物、噪声</w:t>
                  </w:r>
                </w:p>
              </w:tc>
            </w:tr>
            <w:tr w14:paraId="47455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restart"/>
                  <w:tcBorders>
                    <w:left w:val="nil"/>
                  </w:tcBorders>
                  <w:vAlign w:val="center"/>
                </w:tcPr>
                <w:p w14:paraId="38C5EF2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014" w:type="pct"/>
                  <w:vMerge w:val="restart"/>
                  <w:vAlign w:val="center"/>
                </w:tcPr>
                <w:p w14:paraId="1C73E962">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燃煤燃烧过程</w:t>
                  </w:r>
                </w:p>
              </w:tc>
              <w:tc>
                <w:tcPr>
                  <w:tcW w:w="1110" w:type="pct"/>
                  <w:vMerge w:val="restart"/>
                  <w:vAlign w:val="center"/>
                </w:tcPr>
                <w:p w14:paraId="06575468">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锅炉内燃烧</w:t>
                  </w:r>
                </w:p>
              </w:tc>
              <w:tc>
                <w:tcPr>
                  <w:tcW w:w="733" w:type="pct"/>
                  <w:vAlign w:val="center"/>
                </w:tcPr>
                <w:p w14:paraId="47493EA6">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烟气</w:t>
                  </w:r>
                </w:p>
              </w:tc>
              <w:tc>
                <w:tcPr>
                  <w:tcW w:w="1822" w:type="pct"/>
                  <w:tcBorders>
                    <w:right w:val="nil"/>
                  </w:tcBorders>
                  <w:vAlign w:val="center"/>
                </w:tcPr>
                <w:p w14:paraId="243043AF">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颗粒物</w:t>
                  </w: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、NOx、汞及其化合物、</w:t>
                  </w:r>
                  <w:r>
                    <w:rPr>
                      <w:rFonts w:hint="eastAsia"/>
                      <w:color w:val="000000" w:themeColor="text1"/>
                      <w:sz w:val="21"/>
                      <w:szCs w:val="21"/>
                      <w:lang w:val="en-US" w:eastAsia="zh-CN"/>
                      <w14:textFill>
                        <w14:solidFill>
                          <w14:schemeClr w14:val="tx1"/>
                        </w14:solidFill>
                      </w14:textFill>
                    </w:rPr>
                    <w:t>烟气黑度、</w:t>
                  </w: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p>
              </w:tc>
            </w:tr>
            <w:tr w14:paraId="1F0AB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2C30C654">
                  <w:pPr>
                    <w:pStyle w:val="126"/>
                    <w:bidi w:val="0"/>
                    <w:rPr>
                      <w:color w:val="000000" w:themeColor="text1"/>
                      <w:sz w:val="21"/>
                      <w:szCs w:val="21"/>
                      <w14:textFill>
                        <w14:solidFill>
                          <w14:schemeClr w14:val="tx1"/>
                        </w14:solidFill>
                      </w14:textFill>
                    </w:rPr>
                  </w:pPr>
                </w:p>
              </w:tc>
              <w:tc>
                <w:tcPr>
                  <w:tcW w:w="1014" w:type="pct"/>
                  <w:vMerge w:val="continue"/>
                  <w:vAlign w:val="center"/>
                </w:tcPr>
                <w:p w14:paraId="66354314">
                  <w:pPr>
                    <w:pStyle w:val="126"/>
                    <w:bidi w:val="0"/>
                    <w:rPr>
                      <w:color w:val="000000" w:themeColor="text1"/>
                      <w:sz w:val="21"/>
                      <w:szCs w:val="21"/>
                      <w14:textFill>
                        <w14:solidFill>
                          <w14:schemeClr w14:val="tx1"/>
                        </w14:solidFill>
                      </w14:textFill>
                    </w:rPr>
                  </w:pPr>
                </w:p>
              </w:tc>
              <w:tc>
                <w:tcPr>
                  <w:tcW w:w="1110" w:type="pct"/>
                  <w:vMerge w:val="continue"/>
                  <w:vAlign w:val="center"/>
                </w:tcPr>
                <w:p w14:paraId="245B49CF">
                  <w:pPr>
                    <w:pStyle w:val="126"/>
                    <w:bidi w:val="0"/>
                    <w:rPr>
                      <w:color w:val="000000" w:themeColor="text1"/>
                      <w:sz w:val="21"/>
                      <w:szCs w:val="21"/>
                      <w14:textFill>
                        <w14:solidFill>
                          <w14:schemeClr w14:val="tx1"/>
                        </w14:solidFill>
                      </w14:textFill>
                    </w:rPr>
                  </w:pPr>
                </w:p>
              </w:tc>
              <w:tc>
                <w:tcPr>
                  <w:tcW w:w="733" w:type="pct"/>
                  <w:vAlign w:val="center"/>
                </w:tcPr>
                <w:p w14:paraId="5D2B411F">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1822" w:type="pct"/>
                  <w:tcBorders>
                    <w:right w:val="nil"/>
                  </w:tcBorders>
                  <w:vAlign w:val="center"/>
                </w:tcPr>
                <w:p w14:paraId="5F6E2192">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飞灰、炉渣</w:t>
                  </w:r>
                </w:p>
              </w:tc>
            </w:tr>
            <w:tr w14:paraId="4A692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7982014E">
                  <w:pPr>
                    <w:pStyle w:val="126"/>
                    <w:bidi w:val="0"/>
                    <w:rPr>
                      <w:color w:val="000000" w:themeColor="text1"/>
                      <w:sz w:val="21"/>
                      <w:szCs w:val="21"/>
                      <w14:textFill>
                        <w14:solidFill>
                          <w14:schemeClr w14:val="tx1"/>
                        </w14:solidFill>
                      </w14:textFill>
                    </w:rPr>
                  </w:pPr>
                </w:p>
              </w:tc>
              <w:tc>
                <w:tcPr>
                  <w:tcW w:w="1014" w:type="pct"/>
                  <w:vMerge w:val="continue"/>
                  <w:vAlign w:val="center"/>
                </w:tcPr>
                <w:p w14:paraId="0B78F6EA">
                  <w:pPr>
                    <w:pStyle w:val="126"/>
                    <w:bidi w:val="0"/>
                    <w:rPr>
                      <w:color w:val="000000" w:themeColor="text1"/>
                      <w:sz w:val="21"/>
                      <w:szCs w:val="21"/>
                      <w14:textFill>
                        <w14:solidFill>
                          <w14:schemeClr w14:val="tx1"/>
                        </w14:solidFill>
                      </w14:textFill>
                    </w:rPr>
                  </w:pPr>
                </w:p>
              </w:tc>
              <w:tc>
                <w:tcPr>
                  <w:tcW w:w="1110" w:type="pct"/>
                  <w:vAlign w:val="center"/>
                </w:tcPr>
                <w:p w14:paraId="3AA51FF0">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锅炉排污</w:t>
                  </w:r>
                </w:p>
              </w:tc>
              <w:tc>
                <w:tcPr>
                  <w:tcW w:w="733" w:type="pct"/>
                  <w:vAlign w:val="center"/>
                </w:tcPr>
                <w:p w14:paraId="6BC7051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1822" w:type="pct"/>
                  <w:tcBorders>
                    <w:right w:val="nil"/>
                  </w:tcBorders>
                  <w:vAlign w:val="center"/>
                </w:tcPr>
                <w:p w14:paraId="4D1C1BF3">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w:t>
                  </w:r>
                  <w:r>
                    <w:rPr>
                      <w:color w:val="000000" w:themeColor="text1"/>
                      <w:sz w:val="21"/>
                      <w:szCs w:val="21"/>
                      <w14:textFill>
                        <w14:solidFill>
                          <w14:schemeClr w14:val="tx1"/>
                        </w14:solidFill>
                      </w14:textFill>
                    </w:rPr>
                    <w:t>H</w:t>
                  </w:r>
                  <w:r>
                    <w:rPr>
                      <w:rFonts w:hint="eastAsia"/>
                      <w:color w:val="000000" w:themeColor="text1"/>
                      <w:sz w:val="21"/>
                      <w:szCs w:val="21"/>
                      <w14:textFill>
                        <w14:solidFill>
                          <w14:schemeClr w14:val="tx1"/>
                        </w14:solidFill>
                      </w14:textFill>
                    </w:rPr>
                    <w:t>、C</w:t>
                  </w:r>
                  <w:r>
                    <w:rPr>
                      <w:color w:val="000000" w:themeColor="text1"/>
                      <w:sz w:val="21"/>
                      <w:szCs w:val="21"/>
                      <w14:textFill>
                        <w14:solidFill>
                          <w14:schemeClr w14:val="tx1"/>
                        </w14:solidFill>
                      </w14:textFill>
                    </w:rPr>
                    <w:t>OD、</w:t>
                  </w:r>
                  <w:r>
                    <w:rPr>
                      <w:rFonts w:hint="eastAsia"/>
                      <w:color w:val="000000" w:themeColor="text1"/>
                      <w:sz w:val="21"/>
                      <w:szCs w:val="21"/>
                      <w14:textFill>
                        <w14:solidFill>
                          <w14:schemeClr w14:val="tx1"/>
                        </w14:solidFill>
                      </w14:textFill>
                    </w:rPr>
                    <w:t>S</w:t>
                  </w:r>
                  <w:r>
                    <w:rPr>
                      <w:color w:val="000000" w:themeColor="text1"/>
                      <w:sz w:val="21"/>
                      <w:szCs w:val="21"/>
                      <w14:textFill>
                        <w14:solidFill>
                          <w14:schemeClr w14:val="tx1"/>
                        </w14:solidFill>
                      </w14:textFill>
                    </w:rPr>
                    <w:t>S、溶解性总固体</w:t>
                  </w:r>
                </w:p>
              </w:tc>
            </w:tr>
            <w:tr w14:paraId="09744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3E2B9F42">
                  <w:pPr>
                    <w:pStyle w:val="126"/>
                    <w:bidi w:val="0"/>
                    <w:rPr>
                      <w:color w:val="000000" w:themeColor="text1"/>
                      <w:sz w:val="21"/>
                      <w:szCs w:val="21"/>
                      <w14:textFill>
                        <w14:solidFill>
                          <w14:schemeClr w14:val="tx1"/>
                        </w14:solidFill>
                      </w14:textFill>
                    </w:rPr>
                  </w:pPr>
                </w:p>
              </w:tc>
              <w:tc>
                <w:tcPr>
                  <w:tcW w:w="1014" w:type="pct"/>
                  <w:vMerge w:val="continue"/>
                  <w:vAlign w:val="center"/>
                </w:tcPr>
                <w:p w14:paraId="2A8978E0">
                  <w:pPr>
                    <w:pStyle w:val="126"/>
                    <w:bidi w:val="0"/>
                    <w:rPr>
                      <w:color w:val="000000" w:themeColor="text1"/>
                      <w:sz w:val="21"/>
                      <w:szCs w:val="21"/>
                      <w14:textFill>
                        <w14:solidFill>
                          <w14:schemeClr w14:val="tx1"/>
                        </w14:solidFill>
                      </w14:textFill>
                    </w:rPr>
                  </w:pPr>
                </w:p>
              </w:tc>
              <w:tc>
                <w:tcPr>
                  <w:tcW w:w="1110" w:type="pct"/>
                  <w:vAlign w:val="center"/>
                </w:tcPr>
                <w:p w14:paraId="76EEF14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锅炉排汽</w:t>
                  </w:r>
                </w:p>
              </w:tc>
              <w:tc>
                <w:tcPr>
                  <w:tcW w:w="733" w:type="pct"/>
                  <w:vAlign w:val="center"/>
                </w:tcPr>
                <w:p w14:paraId="47AC2590">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设备噪声</w:t>
                  </w:r>
                </w:p>
              </w:tc>
              <w:tc>
                <w:tcPr>
                  <w:tcW w:w="1822" w:type="pct"/>
                  <w:tcBorders>
                    <w:right w:val="nil"/>
                  </w:tcBorders>
                  <w:vAlign w:val="center"/>
                </w:tcPr>
                <w:p w14:paraId="3229D244">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r>
            <w:tr w14:paraId="47345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restart"/>
                  <w:tcBorders>
                    <w:left w:val="nil"/>
                  </w:tcBorders>
                  <w:vAlign w:val="center"/>
                </w:tcPr>
                <w:p w14:paraId="4C3E684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014" w:type="pct"/>
                  <w:vMerge w:val="restart"/>
                  <w:vAlign w:val="center"/>
                </w:tcPr>
                <w:p w14:paraId="11342C7D">
                  <w:pPr>
                    <w:pStyle w:val="126"/>
                    <w:bidi w:val="0"/>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软化水处理过程</w:t>
                  </w:r>
                </w:p>
              </w:tc>
              <w:tc>
                <w:tcPr>
                  <w:tcW w:w="1110" w:type="pct"/>
                  <w:vMerge w:val="restart"/>
                  <w:vAlign w:val="center"/>
                </w:tcPr>
                <w:p w14:paraId="199B7B1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原水处理</w:t>
                  </w:r>
                </w:p>
              </w:tc>
              <w:tc>
                <w:tcPr>
                  <w:tcW w:w="733" w:type="pct"/>
                  <w:vAlign w:val="center"/>
                </w:tcPr>
                <w:p w14:paraId="7CCD3C3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1822" w:type="pct"/>
                  <w:tcBorders>
                    <w:right w:val="nil"/>
                  </w:tcBorders>
                  <w:vAlign w:val="center"/>
                </w:tcPr>
                <w:p w14:paraId="688B687C">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w:t>
                  </w:r>
                  <w:r>
                    <w:rPr>
                      <w:color w:val="000000" w:themeColor="text1"/>
                      <w:sz w:val="21"/>
                      <w:szCs w:val="21"/>
                      <w14:textFill>
                        <w14:solidFill>
                          <w14:schemeClr w14:val="tx1"/>
                        </w14:solidFill>
                      </w14:textFill>
                    </w:rPr>
                    <w:t>H</w:t>
                  </w:r>
                  <w:r>
                    <w:rPr>
                      <w:rFonts w:hint="eastAsia"/>
                      <w:color w:val="000000" w:themeColor="text1"/>
                      <w:sz w:val="21"/>
                      <w:szCs w:val="21"/>
                      <w14:textFill>
                        <w14:solidFill>
                          <w14:schemeClr w14:val="tx1"/>
                        </w14:solidFill>
                      </w14:textFill>
                    </w:rPr>
                    <w:t>、C</w:t>
                  </w:r>
                  <w:r>
                    <w:rPr>
                      <w:color w:val="000000" w:themeColor="text1"/>
                      <w:sz w:val="21"/>
                      <w:szCs w:val="21"/>
                      <w14:textFill>
                        <w14:solidFill>
                          <w14:schemeClr w14:val="tx1"/>
                        </w14:solidFill>
                      </w14:textFill>
                    </w:rPr>
                    <w:t>OD、</w:t>
                  </w:r>
                  <w:r>
                    <w:rPr>
                      <w:rFonts w:hint="eastAsia"/>
                      <w:color w:val="000000" w:themeColor="text1"/>
                      <w:sz w:val="21"/>
                      <w:szCs w:val="21"/>
                      <w14:textFill>
                        <w14:solidFill>
                          <w14:schemeClr w14:val="tx1"/>
                        </w14:solidFill>
                      </w14:textFill>
                    </w:rPr>
                    <w:t>S</w:t>
                  </w:r>
                  <w:r>
                    <w:rPr>
                      <w:color w:val="000000" w:themeColor="text1"/>
                      <w:sz w:val="21"/>
                      <w:szCs w:val="21"/>
                      <w14:textFill>
                        <w14:solidFill>
                          <w14:schemeClr w14:val="tx1"/>
                        </w14:solidFill>
                      </w14:textFill>
                    </w:rPr>
                    <w:t>S、溶解性总固体</w:t>
                  </w:r>
                </w:p>
              </w:tc>
            </w:tr>
            <w:tr w14:paraId="03750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3DD07E99">
                  <w:pPr>
                    <w:pStyle w:val="126"/>
                    <w:bidi w:val="0"/>
                    <w:rPr>
                      <w:color w:val="000000" w:themeColor="text1"/>
                      <w:sz w:val="21"/>
                      <w:szCs w:val="21"/>
                      <w14:textFill>
                        <w14:solidFill>
                          <w14:schemeClr w14:val="tx1"/>
                        </w14:solidFill>
                      </w14:textFill>
                    </w:rPr>
                  </w:pPr>
                </w:p>
              </w:tc>
              <w:tc>
                <w:tcPr>
                  <w:tcW w:w="1014" w:type="pct"/>
                  <w:vMerge w:val="continue"/>
                  <w:vAlign w:val="center"/>
                </w:tcPr>
                <w:p w14:paraId="02957AD8">
                  <w:pPr>
                    <w:pStyle w:val="126"/>
                    <w:bidi w:val="0"/>
                    <w:rPr>
                      <w:color w:val="000000" w:themeColor="text1"/>
                      <w:sz w:val="21"/>
                      <w:szCs w:val="21"/>
                      <w14:textFill>
                        <w14:solidFill>
                          <w14:schemeClr w14:val="tx1"/>
                        </w14:solidFill>
                      </w14:textFill>
                    </w:rPr>
                  </w:pPr>
                </w:p>
              </w:tc>
              <w:tc>
                <w:tcPr>
                  <w:tcW w:w="1110" w:type="pct"/>
                  <w:vMerge w:val="continue"/>
                  <w:vAlign w:val="center"/>
                </w:tcPr>
                <w:p w14:paraId="3B9659FB">
                  <w:pPr>
                    <w:pStyle w:val="126"/>
                    <w:bidi w:val="0"/>
                    <w:rPr>
                      <w:color w:val="000000" w:themeColor="text1"/>
                      <w:sz w:val="21"/>
                      <w:szCs w:val="21"/>
                      <w14:textFill>
                        <w14:solidFill>
                          <w14:schemeClr w14:val="tx1"/>
                        </w14:solidFill>
                      </w14:textFill>
                    </w:rPr>
                  </w:pPr>
                </w:p>
              </w:tc>
              <w:tc>
                <w:tcPr>
                  <w:tcW w:w="733" w:type="pct"/>
                  <w:vAlign w:val="center"/>
                </w:tcPr>
                <w:p w14:paraId="1206BDCB">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1822" w:type="pct"/>
                  <w:tcBorders>
                    <w:right w:val="nil"/>
                  </w:tcBorders>
                  <w:vAlign w:val="center"/>
                </w:tcPr>
                <w:p w14:paraId="27ABC36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废离子交换树脂</w:t>
                  </w:r>
                </w:p>
              </w:tc>
            </w:tr>
            <w:tr w14:paraId="176BB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3C735DA0">
                  <w:pPr>
                    <w:pStyle w:val="126"/>
                    <w:bidi w:val="0"/>
                    <w:rPr>
                      <w:color w:val="000000" w:themeColor="text1"/>
                      <w:sz w:val="21"/>
                      <w:szCs w:val="21"/>
                      <w14:textFill>
                        <w14:solidFill>
                          <w14:schemeClr w14:val="tx1"/>
                        </w14:solidFill>
                      </w14:textFill>
                    </w:rPr>
                  </w:pPr>
                </w:p>
              </w:tc>
              <w:tc>
                <w:tcPr>
                  <w:tcW w:w="1014" w:type="pct"/>
                  <w:vMerge w:val="continue"/>
                  <w:vAlign w:val="center"/>
                </w:tcPr>
                <w:p w14:paraId="30DB9FBD">
                  <w:pPr>
                    <w:pStyle w:val="126"/>
                    <w:bidi w:val="0"/>
                    <w:rPr>
                      <w:color w:val="000000" w:themeColor="text1"/>
                      <w:sz w:val="21"/>
                      <w:szCs w:val="21"/>
                      <w14:textFill>
                        <w14:solidFill>
                          <w14:schemeClr w14:val="tx1"/>
                        </w14:solidFill>
                      </w14:textFill>
                    </w:rPr>
                  </w:pPr>
                </w:p>
              </w:tc>
              <w:tc>
                <w:tcPr>
                  <w:tcW w:w="1110" w:type="pct"/>
                  <w:vAlign w:val="center"/>
                </w:tcPr>
                <w:p w14:paraId="748BDC9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生产设备</w:t>
                  </w:r>
                </w:p>
              </w:tc>
              <w:tc>
                <w:tcPr>
                  <w:tcW w:w="733" w:type="pct"/>
                  <w:vAlign w:val="center"/>
                </w:tcPr>
                <w:p w14:paraId="349B73C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设备噪声</w:t>
                  </w:r>
                </w:p>
              </w:tc>
              <w:tc>
                <w:tcPr>
                  <w:tcW w:w="1822" w:type="pct"/>
                  <w:tcBorders>
                    <w:right w:val="nil"/>
                  </w:tcBorders>
                  <w:vAlign w:val="center"/>
                </w:tcPr>
                <w:p w14:paraId="4AB4DC14">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r>
            <w:tr w14:paraId="60E85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restart"/>
                  <w:tcBorders>
                    <w:left w:val="nil"/>
                  </w:tcBorders>
                  <w:vAlign w:val="center"/>
                </w:tcPr>
                <w:p w14:paraId="1A2828FF">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014" w:type="pct"/>
                  <w:vMerge w:val="restart"/>
                  <w:vAlign w:val="center"/>
                </w:tcPr>
                <w:p w14:paraId="11B9727E">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脱硫过程</w:t>
                  </w:r>
                </w:p>
              </w:tc>
              <w:tc>
                <w:tcPr>
                  <w:tcW w:w="1110" w:type="pct"/>
                  <w:vMerge w:val="restart"/>
                  <w:vAlign w:val="center"/>
                </w:tcPr>
                <w:p w14:paraId="1269F390">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脱硫系统</w:t>
                  </w:r>
                </w:p>
              </w:tc>
              <w:tc>
                <w:tcPr>
                  <w:tcW w:w="733" w:type="pct"/>
                  <w:vAlign w:val="center"/>
                </w:tcPr>
                <w:p w14:paraId="05B1A01A">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脱硫废水</w:t>
                  </w:r>
                </w:p>
              </w:tc>
              <w:tc>
                <w:tcPr>
                  <w:tcW w:w="1822" w:type="pct"/>
                  <w:tcBorders>
                    <w:right w:val="nil"/>
                  </w:tcBorders>
                  <w:vAlign w:val="center"/>
                </w:tcPr>
                <w:p w14:paraId="0A57AF2F">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pH值、悬浮物、化学需氧量、氟化物、硫化物、总砷、总铅、总汞、总镉</w:t>
                  </w:r>
                </w:p>
              </w:tc>
            </w:tr>
            <w:tr w14:paraId="693D5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4C8D3462">
                  <w:pPr>
                    <w:pStyle w:val="126"/>
                    <w:bidi w:val="0"/>
                    <w:rPr>
                      <w:color w:val="000000" w:themeColor="text1"/>
                      <w:sz w:val="21"/>
                      <w:szCs w:val="21"/>
                      <w14:textFill>
                        <w14:solidFill>
                          <w14:schemeClr w14:val="tx1"/>
                        </w14:solidFill>
                      </w14:textFill>
                    </w:rPr>
                  </w:pPr>
                </w:p>
              </w:tc>
              <w:tc>
                <w:tcPr>
                  <w:tcW w:w="1014" w:type="pct"/>
                  <w:vMerge w:val="continue"/>
                  <w:vAlign w:val="center"/>
                </w:tcPr>
                <w:p w14:paraId="601F7DD9">
                  <w:pPr>
                    <w:pStyle w:val="126"/>
                    <w:bidi w:val="0"/>
                    <w:rPr>
                      <w:color w:val="000000" w:themeColor="text1"/>
                      <w:sz w:val="21"/>
                      <w:szCs w:val="21"/>
                      <w14:textFill>
                        <w14:solidFill>
                          <w14:schemeClr w14:val="tx1"/>
                        </w14:solidFill>
                      </w14:textFill>
                    </w:rPr>
                  </w:pPr>
                </w:p>
              </w:tc>
              <w:tc>
                <w:tcPr>
                  <w:tcW w:w="1110" w:type="pct"/>
                  <w:vMerge w:val="continue"/>
                  <w:vAlign w:val="center"/>
                </w:tcPr>
                <w:p w14:paraId="332BDD67">
                  <w:pPr>
                    <w:pStyle w:val="126"/>
                    <w:bidi w:val="0"/>
                    <w:rPr>
                      <w:color w:val="000000" w:themeColor="text1"/>
                      <w:sz w:val="21"/>
                      <w:szCs w:val="21"/>
                      <w14:textFill>
                        <w14:solidFill>
                          <w14:schemeClr w14:val="tx1"/>
                        </w14:solidFill>
                      </w14:textFill>
                    </w:rPr>
                  </w:pPr>
                </w:p>
              </w:tc>
              <w:tc>
                <w:tcPr>
                  <w:tcW w:w="733" w:type="pct"/>
                  <w:vAlign w:val="center"/>
                </w:tcPr>
                <w:p w14:paraId="34D97DA7">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1822" w:type="pct"/>
                  <w:tcBorders>
                    <w:right w:val="nil"/>
                  </w:tcBorders>
                  <w:vAlign w:val="center"/>
                </w:tcPr>
                <w:p w14:paraId="16B64337">
                  <w:pPr>
                    <w:pStyle w:val="126"/>
                    <w:bidi w:val="0"/>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脱硫</w:t>
                  </w:r>
                  <w:r>
                    <w:rPr>
                      <w:rFonts w:hint="eastAsia"/>
                      <w:color w:val="000000" w:themeColor="text1"/>
                      <w:sz w:val="21"/>
                      <w:szCs w:val="21"/>
                      <w:lang w:val="en-US" w:eastAsia="zh-CN"/>
                      <w14:textFill>
                        <w14:solidFill>
                          <w14:schemeClr w14:val="tx1"/>
                        </w14:solidFill>
                      </w14:textFill>
                    </w:rPr>
                    <w:t>石膏</w:t>
                  </w:r>
                </w:p>
              </w:tc>
            </w:tr>
            <w:tr w14:paraId="69745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bottom w:val="single" w:color="auto" w:sz="4" w:space="0"/>
                  </w:tcBorders>
                  <w:vAlign w:val="center"/>
                </w:tcPr>
                <w:p w14:paraId="721C7F20">
                  <w:pPr>
                    <w:pStyle w:val="126"/>
                    <w:bidi w:val="0"/>
                    <w:rPr>
                      <w:color w:val="000000" w:themeColor="text1"/>
                      <w:sz w:val="21"/>
                      <w:szCs w:val="21"/>
                      <w14:textFill>
                        <w14:solidFill>
                          <w14:schemeClr w14:val="tx1"/>
                        </w14:solidFill>
                      </w14:textFill>
                    </w:rPr>
                  </w:pPr>
                </w:p>
              </w:tc>
              <w:tc>
                <w:tcPr>
                  <w:tcW w:w="1014" w:type="pct"/>
                  <w:vMerge w:val="continue"/>
                  <w:tcBorders>
                    <w:bottom w:val="single" w:color="auto" w:sz="4" w:space="0"/>
                  </w:tcBorders>
                  <w:vAlign w:val="center"/>
                </w:tcPr>
                <w:p w14:paraId="4A45EA1B">
                  <w:pPr>
                    <w:pStyle w:val="126"/>
                    <w:bidi w:val="0"/>
                    <w:rPr>
                      <w:color w:val="000000" w:themeColor="text1"/>
                      <w:sz w:val="21"/>
                      <w:szCs w:val="21"/>
                      <w14:textFill>
                        <w14:solidFill>
                          <w14:schemeClr w14:val="tx1"/>
                        </w14:solidFill>
                      </w14:textFill>
                    </w:rPr>
                  </w:pPr>
                </w:p>
              </w:tc>
              <w:tc>
                <w:tcPr>
                  <w:tcW w:w="1110" w:type="pct"/>
                  <w:vMerge w:val="continue"/>
                  <w:tcBorders>
                    <w:bottom w:val="single" w:color="auto" w:sz="4" w:space="0"/>
                  </w:tcBorders>
                  <w:vAlign w:val="center"/>
                </w:tcPr>
                <w:p w14:paraId="7732F4D5">
                  <w:pPr>
                    <w:pStyle w:val="126"/>
                    <w:bidi w:val="0"/>
                    <w:rPr>
                      <w:color w:val="000000" w:themeColor="text1"/>
                      <w:sz w:val="21"/>
                      <w:szCs w:val="21"/>
                      <w14:textFill>
                        <w14:solidFill>
                          <w14:schemeClr w14:val="tx1"/>
                        </w14:solidFill>
                      </w14:textFill>
                    </w:rPr>
                  </w:pPr>
                </w:p>
              </w:tc>
              <w:tc>
                <w:tcPr>
                  <w:tcW w:w="733" w:type="pct"/>
                  <w:tcBorders>
                    <w:bottom w:val="single" w:color="auto" w:sz="4" w:space="0"/>
                  </w:tcBorders>
                  <w:vAlign w:val="center"/>
                </w:tcPr>
                <w:p w14:paraId="78E78636">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设备噪声</w:t>
                  </w:r>
                </w:p>
              </w:tc>
              <w:tc>
                <w:tcPr>
                  <w:tcW w:w="1822" w:type="pct"/>
                  <w:tcBorders>
                    <w:bottom w:val="single" w:color="auto" w:sz="4" w:space="0"/>
                    <w:right w:val="nil"/>
                  </w:tcBorders>
                  <w:vAlign w:val="center"/>
                </w:tcPr>
                <w:p w14:paraId="6514C91D">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r>
            <w:tr w14:paraId="7A798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restart"/>
                  <w:tcBorders>
                    <w:left w:val="nil"/>
                  </w:tcBorders>
                  <w:vAlign w:val="center"/>
                </w:tcPr>
                <w:p w14:paraId="2EFAFBD1">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014" w:type="pct"/>
                  <w:vMerge w:val="restart"/>
                  <w:vAlign w:val="center"/>
                </w:tcPr>
                <w:p w14:paraId="6D9B5B83">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脱硝过程</w:t>
                  </w:r>
                </w:p>
              </w:tc>
              <w:tc>
                <w:tcPr>
                  <w:tcW w:w="1110" w:type="pct"/>
                  <w:vMerge w:val="restart"/>
                  <w:vAlign w:val="center"/>
                </w:tcPr>
                <w:p w14:paraId="7C12A194">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脱硝装置</w:t>
                  </w:r>
                </w:p>
              </w:tc>
              <w:tc>
                <w:tcPr>
                  <w:tcW w:w="733" w:type="pct"/>
                  <w:vAlign w:val="center"/>
                </w:tcPr>
                <w:p w14:paraId="71CDA7AB">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1822" w:type="pct"/>
                  <w:tcBorders>
                    <w:right w:val="nil"/>
                  </w:tcBorders>
                  <w:vAlign w:val="center"/>
                </w:tcPr>
                <w:p w14:paraId="79A64387">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p>
              </w:tc>
            </w:tr>
            <w:tr w14:paraId="66137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vMerge w:val="continue"/>
                  <w:tcBorders>
                    <w:left w:val="nil"/>
                  </w:tcBorders>
                  <w:vAlign w:val="center"/>
                </w:tcPr>
                <w:p w14:paraId="2456D35C">
                  <w:pPr>
                    <w:pStyle w:val="126"/>
                    <w:bidi w:val="0"/>
                    <w:rPr>
                      <w:color w:val="000000" w:themeColor="text1"/>
                      <w:sz w:val="21"/>
                      <w:szCs w:val="21"/>
                      <w14:textFill>
                        <w14:solidFill>
                          <w14:schemeClr w14:val="tx1"/>
                        </w14:solidFill>
                      </w14:textFill>
                    </w:rPr>
                  </w:pPr>
                </w:p>
              </w:tc>
              <w:tc>
                <w:tcPr>
                  <w:tcW w:w="1014" w:type="pct"/>
                  <w:vMerge w:val="continue"/>
                  <w:vAlign w:val="center"/>
                </w:tcPr>
                <w:p w14:paraId="31F740F9">
                  <w:pPr>
                    <w:pStyle w:val="126"/>
                    <w:bidi w:val="0"/>
                    <w:rPr>
                      <w:color w:val="000000" w:themeColor="text1"/>
                      <w:sz w:val="21"/>
                      <w:szCs w:val="21"/>
                      <w14:textFill>
                        <w14:solidFill>
                          <w14:schemeClr w14:val="tx1"/>
                        </w14:solidFill>
                      </w14:textFill>
                    </w:rPr>
                  </w:pPr>
                </w:p>
              </w:tc>
              <w:tc>
                <w:tcPr>
                  <w:tcW w:w="1110" w:type="pct"/>
                  <w:vMerge w:val="continue"/>
                  <w:vAlign w:val="center"/>
                </w:tcPr>
                <w:p w14:paraId="75844E0C">
                  <w:pPr>
                    <w:pStyle w:val="126"/>
                    <w:bidi w:val="0"/>
                    <w:rPr>
                      <w:color w:val="000000" w:themeColor="text1"/>
                      <w:sz w:val="21"/>
                      <w:szCs w:val="21"/>
                      <w14:textFill>
                        <w14:solidFill>
                          <w14:schemeClr w14:val="tx1"/>
                        </w14:solidFill>
                      </w14:textFill>
                    </w:rPr>
                  </w:pPr>
                </w:p>
              </w:tc>
              <w:tc>
                <w:tcPr>
                  <w:tcW w:w="733" w:type="pct"/>
                  <w:vAlign w:val="center"/>
                </w:tcPr>
                <w:p w14:paraId="6FB30809">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设备噪声</w:t>
                  </w:r>
                </w:p>
              </w:tc>
              <w:tc>
                <w:tcPr>
                  <w:tcW w:w="1822" w:type="pct"/>
                  <w:tcBorders>
                    <w:right w:val="nil"/>
                  </w:tcBorders>
                  <w:vAlign w:val="center"/>
                </w:tcPr>
                <w:p w14:paraId="42482DD7">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r>
            <w:tr w14:paraId="3EBEB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tcBorders>
                    <w:left w:val="nil"/>
                  </w:tcBorders>
                  <w:vAlign w:val="center"/>
                </w:tcPr>
                <w:p w14:paraId="5AC7876A">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1014" w:type="pct"/>
                  <w:vAlign w:val="center"/>
                </w:tcPr>
                <w:p w14:paraId="33A2C600">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除尘过程</w:t>
                  </w:r>
                </w:p>
              </w:tc>
              <w:tc>
                <w:tcPr>
                  <w:tcW w:w="1110" w:type="pct"/>
                  <w:vAlign w:val="center"/>
                </w:tcPr>
                <w:p w14:paraId="0692B556">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布袋除尘器</w:t>
                  </w:r>
                </w:p>
              </w:tc>
              <w:tc>
                <w:tcPr>
                  <w:tcW w:w="733" w:type="pct"/>
                  <w:vAlign w:val="center"/>
                </w:tcPr>
                <w:p w14:paraId="454354B9">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1822" w:type="pct"/>
                  <w:tcBorders>
                    <w:right w:val="nil"/>
                  </w:tcBorders>
                  <w:vAlign w:val="center"/>
                </w:tcPr>
                <w:p w14:paraId="431604B0">
                  <w:pPr>
                    <w:pStyle w:val="126"/>
                    <w:bidi w:val="0"/>
                    <w:rPr>
                      <w:rFonts w:hint="default" w:eastAsia="宋体"/>
                      <w:color w:val="000000" w:themeColor="text1"/>
                      <w:sz w:val="21"/>
                      <w:szCs w:val="21"/>
                      <w:lang w:val="en-US" w:eastAsia="zh-CN"/>
                      <w14:textFill>
                        <w14:solidFill>
                          <w14:schemeClr w14:val="tx1"/>
                        </w14:solidFill>
                      </w14:textFill>
                    </w:rPr>
                  </w:pPr>
                  <w:r>
                    <w:rPr>
                      <w:color w:val="000000" w:themeColor="text1"/>
                      <w:sz w:val="21"/>
                      <w:szCs w:val="21"/>
                      <w14:textFill>
                        <w14:solidFill>
                          <w14:schemeClr w14:val="tx1"/>
                        </w14:solidFill>
                      </w14:textFill>
                    </w:rPr>
                    <w:t>废布袋</w:t>
                  </w:r>
                </w:p>
              </w:tc>
            </w:tr>
            <w:tr w14:paraId="47DF2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318" w:type="pct"/>
                  <w:tcBorders>
                    <w:left w:val="nil"/>
                    <w:bottom w:val="single" w:color="auto" w:sz="12" w:space="0"/>
                  </w:tcBorders>
                  <w:vAlign w:val="center"/>
                </w:tcPr>
                <w:p w14:paraId="35C12A16">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1014" w:type="pct"/>
                  <w:tcBorders>
                    <w:bottom w:val="single" w:color="auto" w:sz="12" w:space="0"/>
                  </w:tcBorders>
                  <w:vAlign w:val="center"/>
                </w:tcPr>
                <w:p w14:paraId="4E784D28">
                  <w:pPr>
                    <w:pStyle w:val="126"/>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除灰渣过程</w:t>
                  </w:r>
                </w:p>
              </w:tc>
              <w:tc>
                <w:tcPr>
                  <w:tcW w:w="1110" w:type="pct"/>
                  <w:tcBorders>
                    <w:bottom w:val="single" w:color="auto" w:sz="12" w:space="0"/>
                  </w:tcBorders>
                  <w:vAlign w:val="center"/>
                </w:tcPr>
                <w:p w14:paraId="7834D616">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除灰渣设备</w:t>
                  </w:r>
                </w:p>
              </w:tc>
              <w:tc>
                <w:tcPr>
                  <w:tcW w:w="733" w:type="pct"/>
                  <w:tcBorders>
                    <w:bottom w:val="single" w:color="auto" w:sz="12" w:space="0"/>
                  </w:tcBorders>
                  <w:vAlign w:val="center"/>
                </w:tcPr>
                <w:p w14:paraId="1E06130A">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设备噪声</w:t>
                  </w:r>
                </w:p>
              </w:tc>
              <w:tc>
                <w:tcPr>
                  <w:tcW w:w="1822" w:type="pct"/>
                  <w:tcBorders>
                    <w:bottom w:val="single" w:color="auto" w:sz="12" w:space="0"/>
                    <w:right w:val="nil"/>
                  </w:tcBorders>
                  <w:vAlign w:val="center"/>
                </w:tcPr>
                <w:p w14:paraId="6A1522A6">
                  <w:pPr>
                    <w:pStyle w:val="126"/>
                    <w:bidi w:val="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噪声</w:t>
                  </w:r>
                </w:p>
              </w:tc>
            </w:tr>
          </w:tbl>
          <w:p w14:paraId="6310D2FA">
            <w:pPr>
              <w:pStyle w:val="107"/>
              <w:ind w:firstLine="480"/>
              <w:rPr>
                <w:b/>
                <w:bCs/>
                <w:color w:val="000000" w:themeColor="text1"/>
                <w:szCs w:val="24"/>
                <w14:textFill>
                  <w14:solidFill>
                    <w14:schemeClr w14:val="tx1"/>
                  </w14:solidFill>
                </w14:textFill>
              </w:rPr>
            </w:pPr>
          </w:p>
        </w:tc>
      </w:tr>
      <w:tr w14:paraId="3C4CC5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2" w:hRule="atLeast"/>
          <w:jc w:val="center"/>
        </w:trPr>
        <w:tc>
          <w:tcPr>
            <w:tcW w:w="823" w:type="dxa"/>
            <w:vAlign w:val="center"/>
          </w:tcPr>
          <w:p w14:paraId="21ED50C2">
            <w:pPr>
              <w:pStyle w:val="32"/>
              <w:adjustRightInd w:val="0"/>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bCs/>
                <w:color w:val="000000" w:themeColor="text1"/>
                <w:kern w:val="2"/>
                <w:sz w:val="21"/>
                <w:szCs w:val="21"/>
                <w14:textFill>
                  <w14:solidFill>
                    <w14:schemeClr w14:val="tx1"/>
                  </w14:solidFill>
                </w14:textFill>
              </w:rPr>
              <w:t>与项目有关的原有环境污染问题</w:t>
            </w:r>
          </w:p>
        </w:tc>
        <w:tc>
          <w:tcPr>
            <w:tcW w:w="8161" w:type="dxa"/>
          </w:tcPr>
          <w:p w14:paraId="283FF978">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1、环保手续履行情况</w:t>
            </w:r>
          </w:p>
          <w:p w14:paraId="7F8DBC72">
            <w:pPr>
              <w:pStyle w:val="107"/>
              <w:bidi w:val="0"/>
              <w:rPr>
                <w:rFonts w:hint="default" w:cs="Times New Roman"/>
                <w:bCs/>
                <w:color w:val="000000" w:themeColor="text1"/>
                <w:spacing w:val="8"/>
                <w:sz w:val="21"/>
                <w:szCs w:val="21"/>
                <w:lang w:val="en-US" w:eastAsia="zh-CN"/>
                <w14:textFill>
                  <w14:solidFill>
                    <w14:schemeClr w14:val="tx1"/>
                  </w14:solidFill>
                </w14:textFill>
              </w:rPr>
            </w:pPr>
            <w:r>
              <w:rPr>
                <w:rFonts w:hint="eastAsia"/>
                <w:color w:val="000000" w:themeColor="text1"/>
                <w:lang w:eastAsia="zh-CN"/>
                <w14:textFill>
                  <w14:solidFill>
                    <w14:schemeClr w14:val="tx1"/>
                  </w14:solidFill>
                </w14:textFill>
              </w:rPr>
              <w:t>双鸭山市宝鑫公共设施管理有限公司是由双鸭山市宝山区政府批准设立的国有独资公司，于2018年1月25日注册成立，</w:t>
            </w:r>
            <w:r>
              <w:rPr>
                <w:rFonts w:hint="eastAsia"/>
                <w:color w:val="000000" w:themeColor="text1"/>
                <w:lang w:val="en-US" w:eastAsia="zh-CN"/>
                <w14:textFill>
                  <w14:solidFill>
                    <w14:schemeClr w14:val="tx1"/>
                  </w14:solidFill>
                </w14:textFill>
              </w:rPr>
              <w:t>厂区占地面积20055m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，用地性质为公共设施用地，建设单位于</w:t>
            </w: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18</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开展了</w:t>
            </w:r>
            <w:r>
              <w:rPr>
                <w:rFonts w:hint="eastAsia"/>
                <w:color w:val="000000" w:themeColor="text1"/>
                <w14:textFill>
                  <w14:solidFill>
                    <w14:schemeClr w14:val="tx1"/>
                  </w14:solidFill>
                </w14:textFill>
              </w:rPr>
              <w:t>双鸭山市宝山区热源厂及附属设施工程</w:t>
            </w:r>
            <w:r>
              <w:rPr>
                <w:rFonts w:hint="eastAsia"/>
                <w:color w:val="000000" w:themeColor="text1"/>
                <w:lang w:val="en-US" w:eastAsia="zh-CN"/>
                <w14:textFill>
                  <w14:solidFill>
                    <w14:schemeClr w14:val="tx1"/>
                  </w14:solidFill>
                </w14:textFill>
              </w:rPr>
              <w:t>环境影响评价，建设1台28MW热水锅炉和1台14MW热水锅炉（备用），并取得了《</w:t>
            </w:r>
            <w:r>
              <w:rPr>
                <w:rFonts w:hint="eastAsia"/>
                <w:color w:val="000000" w:themeColor="text1"/>
                <w14:textFill>
                  <w14:solidFill>
                    <w14:schemeClr w14:val="tx1"/>
                  </w14:solidFill>
                </w14:textFill>
              </w:rPr>
              <w:t>双鸭山市宝山区热源厂及附属设施工程环境影响报告表的批复</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双环函</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2018</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125号</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该工程于2021年进行了竣工环保验收。企业后期又建设一台</w:t>
            </w:r>
            <w:r>
              <w:rPr>
                <w:rFonts w:hint="eastAsia"/>
                <w:color w:val="000000" w:themeColor="text1"/>
                <w:lang w:eastAsia="zh-CN"/>
                <w14:textFill>
                  <w14:solidFill>
                    <w14:schemeClr w14:val="tx1"/>
                  </w14:solidFill>
                </w14:textFill>
              </w:rPr>
              <w:t>14MW</w:t>
            </w:r>
            <w:r>
              <w:rPr>
                <w:rFonts w:hint="eastAsia"/>
                <w:color w:val="000000" w:themeColor="text1"/>
                <w:lang w:val="en-US" w:eastAsia="zh-CN"/>
                <w14:textFill>
                  <w14:solidFill>
                    <w14:schemeClr w14:val="tx1"/>
                  </w14:solidFill>
                </w14:textFill>
              </w:rPr>
              <w:t>热水锅炉（未办理环评手续），用于区域供热，目前</w:t>
            </w:r>
            <w:r>
              <w:rPr>
                <w:rFonts w:hint="eastAsia"/>
                <w:color w:val="000000" w:themeColor="text1"/>
                <w:lang w:eastAsia="zh-CN"/>
                <w14:textFill>
                  <w14:solidFill>
                    <w14:schemeClr w14:val="tx1"/>
                  </w14:solidFill>
                </w14:textFill>
              </w:rPr>
              <w:t>锅炉房现有往复式炉排锅炉3台，其中2台为14MW（</w:t>
            </w:r>
            <w:r>
              <w:rPr>
                <w:rFonts w:hint="eastAsia"/>
                <w:color w:val="000000" w:themeColor="text1"/>
                <w:lang w:val="en-US" w:eastAsia="zh-CN"/>
                <w14:textFill>
                  <w14:solidFill>
                    <w14:schemeClr w14:val="tx1"/>
                  </w14:solidFill>
                </w14:textFill>
              </w:rPr>
              <w:t>一备一用</w:t>
            </w:r>
            <w:r>
              <w:rPr>
                <w:rFonts w:hint="eastAsia"/>
                <w:color w:val="000000" w:themeColor="text1"/>
                <w:lang w:eastAsia="zh-CN"/>
                <w14:textFill>
                  <w14:solidFill>
                    <w14:schemeClr w14:val="tx1"/>
                  </w14:solidFill>
                </w14:textFill>
              </w:rPr>
              <w:t>）热水锅炉，1台为2</w:t>
            </w:r>
            <w:r>
              <w:rPr>
                <w:rFonts w:hint="eastAsia"/>
                <w:color w:val="000000" w:themeColor="text1"/>
                <w:lang w:val="en-US" w:eastAsia="zh-CN"/>
                <w14:textFill>
                  <w14:solidFill>
                    <w14:schemeClr w14:val="tx1"/>
                  </w14:solidFill>
                </w14:textFill>
              </w:rPr>
              <w:t>8</w:t>
            </w:r>
            <w:r>
              <w:rPr>
                <w:rFonts w:hint="eastAsia"/>
                <w:color w:val="000000" w:themeColor="text1"/>
                <w:lang w:eastAsia="zh-CN"/>
                <w14:textFill>
                  <w14:solidFill>
                    <w14:schemeClr w14:val="tx1"/>
                  </w14:solidFill>
                </w14:textFill>
              </w:rPr>
              <w:t>MW热水锅炉，现有集中供热建筑面积97万平方米，</w:t>
            </w:r>
            <w:r>
              <w:rPr>
                <w:rFonts w:hint="eastAsia"/>
                <w:color w:val="000000" w:themeColor="text1"/>
                <w:sz w:val="24"/>
                <w:szCs w:val="24"/>
                <w:lang w:val="en-US" w:eastAsia="zh-CN"/>
                <w14:textFill>
                  <w14:solidFill>
                    <w14:schemeClr w14:val="tx1"/>
                  </w14:solidFill>
                </w14:textFill>
              </w:rPr>
              <w:t>近三年最大燃煤量为47574t/a</w:t>
            </w:r>
            <w:r>
              <w:rPr>
                <w:rFonts w:hint="eastAsia"/>
                <w:color w:val="000000" w:themeColor="text1"/>
                <w:sz w:val="24"/>
                <w:szCs w:val="24"/>
                <w:lang w:eastAsia="zh-CN"/>
                <w14:textFill>
                  <w14:solidFill>
                    <w14:schemeClr w14:val="tx1"/>
                  </w14:solidFill>
                </w14:textFill>
              </w:rPr>
              <w:t>。</w:t>
            </w:r>
          </w:p>
          <w:p w14:paraId="4A0685FF">
            <w:pPr>
              <w:pStyle w:val="107"/>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现有工程环保手续履行情况见表2-8。</w:t>
            </w:r>
          </w:p>
          <w:p w14:paraId="1D9A187F">
            <w:pPr>
              <w:pStyle w:val="1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2-8</w:t>
            </w:r>
            <w:r>
              <w:rPr>
                <w:color w:val="000000" w:themeColor="text1"/>
                <w14:textFill>
                  <w14:solidFill>
                    <w14:schemeClr w14:val="tx1"/>
                  </w14:solidFill>
                </w14:textFill>
              </w:rPr>
              <w:t xml:space="preserve">   现有工程环保审批情况一览表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4"/>
              <w:gridCol w:w="663"/>
              <w:gridCol w:w="1032"/>
              <w:gridCol w:w="1849"/>
              <w:gridCol w:w="2361"/>
              <w:gridCol w:w="1526"/>
            </w:tblGrid>
            <w:tr w14:paraId="17E89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323" w:type="pct"/>
                  <w:tcBorders>
                    <w:tl2br w:val="nil"/>
                    <w:tr2bl w:val="nil"/>
                  </w:tcBorders>
                  <w:vAlign w:val="center"/>
                </w:tcPr>
                <w:p w14:paraId="3BAA9123">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序号</w:t>
                  </w:r>
                </w:p>
              </w:tc>
              <w:tc>
                <w:tcPr>
                  <w:tcW w:w="417" w:type="pct"/>
                  <w:tcBorders>
                    <w:tl2br w:val="nil"/>
                    <w:tr2bl w:val="nil"/>
                  </w:tcBorders>
                  <w:vAlign w:val="center"/>
                </w:tcPr>
                <w:p w14:paraId="198EACC1">
                  <w:pPr>
                    <w:pStyle w:val="48"/>
                    <w:adjustRightInd/>
                    <w:jc w:val="center"/>
                    <w:textAlignment w:val="auto"/>
                    <w:rPr>
                      <w:rFonts w:hint="eastAsia" w:ascii="Times New Roman" w:eastAsia="宋体" w:cs="Times New Roman"/>
                      <w:bCs/>
                      <w:color w:val="000000" w:themeColor="text1"/>
                      <w:spacing w:val="8"/>
                      <w:sz w:val="21"/>
                      <w:szCs w:val="21"/>
                      <w:lang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项目</w:t>
                  </w:r>
                </w:p>
              </w:tc>
              <w:tc>
                <w:tcPr>
                  <w:tcW w:w="649" w:type="pct"/>
                  <w:tcBorders>
                    <w:tl2br w:val="nil"/>
                    <w:tr2bl w:val="nil"/>
                  </w:tcBorders>
                  <w:vAlign w:val="center"/>
                </w:tcPr>
                <w:p w14:paraId="11863511">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审批部门</w:t>
                  </w:r>
                </w:p>
              </w:tc>
              <w:tc>
                <w:tcPr>
                  <w:tcW w:w="1163" w:type="pct"/>
                  <w:tcBorders>
                    <w:tl2br w:val="nil"/>
                    <w:tr2bl w:val="nil"/>
                  </w:tcBorders>
                  <w:vAlign w:val="center"/>
                </w:tcPr>
                <w:p w14:paraId="64AE958E">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审批时间</w:t>
                  </w:r>
                </w:p>
              </w:tc>
              <w:tc>
                <w:tcPr>
                  <w:tcW w:w="1485" w:type="pct"/>
                  <w:tcBorders>
                    <w:tl2br w:val="nil"/>
                    <w:tr2bl w:val="nil"/>
                  </w:tcBorders>
                  <w:vAlign w:val="center"/>
                </w:tcPr>
                <w:p w14:paraId="18AC5443">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审批文件名称</w:t>
                  </w:r>
                </w:p>
              </w:tc>
              <w:tc>
                <w:tcPr>
                  <w:tcW w:w="959" w:type="pct"/>
                  <w:tcBorders>
                    <w:tl2br w:val="nil"/>
                    <w:tr2bl w:val="nil"/>
                  </w:tcBorders>
                  <w:vAlign w:val="center"/>
                </w:tcPr>
                <w:p w14:paraId="2629427E">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审批文号</w:t>
                  </w:r>
                </w:p>
              </w:tc>
            </w:tr>
            <w:tr w14:paraId="49729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323" w:type="pct"/>
                  <w:tcBorders>
                    <w:tl2br w:val="nil"/>
                    <w:tr2bl w:val="nil"/>
                  </w:tcBorders>
                  <w:vAlign w:val="center"/>
                </w:tcPr>
                <w:p w14:paraId="52393FFD">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1</w:t>
                  </w:r>
                </w:p>
              </w:tc>
              <w:tc>
                <w:tcPr>
                  <w:tcW w:w="417" w:type="pct"/>
                  <w:tcBorders>
                    <w:tl2br w:val="nil"/>
                    <w:tr2bl w:val="nil"/>
                  </w:tcBorders>
                  <w:vAlign w:val="center"/>
                </w:tcPr>
                <w:p w14:paraId="79589E81">
                  <w:pPr>
                    <w:pStyle w:val="48"/>
                    <w:adjustRightInd/>
                    <w:jc w:val="center"/>
                    <w:textAlignment w:val="auto"/>
                    <w:rPr>
                      <w:rFonts w:hint="eastAsia" w:ascii="Times New Roman" w:eastAsia="宋体" w:cs="Times New Roman"/>
                      <w:bCs/>
                      <w:color w:val="000000" w:themeColor="text1"/>
                      <w:spacing w:val="8"/>
                      <w:sz w:val="21"/>
                      <w:szCs w:val="21"/>
                      <w:lang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环评</w:t>
                  </w:r>
                </w:p>
              </w:tc>
              <w:tc>
                <w:tcPr>
                  <w:tcW w:w="649" w:type="pct"/>
                  <w:tcBorders>
                    <w:tl2br w:val="nil"/>
                    <w:tr2bl w:val="nil"/>
                  </w:tcBorders>
                  <w:vAlign w:val="center"/>
                </w:tcPr>
                <w:p w14:paraId="57C5B3A6">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双鸭山市生态环境局</w:t>
                  </w:r>
                </w:p>
              </w:tc>
              <w:tc>
                <w:tcPr>
                  <w:tcW w:w="1163" w:type="pct"/>
                  <w:tcBorders>
                    <w:tl2br w:val="nil"/>
                    <w:tr2bl w:val="nil"/>
                  </w:tcBorders>
                  <w:vAlign w:val="center"/>
                </w:tcPr>
                <w:p w14:paraId="5689B9A6">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ascii="Times New Roman" w:cs="Times New Roman"/>
                      <w:bCs/>
                      <w:color w:val="000000" w:themeColor="text1"/>
                      <w:spacing w:val="8"/>
                      <w:sz w:val="21"/>
                      <w:szCs w:val="21"/>
                      <w14:textFill>
                        <w14:solidFill>
                          <w14:schemeClr w14:val="tx1"/>
                        </w14:solidFill>
                      </w14:textFill>
                    </w:rPr>
                    <w:t>20</w:t>
                  </w:r>
                  <w:r>
                    <w:rPr>
                      <w:rFonts w:hint="eastAsia" w:ascii="Times New Roman" w:cs="Times New Roman"/>
                      <w:bCs/>
                      <w:color w:val="000000" w:themeColor="text1"/>
                      <w:spacing w:val="8"/>
                      <w:sz w:val="21"/>
                      <w:szCs w:val="21"/>
                      <w:lang w:val="en-US" w:eastAsia="zh-CN"/>
                      <w14:textFill>
                        <w14:solidFill>
                          <w14:schemeClr w14:val="tx1"/>
                        </w14:solidFill>
                      </w14:textFill>
                    </w:rPr>
                    <w:t>18</w:t>
                  </w:r>
                  <w:r>
                    <w:rPr>
                      <w:rFonts w:ascii="Times New Roman" w:cs="Times New Roman"/>
                      <w:bCs/>
                      <w:color w:val="000000" w:themeColor="text1"/>
                      <w:spacing w:val="8"/>
                      <w:sz w:val="21"/>
                      <w:szCs w:val="21"/>
                      <w14:textFill>
                        <w14:solidFill>
                          <w14:schemeClr w14:val="tx1"/>
                        </w14:solidFill>
                      </w14:textFill>
                    </w:rPr>
                    <w:t>年</w:t>
                  </w:r>
                  <w:r>
                    <w:rPr>
                      <w:rFonts w:hint="eastAsia" w:ascii="Times New Roman" w:cs="Times New Roman"/>
                      <w:bCs/>
                      <w:color w:val="000000" w:themeColor="text1"/>
                      <w:spacing w:val="8"/>
                      <w:sz w:val="21"/>
                      <w:szCs w:val="21"/>
                      <w:lang w:val="en-US" w:eastAsia="zh-CN"/>
                      <w14:textFill>
                        <w14:solidFill>
                          <w14:schemeClr w14:val="tx1"/>
                        </w14:solidFill>
                      </w14:textFill>
                    </w:rPr>
                    <w:t>10</w:t>
                  </w:r>
                  <w:r>
                    <w:rPr>
                      <w:rFonts w:ascii="Times New Roman" w:cs="Times New Roman"/>
                      <w:bCs/>
                      <w:color w:val="000000" w:themeColor="text1"/>
                      <w:spacing w:val="8"/>
                      <w:sz w:val="21"/>
                      <w:szCs w:val="21"/>
                      <w14:textFill>
                        <w14:solidFill>
                          <w14:schemeClr w14:val="tx1"/>
                        </w14:solidFill>
                      </w14:textFill>
                    </w:rPr>
                    <w:t>月</w:t>
                  </w:r>
                  <w:r>
                    <w:rPr>
                      <w:rFonts w:hint="eastAsia" w:ascii="Times New Roman" w:cs="Times New Roman"/>
                      <w:bCs/>
                      <w:color w:val="000000" w:themeColor="text1"/>
                      <w:spacing w:val="8"/>
                      <w:sz w:val="21"/>
                      <w:szCs w:val="21"/>
                      <w:lang w:val="en-US" w:eastAsia="zh-CN"/>
                      <w14:textFill>
                        <w14:solidFill>
                          <w14:schemeClr w14:val="tx1"/>
                        </w14:solidFill>
                      </w14:textFill>
                    </w:rPr>
                    <w:t>31</w:t>
                  </w:r>
                  <w:r>
                    <w:rPr>
                      <w:rFonts w:ascii="Times New Roman" w:cs="Times New Roman"/>
                      <w:bCs/>
                      <w:color w:val="000000" w:themeColor="text1"/>
                      <w:spacing w:val="8"/>
                      <w:sz w:val="21"/>
                      <w:szCs w:val="21"/>
                      <w14:textFill>
                        <w14:solidFill>
                          <w14:schemeClr w14:val="tx1"/>
                        </w14:solidFill>
                      </w14:textFill>
                    </w:rPr>
                    <w:t>日</w:t>
                  </w:r>
                </w:p>
              </w:tc>
              <w:tc>
                <w:tcPr>
                  <w:tcW w:w="1485" w:type="pct"/>
                  <w:tcBorders>
                    <w:tl2br w:val="nil"/>
                    <w:tr2bl w:val="nil"/>
                  </w:tcBorders>
                  <w:vAlign w:val="center"/>
                </w:tcPr>
                <w:p w14:paraId="7CA4070B">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双鸭山市宝山区热源厂及附属设施工程环境影响报告表的批复</w:t>
                  </w:r>
                </w:p>
              </w:tc>
              <w:tc>
                <w:tcPr>
                  <w:tcW w:w="959" w:type="pct"/>
                  <w:tcBorders>
                    <w:tl2br w:val="nil"/>
                    <w:tr2bl w:val="nil"/>
                  </w:tcBorders>
                  <w:vAlign w:val="center"/>
                </w:tcPr>
                <w:p w14:paraId="3BAF26DC">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双环函</w:t>
                  </w:r>
                  <w:r>
                    <w:rPr>
                      <w:rFonts w:hint="eastAsia" w:ascii="微软雅黑" w:hAnsi="微软雅黑" w:eastAsia="微软雅黑" w:cs="微软雅黑"/>
                      <w:bCs/>
                      <w:color w:val="000000" w:themeColor="text1"/>
                      <w:spacing w:val="8"/>
                      <w:sz w:val="21"/>
                      <w:szCs w:val="21"/>
                      <w:lang w:eastAsia="zh-CN"/>
                      <w14:textFill>
                        <w14:solidFill>
                          <w14:schemeClr w14:val="tx1"/>
                        </w14:solidFill>
                      </w14:textFill>
                    </w:rPr>
                    <w:t>〔</w:t>
                  </w:r>
                  <w:r>
                    <w:rPr>
                      <w:rFonts w:hint="eastAsia" w:ascii="Times New Roman" w:cs="Times New Roman"/>
                      <w:bCs/>
                      <w:color w:val="000000" w:themeColor="text1"/>
                      <w:spacing w:val="8"/>
                      <w:sz w:val="21"/>
                      <w:szCs w:val="21"/>
                      <w14:textFill>
                        <w14:solidFill>
                          <w14:schemeClr w14:val="tx1"/>
                        </w14:solidFill>
                      </w14:textFill>
                    </w:rPr>
                    <w:t>2018</w:t>
                  </w:r>
                  <w:r>
                    <w:rPr>
                      <w:rFonts w:hint="eastAsia" w:ascii="微软雅黑" w:hAnsi="微软雅黑" w:eastAsia="微软雅黑" w:cs="微软雅黑"/>
                      <w:bCs/>
                      <w:color w:val="000000" w:themeColor="text1"/>
                      <w:spacing w:val="8"/>
                      <w:sz w:val="21"/>
                      <w:szCs w:val="21"/>
                      <w:lang w:eastAsia="zh-CN"/>
                      <w14:textFill>
                        <w14:solidFill>
                          <w14:schemeClr w14:val="tx1"/>
                        </w14:solidFill>
                      </w14:textFill>
                    </w:rPr>
                    <w:t>〕</w:t>
                  </w:r>
                  <w:r>
                    <w:rPr>
                      <w:rFonts w:hint="eastAsia" w:ascii="Times New Roman" w:cs="Times New Roman"/>
                      <w:bCs/>
                      <w:color w:val="000000" w:themeColor="text1"/>
                      <w:spacing w:val="8"/>
                      <w:sz w:val="21"/>
                      <w:szCs w:val="21"/>
                      <w14:textFill>
                        <w14:solidFill>
                          <w14:schemeClr w14:val="tx1"/>
                        </w14:solidFill>
                      </w14:textFill>
                    </w:rPr>
                    <w:t>125号</w:t>
                  </w:r>
                </w:p>
              </w:tc>
            </w:tr>
            <w:tr w14:paraId="400B2A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323" w:type="pct"/>
                  <w:tcBorders>
                    <w:tl2br w:val="nil"/>
                    <w:tr2bl w:val="nil"/>
                  </w:tcBorders>
                  <w:vAlign w:val="center"/>
                </w:tcPr>
                <w:p w14:paraId="4BCF9FE0">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2</w:t>
                  </w:r>
                </w:p>
              </w:tc>
              <w:tc>
                <w:tcPr>
                  <w:tcW w:w="417" w:type="pct"/>
                  <w:tcBorders>
                    <w:tl2br w:val="nil"/>
                    <w:tr2bl w:val="nil"/>
                  </w:tcBorders>
                  <w:vAlign w:val="center"/>
                </w:tcPr>
                <w:p w14:paraId="77353781">
                  <w:pPr>
                    <w:pStyle w:val="48"/>
                    <w:adjustRightInd/>
                    <w:jc w:val="center"/>
                    <w:textAlignment w:val="auto"/>
                    <w:rPr>
                      <w:rFonts w:hint="eastAsia" w:ascii="Times New Roman" w:eastAsia="宋体" w:cs="Times New Roman"/>
                      <w:bCs/>
                      <w:color w:val="000000" w:themeColor="text1"/>
                      <w:spacing w:val="8"/>
                      <w:sz w:val="21"/>
                      <w:szCs w:val="21"/>
                      <w:lang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验收</w:t>
                  </w:r>
                </w:p>
              </w:tc>
              <w:tc>
                <w:tcPr>
                  <w:tcW w:w="649" w:type="pct"/>
                  <w:tcBorders>
                    <w:tl2br w:val="nil"/>
                    <w:tr2bl w:val="nil"/>
                  </w:tcBorders>
                  <w:vAlign w:val="center"/>
                </w:tcPr>
                <w:p w14:paraId="4F9F359E">
                  <w:pPr>
                    <w:pStyle w:val="48"/>
                    <w:adjustRightInd/>
                    <w:jc w:val="center"/>
                    <w:textAlignment w:val="auto"/>
                    <w:rPr>
                      <w:rFonts w:hint="default"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自主验收</w:t>
                  </w:r>
                </w:p>
              </w:tc>
              <w:tc>
                <w:tcPr>
                  <w:tcW w:w="1163" w:type="pct"/>
                  <w:tcBorders>
                    <w:tl2br w:val="nil"/>
                    <w:tr2bl w:val="nil"/>
                  </w:tcBorders>
                  <w:vAlign w:val="center"/>
                </w:tcPr>
                <w:p w14:paraId="29D8BBA7">
                  <w:pPr>
                    <w:pStyle w:val="48"/>
                    <w:adjustRightInd/>
                    <w:jc w:val="center"/>
                    <w:textAlignment w:val="auto"/>
                    <w:rPr>
                      <w:rFonts w:hint="default"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2021年1月</w:t>
                  </w:r>
                </w:p>
              </w:tc>
              <w:tc>
                <w:tcPr>
                  <w:tcW w:w="1485" w:type="pct"/>
                  <w:tcBorders>
                    <w:tl2br w:val="nil"/>
                    <w:tr2bl w:val="nil"/>
                  </w:tcBorders>
                  <w:vAlign w:val="center"/>
                </w:tcPr>
                <w:p w14:paraId="7AA3B38E">
                  <w:pPr>
                    <w:pStyle w:val="48"/>
                    <w:adjustRightInd/>
                    <w:jc w:val="center"/>
                    <w:textAlignment w:val="auto"/>
                    <w:rPr>
                      <w:rFonts w:hint="default"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双鸭山市宝山区热源厂及附属设施工程</w:t>
                  </w:r>
                  <w:r>
                    <w:rPr>
                      <w:rFonts w:hint="eastAsia" w:ascii="Times New Roman" w:cs="Times New Roman"/>
                      <w:bCs/>
                      <w:color w:val="000000" w:themeColor="text1"/>
                      <w:spacing w:val="8"/>
                      <w:sz w:val="21"/>
                      <w:szCs w:val="21"/>
                      <w:lang w:val="en-US" w:eastAsia="zh-CN"/>
                      <w14:textFill>
                        <w14:solidFill>
                          <w14:schemeClr w14:val="tx1"/>
                        </w14:solidFill>
                      </w14:textFill>
                    </w:rPr>
                    <w:t>竣工环境保护验收意见</w:t>
                  </w:r>
                </w:p>
              </w:tc>
              <w:tc>
                <w:tcPr>
                  <w:tcW w:w="959" w:type="pct"/>
                  <w:tcBorders>
                    <w:tl2br w:val="nil"/>
                    <w:tr2bl w:val="nil"/>
                  </w:tcBorders>
                  <w:vAlign w:val="center"/>
                </w:tcPr>
                <w:p w14:paraId="752C5022">
                  <w:pPr>
                    <w:pStyle w:val="48"/>
                    <w:adjustRightInd/>
                    <w:jc w:val="center"/>
                    <w:textAlignment w:val="auto"/>
                    <w:rPr>
                      <w:rFonts w:hint="eastAsia"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w:t>
                  </w:r>
                </w:p>
              </w:tc>
            </w:tr>
            <w:tr w14:paraId="62985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323" w:type="pct"/>
                  <w:tcBorders>
                    <w:tl2br w:val="nil"/>
                    <w:tr2bl w:val="nil"/>
                  </w:tcBorders>
                  <w:vAlign w:val="center"/>
                </w:tcPr>
                <w:p w14:paraId="1097B0AA">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3</w:t>
                  </w:r>
                </w:p>
              </w:tc>
              <w:tc>
                <w:tcPr>
                  <w:tcW w:w="417" w:type="pct"/>
                  <w:tcBorders>
                    <w:tl2br w:val="nil"/>
                    <w:tr2bl w:val="nil"/>
                  </w:tcBorders>
                  <w:vAlign w:val="center"/>
                </w:tcPr>
                <w:p w14:paraId="26612DF2">
                  <w:pPr>
                    <w:pStyle w:val="48"/>
                    <w:adjustRightInd/>
                    <w:jc w:val="center"/>
                    <w:textAlignment w:val="auto"/>
                    <w:rPr>
                      <w:rFonts w:hint="default"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排污许可</w:t>
                  </w:r>
                </w:p>
              </w:tc>
              <w:tc>
                <w:tcPr>
                  <w:tcW w:w="649" w:type="pct"/>
                  <w:tcBorders>
                    <w:tl2br w:val="nil"/>
                    <w:tr2bl w:val="nil"/>
                  </w:tcBorders>
                  <w:vAlign w:val="center"/>
                </w:tcPr>
                <w:p w14:paraId="792C5BA0">
                  <w:pPr>
                    <w:pStyle w:val="48"/>
                    <w:adjustRightInd/>
                    <w:jc w:val="center"/>
                    <w:textAlignment w:val="auto"/>
                    <w:rPr>
                      <w:rFonts w:ascii="Times New Roman" w:cs="Times New Roman"/>
                      <w:bCs/>
                      <w:color w:val="000000" w:themeColor="text1"/>
                      <w:spacing w:val="8"/>
                      <w:sz w:val="21"/>
                      <w:szCs w:val="21"/>
                      <w14:textFill>
                        <w14:solidFill>
                          <w14:schemeClr w14:val="tx1"/>
                        </w14:solidFill>
                      </w14:textFill>
                    </w:rPr>
                  </w:pPr>
                  <w:r>
                    <w:rPr>
                      <w:rFonts w:hint="eastAsia" w:ascii="Times New Roman" w:cs="Times New Roman"/>
                      <w:bCs/>
                      <w:color w:val="000000" w:themeColor="text1"/>
                      <w:spacing w:val="8"/>
                      <w:sz w:val="21"/>
                      <w:szCs w:val="21"/>
                      <w14:textFill>
                        <w14:solidFill>
                          <w14:schemeClr w14:val="tx1"/>
                        </w14:solidFill>
                      </w14:textFill>
                    </w:rPr>
                    <w:t>双鸭山市生态环境局</w:t>
                  </w:r>
                </w:p>
              </w:tc>
              <w:tc>
                <w:tcPr>
                  <w:tcW w:w="1163" w:type="pct"/>
                  <w:tcBorders>
                    <w:tl2br w:val="nil"/>
                    <w:tr2bl w:val="nil"/>
                  </w:tcBorders>
                  <w:vAlign w:val="center"/>
                </w:tcPr>
                <w:p w14:paraId="35C40A9A">
                  <w:pPr>
                    <w:pStyle w:val="48"/>
                    <w:adjustRightInd/>
                    <w:jc w:val="center"/>
                    <w:textAlignment w:val="auto"/>
                    <w:rPr>
                      <w:rFonts w:hint="default"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目前正在办理（原有排污许可证已注销）</w:t>
                  </w:r>
                </w:p>
              </w:tc>
              <w:tc>
                <w:tcPr>
                  <w:tcW w:w="1485" w:type="pct"/>
                  <w:tcBorders>
                    <w:tl2br w:val="nil"/>
                    <w:tr2bl w:val="nil"/>
                  </w:tcBorders>
                  <w:vAlign w:val="center"/>
                </w:tcPr>
                <w:p w14:paraId="3CD78AFD">
                  <w:pPr>
                    <w:pStyle w:val="48"/>
                    <w:jc w:val="center"/>
                    <w:rPr>
                      <w:rFonts w:hint="eastAsia"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w:t>
                  </w:r>
                </w:p>
              </w:tc>
              <w:tc>
                <w:tcPr>
                  <w:tcW w:w="959" w:type="pct"/>
                  <w:tcBorders>
                    <w:tl2br w:val="nil"/>
                    <w:tr2bl w:val="nil"/>
                  </w:tcBorders>
                  <w:vAlign w:val="center"/>
                </w:tcPr>
                <w:p w14:paraId="33FBEBF8">
                  <w:pPr>
                    <w:pStyle w:val="48"/>
                    <w:adjustRightInd/>
                    <w:jc w:val="center"/>
                    <w:textAlignment w:val="auto"/>
                    <w:rPr>
                      <w:rFonts w:hint="eastAsia" w:ascii="Times New Roman" w:eastAsia="宋体" w:cs="Times New Roman"/>
                      <w:bCs/>
                      <w:color w:val="000000" w:themeColor="text1"/>
                      <w:spacing w:val="8"/>
                      <w:sz w:val="21"/>
                      <w:szCs w:val="21"/>
                      <w:lang w:val="en-US" w:eastAsia="zh-CN"/>
                      <w14:textFill>
                        <w14:solidFill>
                          <w14:schemeClr w14:val="tx1"/>
                        </w14:solidFill>
                      </w14:textFill>
                    </w:rPr>
                  </w:pPr>
                  <w:r>
                    <w:rPr>
                      <w:rFonts w:hint="eastAsia" w:ascii="Times New Roman" w:cs="Times New Roman"/>
                      <w:bCs/>
                      <w:color w:val="000000" w:themeColor="text1"/>
                      <w:spacing w:val="8"/>
                      <w:sz w:val="21"/>
                      <w:szCs w:val="21"/>
                      <w:lang w:val="en-US" w:eastAsia="zh-CN"/>
                      <w14:textFill>
                        <w14:solidFill>
                          <w14:schemeClr w14:val="tx1"/>
                        </w14:solidFill>
                      </w14:textFill>
                    </w:rPr>
                    <w:t>/</w:t>
                  </w:r>
                </w:p>
              </w:tc>
            </w:tr>
          </w:tbl>
          <w:p w14:paraId="61FB897A">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2、现有工程污染物达标情况及污染物排放量</w:t>
            </w:r>
          </w:p>
          <w:p w14:paraId="09D5EBCF">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（1）废水</w:t>
            </w:r>
          </w:p>
          <w:p w14:paraId="4391C0E8">
            <w:pPr>
              <w:pStyle w:val="107"/>
              <w:ind w:firstLine="48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生产废水包括锅炉排污水、软水制备系统排水、脱硫废水等。软水制备系统排水与锅炉排污水回用于储煤输煤系统除尘用水、除灰渣用水等，脱硫废水经絮凝（</w:t>
            </w:r>
            <w:r>
              <w:rPr>
                <w:rFonts w:hint="eastAsia"/>
                <w:color w:val="000000" w:themeColor="text1"/>
                <w:lang w:val="en-US" w:eastAsia="zh-CN"/>
                <w14:textFill>
                  <w14:solidFill>
                    <w14:schemeClr w14:val="tx1"/>
                  </w14:solidFill>
                </w14:textFill>
              </w:rPr>
              <w:t>加入絮凝剂硫酸铝铁，年用量40kg</w:t>
            </w:r>
            <w:r>
              <w:rPr>
                <w:rFonts w:hint="eastAsia"/>
                <w:color w:val="000000" w:themeColor="text1"/>
                <w:lang w:eastAsia="zh-CN"/>
                <w14:textFill>
                  <w14:solidFill>
                    <w14:schemeClr w14:val="tx1"/>
                  </w14:solidFill>
                </w14:textFill>
              </w:rPr>
              <w:t>）沉淀后回用于除灰渣系统，生产废水不外排；生活污水经厂区自建防渗化粪池处理定期清掏，外运堆肥处理。</w:t>
            </w:r>
          </w:p>
          <w:p w14:paraId="36E23918">
            <w:pPr>
              <w:pStyle w:val="107"/>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2</w:t>
            </w:r>
            <w:r>
              <w:rPr>
                <w:rFonts w:hint="eastAsia" w:ascii="宋体" w:hAnsi="宋体" w:cs="宋体"/>
                <w:color w:val="000000" w:themeColor="text1"/>
                <w14:textFill>
                  <w14:solidFill>
                    <w14:schemeClr w14:val="tx1"/>
                  </w14:solidFill>
                </w14:textFill>
              </w:rPr>
              <w:t>）废气</w:t>
            </w:r>
          </w:p>
          <w:p w14:paraId="59F5033F">
            <w:pPr>
              <w:pStyle w:val="107"/>
              <w:ind w:firstLine="480"/>
              <w:rPr>
                <w:rFonts w:hint="default"/>
                <w:color w:val="000000" w:themeColor="text1"/>
                <w:sz w:val="24"/>
                <w:szCs w:val="24"/>
                <w:lang w:val="en-US" w:eastAsia="zh-CN"/>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储煤场露天堆放，</w:t>
            </w:r>
            <w:r>
              <w:rPr>
                <w:rFonts w:hint="eastAsia"/>
                <w:color w:val="000000" w:themeColor="text1"/>
                <w14:textFill>
                  <w14:solidFill>
                    <w14:schemeClr w14:val="tx1"/>
                  </w14:solidFill>
                </w14:textFill>
              </w:rPr>
              <w:t>四周采取防风抑尘网措施，</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燃煤</w:t>
            </w:r>
            <w:r>
              <w:rPr>
                <w:rFonts w:hint="eastAsia" w:cs="Times New Roman"/>
                <w:color w:val="000000" w:themeColor="text1"/>
                <w:sz w:val="24"/>
                <w:szCs w:val="24"/>
                <w:lang w:val="en-US" w:eastAsia="zh-CN"/>
                <w14:textFill>
                  <w14:solidFill>
                    <w14:schemeClr w14:val="tx1"/>
                  </w14:solidFill>
                </w14:textFill>
              </w:rPr>
              <w:t>在露天堆场内堆存，</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经铲车送入受煤间内的受煤坑，受煤坑上方设置筛网，过滤大块煤和杂质，</w:t>
            </w:r>
            <w:r>
              <w:rPr>
                <w:rFonts w:hint="eastAsia"/>
                <w:color w:val="000000" w:themeColor="text1"/>
                <w:sz w:val="24"/>
                <w:szCs w:val="24"/>
                <w:lang w:val="en-US" w:eastAsia="zh-CN"/>
                <w14:textFill>
                  <w14:solidFill>
                    <w14:schemeClr w14:val="tx1"/>
                  </w14:solidFill>
                </w14:textFill>
              </w:rPr>
              <w:t>由于燃煤进厂均为破碎后的煤炭，厂内现有工程未设置碎煤设施</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灰渣仓设置在锅炉房一层脱硝间右侧，</w:t>
            </w:r>
            <w:r>
              <w:rPr>
                <w:rFonts w:hint="default" w:ascii="Times New Roman" w:hAnsi="Times New Roman" w:eastAsia="宋体" w:cs="Times New Roman"/>
                <w:iCs/>
                <w:color w:val="000000" w:themeColor="text1"/>
                <w:sz w:val="24"/>
                <w:szCs w:val="24"/>
                <w14:textFill>
                  <w14:solidFill>
                    <w14:schemeClr w14:val="tx1"/>
                  </w14:solidFill>
                </w14:textFill>
              </w:rPr>
              <w:t>最大灰渣储存量为400</w:t>
            </w:r>
            <w:r>
              <w:rPr>
                <w:rFonts w:hint="default" w:ascii="Times New Roman" w:hAnsi="Times New Roman" w:eastAsia="宋体" w:cs="Times New Roman"/>
                <w:iCs/>
                <w:color w:val="000000" w:themeColor="text1"/>
                <w:sz w:val="24"/>
                <w:szCs w:val="24"/>
                <w:lang w:val="en-US" w:eastAsia="zh-CN"/>
                <w14:textFill>
                  <w14:solidFill>
                    <w14:schemeClr w14:val="tx1"/>
                  </w14:solidFill>
                </w14:textFill>
              </w:rPr>
              <w:t>t</w:t>
            </w:r>
            <w:r>
              <w:rPr>
                <w:rFonts w:hint="eastAsia" w:cs="Times New Roman"/>
                <w:iCs/>
                <w:color w:val="000000" w:themeColor="text1"/>
                <w:sz w:val="24"/>
                <w:szCs w:val="24"/>
                <w:lang w:val="en-US" w:eastAsia="zh-CN"/>
                <w14:textFill>
                  <w14:solidFill>
                    <w14:schemeClr w14:val="tx1"/>
                  </w14:solidFill>
                </w14:textFill>
              </w:rPr>
              <w:t>，灰渣采取湿式除渣方式，避免扬尘产生</w:t>
            </w:r>
            <w:r>
              <w:rPr>
                <w:rFonts w:hint="default" w:ascii="Times New Roman" w:hAnsi="Times New Roman" w:eastAsia="宋体" w:cs="Times New Roman"/>
                <w:iCs/>
                <w:color w:val="000000" w:themeColor="text1"/>
                <w:sz w:val="24"/>
                <w:szCs w:val="24"/>
                <w:lang w:eastAsia="zh-CN"/>
                <w14:textFill>
                  <w14:solidFill>
                    <w14:schemeClr w14:val="tx1"/>
                  </w14:solidFill>
                </w14:textFill>
              </w:rPr>
              <w:t>。</w:t>
            </w:r>
          </w:p>
          <w:p w14:paraId="6BBEADAE">
            <w:pPr>
              <w:pStyle w:val="107"/>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现有工程废气包括锅炉烟气、无组织氨、储煤场无组织颗粒物等。</w:t>
            </w:r>
          </w:p>
          <w:p w14:paraId="308D4393">
            <w:pPr>
              <w:pStyle w:val="107"/>
              <w:ind w:firstLine="48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现有工程锅炉烟气采用SNCR脱硝（炉内喷尿素溶液）+布袋除尘器除尘+氧化镁脱硫，处理后烟气经一根60m高烟囱排放。根据验收监测数据可知，</w:t>
            </w:r>
            <w:r>
              <w:rPr>
                <w:rFonts w:hint="eastAsia"/>
                <w:color w:val="000000" w:themeColor="text1"/>
                <w14:textFill>
                  <w14:solidFill>
                    <w14:schemeClr w14:val="tx1"/>
                  </w14:solidFill>
                </w14:textFill>
              </w:rPr>
              <w:t>颗粒物排放浓度为</w:t>
            </w:r>
            <w:r>
              <w:rPr>
                <w:rFonts w:hint="eastAsia"/>
                <w:color w:val="000000" w:themeColor="text1"/>
                <w:lang w:val="en-US" w:eastAsia="zh-CN"/>
                <w14:textFill>
                  <w14:solidFill>
                    <w14:schemeClr w14:val="tx1"/>
                  </w14:solidFill>
                </w14:textFill>
              </w:rPr>
              <w:t>21-22</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，二氧化硫排放浓度为</w:t>
            </w:r>
            <w:r>
              <w:rPr>
                <w:rFonts w:hint="eastAsia"/>
                <w:color w:val="000000" w:themeColor="text1"/>
                <w:lang w:val="en-US" w:eastAsia="zh-CN"/>
                <w14:textFill>
                  <w14:solidFill>
                    <w14:schemeClr w14:val="tx1"/>
                  </w14:solidFill>
                </w14:textFill>
              </w:rPr>
              <w:t>151-175</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，氮氧化物排放浓度为</w:t>
            </w:r>
            <w:r>
              <w:rPr>
                <w:rFonts w:hint="eastAsia"/>
                <w:color w:val="000000" w:themeColor="text1"/>
                <w:lang w:val="en-US" w:eastAsia="zh-CN"/>
                <w14:textFill>
                  <w14:solidFill>
                    <w14:schemeClr w14:val="tx1"/>
                  </w14:solidFill>
                </w14:textFill>
              </w:rPr>
              <w:t>121-146</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汞及其化合物＜3×10</w:t>
            </w:r>
            <w:r>
              <w:rPr>
                <w:rFonts w:hint="eastAsia"/>
                <w:color w:val="000000" w:themeColor="text1"/>
                <w:vertAlign w:val="superscript"/>
                <w:lang w:val="en-US" w:eastAsia="zh-CN"/>
                <w14:textFill>
                  <w14:solidFill>
                    <w14:schemeClr w14:val="tx1"/>
                  </w14:solidFill>
                </w14:textFill>
              </w:rPr>
              <w:t>-6</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，烟气黑度小于1</w:t>
            </w:r>
            <w:r>
              <w:rPr>
                <w:rFonts w:hint="eastAsia"/>
                <w:color w:val="000000" w:themeColor="text1"/>
                <w:lang w:eastAsia="zh-CN"/>
                <w14:textFill>
                  <w14:solidFill>
                    <w14:schemeClr w14:val="tx1"/>
                  </w14:solidFill>
                </w14:textFill>
              </w:rPr>
              <w:t>，锅炉烟气污染物排放满足《锅炉大气污染物排放标准》（GB13271-2014）表2标准限值要求。</w:t>
            </w:r>
            <w:r>
              <w:rPr>
                <w:rFonts w:hint="eastAsia"/>
                <w:color w:val="000000" w:themeColor="text1"/>
                <w:lang w:val="en-US" w:eastAsia="zh-CN"/>
                <w14:textFill>
                  <w14:solidFill>
                    <w14:schemeClr w14:val="tx1"/>
                  </w14:solidFill>
                </w14:textFill>
              </w:rPr>
              <w:t>根据现场调查，由于建设单位采用的燃煤煤质较好，在后期运行过程中，企业目前脱硫、脱硝设施一直未正常运转，</w:t>
            </w:r>
            <w:r>
              <w:rPr>
                <w:rFonts w:hint="eastAsia"/>
                <w:color w:val="000000" w:themeColor="text1"/>
                <w:sz w:val="24"/>
                <w:szCs w:val="24"/>
                <w:lang w:val="en-US" w:eastAsia="zh-CN"/>
                <w14:textFill>
                  <w14:solidFill>
                    <w14:schemeClr w14:val="tx1"/>
                  </w14:solidFill>
                </w14:textFill>
              </w:rPr>
              <w:t>根据企业2023年1月11日锅炉烟气监测数据可知，</w:t>
            </w:r>
            <w:r>
              <w:rPr>
                <w:rFonts w:hint="eastAsia"/>
                <w:color w:val="000000" w:themeColor="text1"/>
                <w14:textFill>
                  <w14:solidFill>
                    <w14:schemeClr w14:val="tx1"/>
                  </w14:solidFill>
                </w14:textFill>
              </w:rPr>
              <w:t>颗粒物排放浓度为</w:t>
            </w:r>
            <w:r>
              <w:rPr>
                <w:rFonts w:hint="eastAsia"/>
                <w:color w:val="000000" w:themeColor="text1"/>
                <w:lang w:val="en-US" w:eastAsia="zh-CN"/>
                <w14:textFill>
                  <w14:solidFill>
                    <w14:schemeClr w14:val="tx1"/>
                  </w14:solidFill>
                </w14:textFill>
              </w:rPr>
              <w:t>37.3</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，二氧化硫排放浓度为</w:t>
            </w:r>
            <w:r>
              <w:rPr>
                <w:rFonts w:hint="eastAsia"/>
                <w:color w:val="000000" w:themeColor="text1"/>
                <w:lang w:val="en-US" w:eastAsia="zh-CN"/>
                <w14:textFill>
                  <w14:solidFill>
                    <w14:schemeClr w14:val="tx1"/>
                  </w14:solidFill>
                </w14:textFill>
              </w:rPr>
              <w:t>252</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，氮氧化物排放浓度为</w:t>
            </w:r>
            <w:r>
              <w:rPr>
                <w:rFonts w:hint="eastAsia"/>
                <w:color w:val="000000" w:themeColor="text1"/>
                <w:lang w:val="en-US" w:eastAsia="zh-CN"/>
                <w14:textFill>
                  <w14:solidFill>
                    <w14:schemeClr w14:val="tx1"/>
                  </w14:solidFill>
                </w14:textFill>
              </w:rPr>
              <w:t>240</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现有锅炉烟气污染物排放满足</w:t>
            </w:r>
            <w:r>
              <w:rPr>
                <w:rFonts w:hint="eastAsia"/>
                <w:bCs/>
                <w:color w:val="000000" w:themeColor="text1"/>
                <w14:textFill>
                  <w14:solidFill>
                    <w14:schemeClr w14:val="tx1"/>
                  </w14:solidFill>
                </w14:textFill>
              </w:rPr>
              <w:t>《锅炉大气污染物排放标准》（GB13271-2014）表</w:t>
            </w:r>
            <w:r>
              <w:rPr>
                <w:rFonts w:hint="eastAsia"/>
                <w:bCs/>
                <w:color w:val="000000" w:themeColor="text1"/>
                <w:lang w:val="en-US" w:eastAsia="zh-CN"/>
                <w14:textFill>
                  <w14:solidFill>
                    <w14:schemeClr w14:val="tx1"/>
                  </w14:solidFill>
                </w14:textFill>
              </w:rPr>
              <w:t>2标准限值</w:t>
            </w:r>
            <w:r>
              <w:rPr>
                <w:rFonts w:hint="eastAsia"/>
                <w:color w:val="000000" w:themeColor="text1"/>
                <w14:textFill>
                  <w14:solidFill>
                    <w14:schemeClr w14:val="tx1"/>
                  </w14:solidFill>
                </w14:textFill>
              </w:rPr>
              <w:t>要求</w:t>
            </w:r>
            <w:r>
              <w:rPr>
                <w:rFonts w:hint="eastAsia"/>
                <w:color w:val="000000" w:themeColor="text1"/>
                <w:sz w:val="24"/>
                <w:szCs w:val="24"/>
                <w14:textFill>
                  <w14:solidFill>
                    <w14:schemeClr w14:val="tx1"/>
                  </w14:solidFill>
                </w14:textFill>
              </w:rPr>
              <w:t>。</w:t>
            </w:r>
          </w:p>
          <w:p w14:paraId="7FADB94E">
            <w:pPr>
              <w:pStyle w:val="107"/>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根据验收报告数据，</w:t>
            </w:r>
            <w:r>
              <w:rPr>
                <w:rFonts w:hint="eastAsia"/>
                <w:color w:val="000000" w:themeColor="text1"/>
                <w14:textFill>
                  <w14:solidFill>
                    <w14:schemeClr w14:val="tx1"/>
                  </w14:solidFill>
                </w14:textFill>
              </w:rPr>
              <w:t>厂界颗粒物无组织排放浓度为0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200</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350</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厂</w:t>
            </w:r>
            <w:r>
              <w:rPr>
                <w:rFonts w:hint="eastAsia" w:ascii="宋体" w:hAnsi="宋体" w:cs="宋体"/>
                <w:color w:val="000000" w:themeColor="text1"/>
                <w:sz w:val="24"/>
                <w:szCs w:val="24"/>
                <w14:textFill>
                  <w14:solidFill>
                    <w14:schemeClr w14:val="tx1"/>
                  </w14:solidFill>
                </w14:textFill>
              </w:rPr>
              <w:t>界无组织排放</w:t>
            </w:r>
            <w:r>
              <w:rPr>
                <w:rFonts w:hint="eastAsia" w:ascii="宋体" w:hAnsi="宋体" w:cs="宋体"/>
                <w:color w:val="000000" w:themeColor="text1"/>
                <w:sz w:val="24"/>
                <w:szCs w:val="24"/>
                <w:lang w:eastAsia="zh-CN"/>
                <w14:textFill>
                  <w14:solidFill>
                    <w14:schemeClr w14:val="tx1"/>
                  </w14:solidFill>
                </w14:textFill>
              </w:rPr>
              <w:t>的</w:t>
            </w:r>
            <w:r>
              <w:rPr>
                <w:rFonts w:hint="eastAsia" w:ascii="宋体" w:hAnsi="宋体" w:cs="宋体"/>
                <w:color w:val="000000" w:themeColor="text1"/>
                <w:sz w:val="24"/>
                <w:szCs w:val="24"/>
                <w:lang w:val="en-US" w:eastAsia="zh-CN"/>
                <w14:textFill>
                  <w14:solidFill>
                    <w14:schemeClr w14:val="tx1"/>
                  </w14:solidFill>
                </w14:textFill>
              </w:rPr>
              <w:t>颗粒物满足</w:t>
            </w:r>
            <w:r>
              <w:rPr>
                <w:rFonts w:hint="default" w:ascii="Times New Roman" w:hAnsi="Times New Roman" w:eastAsia="宋体" w:cs="Times New Roman"/>
                <w:color w:val="000000" w:themeColor="text1"/>
                <w:sz w:val="24"/>
                <w:szCs w:val="24"/>
                <w14:textFill>
                  <w14:solidFill>
                    <w14:schemeClr w14:val="tx1"/>
                  </w14:solidFill>
                </w14:textFill>
              </w:rPr>
              <w:t>《大气污染物综合排放标准》(GB116297-1996)</w:t>
            </w:r>
            <w:r>
              <w:rPr>
                <w:rFonts w:hint="eastAsia" w:cs="Times New Roman"/>
                <w:color w:val="000000" w:themeColor="text1"/>
                <w:sz w:val="24"/>
                <w:szCs w:val="24"/>
                <w:lang w:val="en-US" w:eastAsia="zh-CN"/>
                <w14:textFill>
                  <w14:solidFill>
                    <w14:schemeClr w14:val="tx1"/>
                  </w14:solidFill>
                </w14:textFill>
              </w:rPr>
              <w:t>中无组织排放标准限值要求；</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氨</w:t>
            </w:r>
            <w:r>
              <w:rPr>
                <w:rFonts w:hint="eastAsia"/>
                <w:color w:val="000000" w:themeColor="text1"/>
                <w14:textFill>
                  <w14:solidFill>
                    <w14:schemeClr w14:val="tx1"/>
                  </w14:solidFill>
                </w14:textFill>
              </w:rPr>
              <w:t>无组织排放浓度为0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厂</w:t>
            </w:r>
            <w:r>
              <w:rPr>
                <w:rFonts w:hint="eastAsia" w:ascii="宋体" w:hAnsi="宋体" w:cs="宋体"/>
                <w:color w:val="000000" w:themeColor="text1"/>
                <w:sz w:val="24"/>
                <w:szCs w:val="24"/>
                <w14:textFill>
                  <w14:solidFill>
                    <w14:schemeClr w14:val="tx1"/>
                  </w14:solidFill>
                </w14:textFill>
              </w:rPr>
              <w:t>界无组织排放</w:t>
            </w:r>
            <w:r>
              <w:rPr>
                <w:rFonts w:hint="eastAsia" w:ascii="宋体" w:hAnsi="宋体" w:cs="宋体"/>
                <w:color w:val="000000" w:themeColor="text1"/>
                <w:sz w:val="24"/>
                <w:szCs w:val="24"/>
                <w:lang w:eastAsia="zh-CN"/>
                <w14:textFill>
                  <w14:solidFill>
                    <w14:schemeClr w14:val="tx1"/>
                  </w14:solidFill>
                </w14:textFill>
              </w:rPr>
              <w:t>的</w:t>
            </w:r>
            <w:r>
              <w:rPr>
                <w:rFonts w:hint="eastAsia" w:ascii="宋体" w:hAnsi="宋体" w:cs="宋体"/>
                <w:color w:val="000000" w:themeColor="text1"/>
                <w:sz w:val="24"/>
                <w:szCs w:val="24"/>
                <w:lang w:val="en-US" w:eastAsia="zh-CN"/>
                <w14:textFill>
                  <w14:solidFill>
                    <w14:schemeClr w14:val="tx1"/>
                  </w14:solidFill>
                </w14:textFill>
              </w:rPr>
              <w:t>氨满足</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begin"/>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instrText xml:space="preserve"> HYPERLINK "https://www.baidu.com/link?url=avfTOiY8F6f9mxc15LCeaAqg66Ip3vsqURR42ef-h6o2JwiUW6dT_YXVcy1aGDVD3z_iQVc_m92b84ymTUz-CK&amp;wd=&amp;eqid=f58e783d000086d2000000025ff3d43c" \t "https://www.baidu.com/_blank" </w:instrTex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separate"/>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恶臭污染物排放标准》(GB14554-1993)</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end"/>
            </w:r>
            <w:r>
              <w:rPr>
                <w:rFonts w:hint="eastAsia" w:cs="Times New Roman"/>
                <w:b w:val="0"/>
                <w:color w:val="000000" w:themeColor="text1"/>
                <w:sz w:val="24"/>
                <w:szCs w:val="22"/>
                <w:lang w:val="en-US" w:eastAsia="zh-CN" w:bidi="ar-SA"/>
                <w14:textFill>
                  <w14:solidFill>
                    <w14:schemeClr w14:val="tx1"/>
                  </w14:solidFill>
                </w14:textFill>
              </w:rPr>
              <w:t>表1标准限值</w:t>
            </w:r>
            <w:r>
              <w:rPr>
                <w:rFonts w:hint="eastAsia" w:cs="Times New Roman"/>
                <w:color w:val="000000" w:themeColor="text1"/>
                <w:sz w:val="24"/>
                <w:szCs w:val="24"/>
                <w:lang w:val="en-US" w:eastAsia="zh-CN"/>
                <w14:textFill>
                  <w14:solidFill>
                    <w14:schemeClr w14:val="tx1"/>
                  </w14:solidFill>
                </w14:textFill>
              </w:rPr>
              <w:t>要求</w:t>
            </w:r>
            <w:r>
              <w:rPr>
                <w:rFonts w:hint="eastAsia"/>
                <w:color w:val="000000" w:themeColor="text1"/>
                <w14:textFill>
                  <w14:solidFill>
                    <w14:schemeClr w14:val="tx1"/>
                  </w14:solidFill>
                </w14:textFill>
              </w:rPr>
              <w:t>。</w:t>
            </w:r>
          </w:p>
          <w:p w14:paraId="16514663">
            <w:pPr>
              <w:pStyle w:val="107"/>
              <w:ind w:firstLine="480"/>
              <w:rPr>
                <w:rFonts w:hint="default" w:ascii="宋体" w:hAnsi="宋体" w:eastAsia="宋体" w:cs="宋体"/>
                <w:color w:val="000000" w:themeColor="text1"/>
                <w:lang w:val="en-US" w:eastAsia="zh-CN"/>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根据《双鸭山市宝山区热源厂及附属设施工程环境影响报告表的批复》，现有工程仅对28MW燃煤锅炉批复了总量指标，其余锅炉未核定总量，现有28MW燃煤锅炉大气总量控制指标为氮氧化物55.54吨/年、二氧化硫61.5吨/年、烟尘4.158吨/年。</w:t>
            </w:r>
          </w:p>
          <w:p w14:paraId="6BA6AA31">
            <w:pPr>
              <w:pStyle w:val="107"/>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现有工程环评未计算无组织颗粒物排放量</w:t>
            </w:r>
            <w:r>
              <w:rPr>
                <w:rFonts w:hint="eastAsia"/>
                <w:color w:val="000000" w:themeColor="text1"/>
                <w14:textFill>
                  <w14:solidFill>
                    <w14:schemeClr w14:val="tx1"/>
                  </w14:solidFill>
                </w14:textFill>
              </w:rPr>
              <w:t>。</w:t>
            </w:r>
          </w:p>
          <w:p w14:paraId="73DBFF7A">
            <w:pPr>
              <w:pStyle w:val="107"/>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3</w:t>
            </w:r>
            <w:r>
              <w:rPr>
                <w:rFonts w:hint="eastAsia" w:ascii="宋体" w:hAnsi="宋体" w:cs="宋体"/>
                <w:color w:val="000000" w:themeColor="text1"/>
                <w14:textFill>
                  <w14:solidFill>
                    <w14:schemeClr w14:val="tx1"/>
                  </w14:solidFill>
                </w14:textFill>
              </w:rPr>
              <w:t>）</w:t>
            </w:r>
            <w:r>
              <w:rPr>
                <w:rFonts w:hint="eastAsia"/>
                <w:color w:val="000000" w:themeColor="text1"/>
                <w14:textFill>
                  <w14:solidFill>
                    <w14:schemeClr w14:val="tx1"/>
                  </w14:solidFill>
                </w14:textFill>
              </w:rPr>
              <w:t>噪声</w:t>
            </w:r>
          </w:p>
          <w:p w14:paraId="59E4D7E4">
            <w:pPr>
              <w:pStyle w:val="107"/>
              <w:ind w:firstLine="48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现有工程噪声主要来自</w:t>
            </w:r>
            <w:r>
              <w:rPr>
                <w:rFonts w:hint="eastAsia" w:ascii="宋体" w:hAnsi="宋体" w:cs="宋体"/>
                <w:color w:val="000000" w:themeColor="text1"/>
                <w:lang w:val="en-US" w:eastAsia="zh-CN"/>
                <w14:textFill>
                  <w14:solidFill>
                    <w14:schemeClr w14:val="tx1"/>
                  </w14:solidFill>
                </w14:textFill>
              </w:rPr>
              <w:t>鼓风机、引风机及泵类产生的噪声</w:t>
            </w:r>
            <w:r>
              <w:rPr>
                <w:rFonts w:hint="eastAsia" w:ascii="宋体" w:hAnsi="宋体" w:cs="宋体"/>
                <w:color w:val="000000" w:themeColor="text1"/>
                <w14:textFill>
                  <w14:solidFill>
                    <w14:schemeClr w14:val="tx1"/>
                  </w14:solidFill>
                </w14:textFill>
              </w:rPr>
              <w:t>，设备采取减振、隔声、消声等措施，</w:t>
            </w: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现有验收监测数据可</w:t>
            </w:r>
            <w:r>
              <w:rPr>
                <w:rFonts w:hint="eastAsia"/>
                <w:color w:val="000000" w:themeColor="text1"/>
                <w14:textFill>
                  <w14:solidFill>
                    <w14:schemeClr w14:val="tx1"/>
                  </w14:solidFill>
                </w14:textFill>
              </w:rPr>
              <w:t>知，厂界昼间噪声在</w:t>
            </w:r>
            <w:r>
              <w:rPr>
                <w:rFonts w:hint="eastAsia"/>
                <w:color w:val="000000" w:themeColor="text1"/>
                <w:lang w:val="en-US" w:eastAsia="zh-CN"/>
                <w14:textFill>
                  <w14:solidFill>
                    <w14:schemeClr w14:val="tx1"/>
                  </w14:solidFill>
                </w14:textFill>
              </w:rPr>
              <w:t>56-57</w:t>
            </w:r>
            <w:r>
              <w:rPr>
                <w:rFonts w:hint="eastAsia"/>
                <w:color w:val="000000" w:themeColor="text1"/>
                <w14:textFill>
                  <w14:solidFill>
                    <w14:schemeClr w14:val="tx1"/>
                  </w14:solidFill>
                </w14:textFill>
              </w:rPr>
              <w:t>d</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（A）之间、夜间噪声在</w:t>
            </w:r>
            <w:r>
              <w:rPr>
                <w:rFonts w:hint="eastAsia"/>
                <w:color w:val="000000" w:themeColor="text1"/>
                <w:lang w:val="en-US" w:eastAsia="zh-CN"/>
                <w14:textFill>
                  <w14:solidFill>
                    <w14:schemeClr w14:val="tx1"/>
                  </w14:solidFill>
                </w14:textFill>
              </w:rPr>
              <w:t>45-47</w:t>
            </w:r>
            <w:r>
              <w:rPr>
                <w:rFonts w:hint="eastAsia"/>
                <w:color w:val="000000" w:themeColor="text1"/>
                <w14:textFill>
                  <w14:solidFill>
                    <w14:schemeClr w14:val="tx1"/>
                  </w14:solidFill>
                </w14:textFill>
              </w:rPr>
              <w:t>d</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（A）之间，厂界噪声满足</w:t>
            </w:r>
            <w:r>
              <w:rPr>
                <w:color w:val="000000" w:themeColor="text1"/>
                <w14:textFill>
                  <w14:solidFill>
                    <w14:schemeClr w14:val="tx1"/>
                  </w14:solidFill>
                </w14:textFill>
              </w:rPr>
              <w:t>《工业企业厂界环境噪声排放标准》（GB12348-2008）表1中2类标准</w:t>
            </w:r>
            <w:r>
              <w:rPr>
                <w:rFonts w:hint="eastAsia"/>
                <w:color w:val="000000" w:themeColor="text1"/>
                <w14:textFill>
                  <w14:solidFill>
                    <w14:schemeClr w14:val="tx1"/>
                  </w14:solidFill>
                </w14:textFill>
              </w:rPr>
              <w:t>。</w:t>
            </w:r>
          </w:p>
          <w:p w14:paraId="3B3B274F">
            <w:pPr>
              <w:pStyle w:val="107"/>
              <w:ind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w:t>
            </w:r>
            <w:r>
              <w:rPr>
                <w:rFonts w:ascii="宋体" w:hAnsi="宋体" w:cs="宋体"/>
                <w:color w:val="000000" w:themeColor="text1"/>
                <w14:textFill>
                  <w14:solidFill>
                    <w14:schemeClr w14:val="tx1"/>
                  </w14:solidFill>
                </w14:textFill>
              </w:rPr>
              <w:t>4</w:t>
            </w:r>
            <w:r>
              <w:rPr>
                <w:rFonts w:hint="eastAsia" w:ascii="宋体" w:hAnsi="宋体" w:cs="宋体"/>
                <w:color w:val="000000" w:themeColor="text1"/>
                <w14:textFill>
                  <w14:solidFill>
                    <w14:schemeClr w14:val="tx1"/>
                  </w14:solidFill>
                </w14:textFill>
              </w:rPr>
              <w:t>）</w:t>
            </w:r>
            <w:r>
              <w:rPr>
                <w:rFonts w:hint="eastAsia"/>
                <w:color w:val="000000" w:themeColor="text1"/>
                <w14:textFill>
                  <w14:solidFill>
                    <w14:schemeClr w14:val="tx1"/>
                  </w14:solidFill>
                </w14:textFill>
              </w:rPr>
              <w:t>固体废物</w:t>
            </w:r>
          </w:p>
          <w:p w14:paraId="133AB68E">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现有工程固体废物为灰渣、脱硫</w:t>
            </w:r>
            <w:r>
              <w:rPr>
                <w:rFonts w:hint="eastAsia"/>
                <w:color w:val="000000" w:themeColor="text1"/>
                <w:lang w:val="en-US" w:eastAsia="zh-CN"/>
                <w14:textFill>
                  <w14:solidFill>
                    <w14:schemeClr w14:val="tx1"/>
                  </w14:solidFill>
                </w14:textFill>
              </w:rPr>
              <w:t>废物、</w:t>
            </w:r>
            <w:r>
              <w:rPr>
                <w:rFonts w:hint="eastAsia"/>
                <w:color w:val="000000" w:themeColor="text1"/>
                <w14:textFill>
                  <w14:solidFill>
                    <w14:schemeClr w14:val="tx1"/>
                  </w14:solidFill>
                </w14:textFill>
              </w:rPr>
              <w:t>废布袋和生活垃圾，锅炉灰渣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14759t/a</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外售综合利用；脱硫</w:t>
            </w:r>
            <w:r>
              <w:rPr>
                <w:rFonts w:hint="eastAsia"/>
                <w:color w:val="000000" w:themeColor="text1"/>
                <w:lang w:val="en-US" w:eastAsia="zh-CN"/>
                <w14:textFill>
                  <w14:solidFill>
                    <w14:schemeClr w14:val="tx1"/>
                  </w14:solidFill>
                </w14:textFill>
              </w:rPr>
              <w:t>废物（45t/a）</w:t>
            </w:r>
            <w:r>
              <w:rPr>
                <w:rFonts w:hint="eastAsia"/>
                <w:color w:val="000000" w:themeColor="text1"/>
                <w14:textFill>
                  <w14:solidFill>
                    <w14:schemeClr w14:val="tx1"/>
                  </w14:solidFill>
                </w14:textFill>
              </w:rPr>
              <w:t>外售综合利用；生活垃圾</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2.7t/a</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全部集中收集由市政部门统一处理；废布袋（不定期）约0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a由厂家更换后回收；废离子交换树脂约</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a由厂家更换后回收</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废包装（0.03t/a）外售废品回收站</w:t>
            </w:r>
            <w:r>
              <w:rPr>
                <w:rFonts w:hint="eastAsia"/>
                <w:color w:val="000000" w:themeColor="text1"/>
                <w14:textFill>
                  <w14:solidFill>
                    <w14:schemeClr w14:val="tx1"/>
                  </w14:solidFill>
                </w14:textFill>
              </w:rPr>
              <w:t>。</w:t>
            </w:r>
          </w:p>
          <w:p w14:paraId="6544D9FB">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、现有环境问题及整改措施</w:t>
            </w:r>
          </w:p>
          <w:p w14:paraId="60B3EC91">
            <w:pPr>
              <w:pStyle w:val="107"/>
              <w:ind w:firstLine="480"/>
              <w:rPr>
                <w:rFonts w:hint="default"/>
                <w:color w:val="000000" w:themeColor="text1"/>
                <w:kern w:val="0"/>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根据现状调查，锅炉房现有3台锅炉，在用1台28MW热水锅炉、1台14MW热水锅炉（无环保手续）、1台14MW热水锅炉（备用），其中一台14MW热水锅炉无环保手续。同时现有2台14MW燃煤锅炉规模属于</w:t>
            </w:r>
            <w:r>
              <w:rPr>
                <w:rFonts w:hint="eastAsia" w:ascii="Times New Roman" w:hAnsi="Times New Roman" w:cs="Times New Roman"/>
                <w:color w:val="000000" w:themeColor="text1"/>
                <w:lang w:val="en-US" w:eastAsia="zh-CN"/>
                <w14:textFill>
                  <w14:solidFill>
                    <w14:schemeClr w14:val="tx1"/>
                  </w14:solidFill>
                </w14:textFill>
              </w:rPr>
              <w:t>《黑龙江省“十四五”生态环境保护规划》</w:t>
            </w:r>
            <w:r>
              <w:rPr>
                <w:rFonts w:hint="eastAsia"/>
                <w:color w:val="000000" w:themeColor="text1"/>
                <w:kern w:val="0"/>
                <w:sz w:val="24"/>
                <w:szCs w:val="24"/>
                <w:lang w:val="en-US" w:eastAsia="zh-CN"/>
                <w14:textFill>
                  <w14:solidFill>
                    <w14:schemeClr w14:val="tx1"/>
                  </w14:solidFill>
                </w14:textFill>
              </w:rPr>
              <w:t>《双鸭山市“十四五”生态环境保护规划》中需要淘汰的锅炉。本次评价按照规划要求，拆除现有</w:t>
            </w:r>
            <w:r>
              <w:rPr>
                <w:rFonts w:hint="eastAsia"/>
                <w:color w:val="000000" w:themeColor="text1"/>
                <w:lang w:val="en-US" w:eastAsia="zh-CN"/>
                <w14:textFill>
                  <w14:solidFill>
                    <w14:schemeClr w14:val="tx1"/>
                  </w14:solidFill>
                </w14:textFill>
              </w:rPr>
              <w:t>2台14MW燃煤锅炉（1台备用、1台无环保手续），按照正在编制的《双鸭山市供热专项规划（2024-2035年）》要求，新建1台29MW燃煤锅炉，并对现有环保设施进行更换。同时对现有露天储煤进行改造，改造为封闭储煤设施。</w:t>
            </w:r>
          </w:p>
          <w:p w14:paraId="167CD9D4">
            <w:pPr>
              <w:pStyle w:val="107"/>
              <w:ind w:left="0" w:leftChars="0" w:firstLine="0" w:firstLineChars="0"/>
              <w:rPr>
                <w:rFonts w:hint="default" w:eastAsia="宋体"/>
                <w:color w:val="000000" w:themeColor="text1"/>
                <w:lang w:val="en-US" w:eastAsia="zh-CN"/>
                <w14:textFill>
                  <w14:solidFill>
                    <w14:schemeClr w14:val="tx1"/>
                  </w14:solidFill>
                </w14:textFill>
              </w:rPr>
            </w:pPr>
          </w:p>
        </w:tc>
      </w:tr>
    </w:tbl>
    <w:p w14:paraId="4018B1F9">
      <w:pPr>
        <w:pStyle w:val="32"/>
        <w:jc w:val="center"/>
        <w:rPr>
          <w:rFonts w:ascii="Times New Roman" w:hAnsi="Times New Roman"/>
          <w:snapToGrid w:val="0"/>
          <w:color w:val="000000" w:themeColor="text1"/>
          <w:sz w:val="36"/>
          <w:szCs w:val="36"/>
          <w14:textFill>
            <w14:solidFill>
              <w14:schemeClr w14:val="tx1"/>
            </w14:solidFill>
          </w14:textFill>
        </w:rPr>
        <w:sectPr>
          <w:pgSz w:w="11906" w:h="16838"/>
          <w:pgMar w:top="1701" w:right="1531" w:bottom="1701" w:left="1531" w:header="851" w:footer="851" w:gutter="0"/>
          <w:cols w:space="720" w:num="1"/>
          <w:docGrid w:linePitch="312" w:charSpace="0"/>
        </w:sectPr>
      </w:pPr>
    </w:p>
    <w:p w14:paraId="406F9FB3">
      <w:pPr>
        <w:pStyle w:val="32"/>
        <w:jc w:val="center"/>
        <w:outlineLvl w:val="0"/>
        <w:rPr>
          <w:rFonts w:ascii="黑体" w:hAnsi="黑体" w:eastAsia="黑体"/>
          <w:snapToGrid w:val="0"/>
          <w:color w:val="000000" w:themeColor="text1"/>
          <w:sz w:val="30"/>
          <w:szCs w:val="30"/>
          <w14:textFill>
            <w14:solidFill>
              <w14:schemeClr w14:val="tx1"/>
            </w14:solidFill>
          </w14:textFill>
        </w:rPr>
      </w:pPr>
      <w:bookmarkStart w:id="22" w:name="_Toc82778252"/>
      <w:bookmarkStart w:id="23" w:name="_Toc12606"/>
      <w:bookmarkStart w:id="24" w:name="_Toc6009"/>
      <w:bookmarkStart w:id="25" w:name="_Toc1649"/>
      <w:bookmarkStart w:id="26" w:name="_Toc29544"/>
      <w:r>
        <w:rPr>
          <w:rFonts w:ascii="黑体" w:hAnsi="黑体" w:eastAsia="黑体"/>
          <w:snapToGrid w:val="0"/>
          <w:color w:val="000000" w:themeColor="text1"/>
          <w:sz w:val="30"/>
          <w:szCs w:val="30"/>
          <w14:textFill>
            <w14:solidFill>
              <w14:schemeClr w14:val="tx1"/>
            </w14:solidFill>
          </w14:textFill>
        </w:rPr>
        <w:t>三、区域环境质量现状、环境保护目标及评价标准</w:t>
      </w:r>
      <w:bookmarkEnd w:id="22"/>
      <w:bookmarkEnd w:id="23"/>
      <w:bookmarkEnd w:id="24"/>
      <w:bookmarkEnd w:id="25"/>
      <w:bookmarkEnd w:id="26"/>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6"/>
      </w:tblGrid>
      <w:tr w14:paraId="24B77C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00" w:type="dxa"/>
            <w:vAlign w:val="center"/>
          </w:tcPr>
          <w:p w14:paraId="154E719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区域</w:t>
            </w:r>
          </w:p>
          <w:p w14:paraId="7D68865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p>
          <w:p w14:paraId="2DF6CBAA">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质量</w:t>
            </w:r>
          </w:p>
          <w:p w14:paraId="6FF00F9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现状</w:t>
            </w:r>
          </w:p>
        </w:tc>
        <w:tc>
          <w:tcPr>
            <w:tcW w:w="8190" w:type="dxa"/>
            <w:vAlign w:val="center"/>
          </w:tcPr>
          <w:p w14:paraId="67934E6D">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1、环境空气质量</w:t>
            </w:r>
          </w:p>
          <w:p w14:paraId="19349087">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（1）常规污染物</w:t>
            </w:r>
          </w:p>
          <w:p w14:paraId="10995839">
            <w:pPr>
              <w:pStyle w:val="317"/>
              <w:ind w:firstLine="48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根据《2023年黑龙江省生态环境质量状况》，</w:t>
            </w:r>
            <w:r>
              <w:rPr>
                <w:color w:val="000000" w:themeColor="text1"/>
                <w:sz w:val="24"/>
                <w:szCs w:val="24"/>
                <w14:textFill>
                  <w14:solidFill>
                    <w14:schemeClr w14:val="tx1"/>
                  </w14:solidFill>
                </w14:textFill>
              </w:rPr>
              <w:t>2023</w:t>
            </w:r>
            <w:r>
              <w:rPr>
                <w:rFonts w:hint="eastAsia"/>
                <w:color w:val="000000" w:themeColor="text1"/>
                <w:sz w:val="24"/>
                <w:szCs w:val="24"/>
                <w14:textFill>
                  <w14:solidFill>
                    <w14:schemeClr w14:val="tx1"/>
                  </w14:solidFill>
                </w14:textFill>
              </w:rPr>
              <w:t>年双鸭山市空气质量级别达二级标准，达标天数为349天(96.9%)。</w:t>
            </w:r>
            <w:r>
              <w:rPr>
                <w:color w:val="000000" w:themeColor="text1"/>
                <w:sz w:val="24"/>
                <w:szCs w:val="24"/>
                <w14:textFill>
                  <w14:solidFill>
                    <w14:schemeClr w14:val="tx1"/>
                  </w14:solidFill>
                </w14:textFill>
              </w:rPr>
              <w:t>PM</w:t>
            </w:r>
            <w:r>
              <w:rPr>
                <w:color w:val="000000" w:themeColor="text1"/>
                <w:sz w:val="24"/>
                <w:szCs w:val="24"/>
                <w:vertAlign w:val="subscript"/>
                <w14:textFill>
                  <w14:solidFill>
                    <w14:schemeClr w14:val="tx1"/>
                  </w14:solidFill>
                </w14:textFill>
              </w:rPr>
              <w:t>2.5</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PM</w:t>
            </w:r>
            <w:r>
              <w:rPr>
                <w:color w:val="000000" w:themeColor="text1"/>
                <w:sz w:val="24"/>
                <w:szCs w:val="24"/>
                <w:vertAlign w:val="subscript"/>
                <w14:textFill>
                  <w14:solidFill>
                    <w14:schemeClr w14:val="tx1"/>
                  </w14:solidFill>
                </w14:textFill>
              </w:rPr>
              <w:t>10</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SO</w:t>
            </w:r>
            <w:r>
              <w:rPr>
                <w:color w:val="000000" w:themeColor="text1"/>
                <w:sz w:val="24"/>
                <w:szCs w:val="24"/>
                <w:vertAlign w:val="subscript"/>
                <w14:textFill>
                  <w14:solidFill>
                    <w14:schemeClr w14:val="tx1"/>
                  </w14:solidFill>
                </w14:textFill>
              </w:rPr>
              <w:t>2</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NO</w:t>
            </w:r>
            <w:r>
              <w:rPr>
                <w:color w:val="000000" w:themeColor="text1"/>
                <w:sz w:val="24"/>
                <w:szCs w:val="24"/>
                <w:vertAlign w:val="subscript"/>
                <w14:textFill>
                  <w14:solidFill>
                    <w14:schemeClr w14:val="tx1"/>
                  </w14:solidFill>
                </w14:textFill>
              </w:rPr>
              <w:t>2</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CO-95per</w:t>
            </w:r>
            <w:r>
              <w:rPr>
                <w:rFonts w:hint="eastAsia"/>
                <w:color w:val="000000" w:themeColor="text1"/>
                <w:sz w:val="24"/>
                <w:szCs w:val="24"/>
                <w14:textFill>
                  <w14:solidFill>
                    <w14:schemeClr w14:val="tx1"/>
                  </w14:solidFill>
                </w14:textFill>
              </w:rPr>
              <w:t>和</w:t>
            </w:r>
            <w:r>
              <w:rPr>
                <w:color w:val="000000" w:themeColor="text1"/>
                <w:sz w:val="24"/>
                <w:szCs w:val="24"/>
                <w14:textFill>
                  <w14:solidFill>
                    <w14:schemeClr w14:val="tx1"/>
                  </w14:solidFill>
                </w14:textFill>
              </w:rPr>
              <w:t>O</w:t>
            </w:r>
            <w:r>
              <w:rPr>
                <w:color w:val="000000" w:themeColor="text1"/>
                <w:sz w:val="24"/>
                <w:szCs w:val="24"/>
                <w:vertAlign w:val="subscript"/>
                <w14:textFill>
                  <w14:solidFill>
                    <w14:schemeClr w14:val="tx1"/>
                  </w14:solidFill>
                </w14:textFill>
              </w:rPr>
              <w:t>3</w:t>
            </w:r>
            <w:r>
              <w:rPr>
                <w:color w:val="000000" w:themeColor="text1"/>
                <w:sz w:val="24"/>
                <w:szCs w:val="24"/>
                <w14:textFill>
                  <w14:solidFill>
                    <w14:schemeClr w14:val="tx1"/>
                  </w14:solidFill>
                </w14:textFill>
              </w:rPr>
              <w:t>-8h-90per</w:t>
            </w:r>
            <w:r>
              <w:rPr>
                <w:rFonts w:hint="eastAsia"/>
                <w:color w:val="000000" w:themeColor="text1"/>
                <w:sz w:val="24"/>
                <w:szCs w:val="24"/>
                <w14:textFill>
                  <w14:solidFill>
                    <w14:schemeClr w14:val="tx1"/>
                  </w14:solidFill>
                </w14:textFill>
              </w:rPr>
              <w:t>年均浓度分别为</w:t>
            </w:r>
            <w:r>
              <w:rPr>
                <w:color w:val="000000" w:themeColor="text1"/>
                <w:sz w:val="24"/>
                <w:szCs w:val="24"/>
                <w14:textFill>
                  <w14:solidFill>
                    <w14:schemeClr w14:val="tx1"/>
                  </w14:solidFill>
                </w14:textFill>
              </w:rPr>
              <w:t>24ug/m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42ug/m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10ug/m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14ugm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0.9mg/m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和</w:t>
            </w:r>
            <w:r>
              <w:rPr>
                <w:color w:val="000000" w:themeColor="text1"/>
                <w:sz w:val="24"/>
                <w:szCs w:val="24"/>
                <w14:textFill>
                  <w14:solidFill>
                    <w14:schemeClr w14:val="tx1"/>
                  </w14:solidFill>
                </w14:textFill>
              </w:rPr>
              <w:t>111ug/m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。本项目区域为环境空气质量达标区。</w:t>
            </w:r>
          </w:p>
          <w:p w14:paraId="65DA39A1">
            <w:pPr>
              <w:pStyle w:val="107"/>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（2）特征污染物</w:t>
            </w:r>
          </w:p>
          <w:p w14:paraId="7FE1B4CB">
            <w:pPr>
              <w:pStyle w:val="107"/>
              <w:ind w:firstLine="480"/>
              <w:rPr>
                <w:snapToGrid w:val="0"/>
                <w:color w:val="000000" w:themeColor="text1"/>
                <w14:textFill>
                  <w14:solidFill>
                    <w14:schemeClr w14:val="tx1"/>
                  </w14:solidFill>
                </w14:textFill>
              </w:rPr>
            </w:pPr>
            <w:r>
              <w:rPr>
                <w:rFonts w:hint="eastAsia" w:ascii="宋体" w:hAnsi="宋体" w:cs="宋体"/>
                <w:snapToGrid w:val="0"/>
                <w:color w:val="000000" w:themeColor="text1"/>
                <w14:textFill>
                  <w14:solidFill>
                    <w14:schemeClr w14:val="tx1"/>
                  </w14:solidFill>
                </w14:textFill>
              </w:rPr>
              <w:t>①</w:t>
            </w:r>
            <w:r>
              <w:rPr>
                <w:snapToGrid w:val="0"/>
                <w:color w:val="000000" w:themeColor="text1"/>
                <w14:textFill>
                  <w14:solidFill>
                    <w14:schemeClr w14:val="tx1"/>
                  </w14:solidFill>
                </w14:textFill>
              </w:rPr>
              <w:t>监测点位基本信息</w:t>
            </w:r>
          </w:p>
          <w:p w14:paraId="0A998756">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根据《环境影响评价技术导则 大气环境》（HJ2.2-2018）</w:t>
            </w:r>
            <w:r>
              <w:rPr>
                <w:rFonts w:hint="eastAsia" w:ascii="Times New Roman" w:hAnsi="Times New Roman"/>
                <w:color w:val="000000" w:themeColor="text1"/>
                <w:sz w:val="24"/>
                <w:szCs w:val="24"/>
                <w14:textFill>
                  <w14:solidFill>
                    <w14:schemeClr w14:val="tx1"/>
                  </w14:solidFill>
                </w14:textFill>
              </w:rPr>
              <w:t>中“6</w:t>
            </w:r>
            <w:r>
              <w:rPr>
                <w:rFonts w:ascii="Times New Roman" w:hAnsi="Times New Roman"/>
                <w:color w:val="000000" w:themeColor="text1"/>
                <w:sz w:val="24"/>
                <w:szCs w:val="24"/>
                <w14:textFill>
                  <w14:solidFill>
                    <w14:schemeClr w14:val="tx1"/>
                  </w14:solidFill>
                </w14:textFill>
              </w:rPr>
              <w:t>.3</w:t>
            </w:r>
            <w:r>
              <w:rPr>
                <w:rFonts w:hint="eastAsia" w:ascii="Times New Roman" w:hAnsi="Times New Roman"/>
                <w:color w:val="000000" w:themeColor="text1"/>
                <w:sz w:val="24"/>
                <w:szCs w:val="24"/>
                <w14:textFill>
                  <w14:solidFill>
                    <w14:schemeClr w14:val="tx1"/>
                  </w14:solidFill>
                </w14:textFill>
              </w:rPr>
              <w:t>补充监测 6.3.1监测时段6.3.1.1根据监测因子的污染特征，选择污染较重的季节进行现状监测。补充监测应至少取得7d有效数据。6.3.1.2 对于部分无法进行连续监测的其他污染物，可监测其一次空气质量浓度，监测时次应满足所用评价标准的取值时间要求。6.3.2 监测布点 以近20 年统计的当地主导风向为轴向，在厂址及主导风向下风向5km范围内设置1～2个监测点。如需在一类区进行补充监测，监测点应设置在不受人为活动影响的区域。”</w:t>
            </w:r>
          </w:p>
          <w:p w14:paraId="10E1D1C0">
            <w:pPr>
              <w:pStyle w:val="307"/>
              <w:rPr>
                <w:snapToGrid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项目区于2024年10月1日开始供暖，本次</w:t>
            </w:r>
            <w:r>
              <w:rPr>
                <w:rFonts w:hint="eastAsia"/>
                <w:color w:val="000000" w:themeColor="text1"/>
                <w14:textFill>
                  <w14:solidFill>
                    <w14:schemeClr w14:val="tx1"/>
                  </w14:solidFill>
                </w14:textFill>
              </w:rPr>
              <w:t>监测时间位于采暖期，区域供热设施正常运行，</w:t>
            </w: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次评价</w:t>
            </w:r>
            <w:r>
              <w:rPr>
                <w:color w:val="000000" w:themeColor="text1"/>
                <w14:textFill>
                  <w14:solidFill>
                    <w14:schemeClr w14:val="tx1"/>
                  </w14:solidFill>
                </w14:textFill>
              </w:rPr>
              <w:t>在项目主导风向下风向设置</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个补充监测点位，</w:t>
            </w:r>
            <w:r>
              <w:rPr>
                <w:rFonts w:hint="eastAsia"/>
                <w:color w:val="000000" w:themeColor="text1"/>
                <w14:textFill>
                  <w14:solidFill>
                    <w14:schemeClr w14:val="tx1"/>
                  </w14:solidFill>
                </w14:textFill>
              </w:rPr>
              <w:t>故本项目监测满足</w:t>
            </w:r>
            <w:r>
              <w:rPr>
                <w:color w:val="000000" w:themeColor="text1"/>
                <w14:textFill>
                  <w14:solidFill>
                    <w14:schemeClr w14:val="tx1"/>
                  </w14:solidFill>
                </w14:textFill>
              </w:rPr>
              <w:t>《环境影响评价技术导则 大气环境》（HJ2.2-2018）</w:t>
            </w:r>
            <w:r>
              <w:rPr>
                <w:rFonts w:hint="eastAsia"/>
                <w:color w:val="000000" w:themeColor="text1"/>
                <w14:textFill>
                  <w14:solidFill>
                    <w14:schemeClr w14:val="tx1"/>
                  </w14:solidFill>
                </w14:textFill>
              </w:rPr>
              <w:t>中的相关要求。</w:t>
            </w:r>
            <w:r>
              <w:rPr>
                <w:snapToGrid w:val="0"/>
                <w:color w:val="000000" w:themeColor="text1"/>
                <w14:textFill>
                  <w14:solidFill>
                    <w14:schemeClr w14:val="tx1"/>
                  </w14:solidFill>
                </w14:textFill>
              </w:rPr>
              <w:t>特征污染物监测点位基本信息见表3-1及图3-1。</w:t>
            </w:r>
          </w:p>
          <w:p w14:paraId="42386BEC">
            <w:pPr>
              <w:pStyle w:val="119"/>
              <w:rPr>
                <w:color w:val="000000" w:themeColor="text1"/>
                <w14:textFill>
                  <w14:solidFill>
                    <w14:schemeClr w14:val="tx1"/>
                  </w14:solidFill>
                </w14:textFill>
              </w:rPr>
            </w:pPr>
            <w:r>
              <w:rPr>
                <w:color w:val="000000" w:themeColor="text1"/>
                <w14:textFill>
                  <w14:solidFill>
                    <w14:schemeClr w14:val="tx1"/>
                  </w14:solidFill>
                </w14:textFill>
              </w:rPr>
              <w:t>表3-1  特征污染物监测点位基本信息表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1215"/>
              <w:gridCol w:w="1184"/>
              <w:gridCol w:w="1098"/>
              <w:gridCol w:w="1231"/>
              <w:gridCol w:w="645"/>
              <w:gridCol w:w="847"/>
            </w:tblGrid>
            <w:tr w14:paraId="75823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pct"/>
                  <w:vMerge w:val="restart"/>
                  <w:vAlign w:val="center"/>
                </w:tcPr>
                <w:p w14:paraId="099106EB">
                  <w:pPr>
                    <w:pStyle w:val="105"/>
                    <w:rPr>
                      <w:color w:val="000000" w:themeColor="text1"/>
                      <w14:textFill>
                        <w14:solidFill>
                          <w14:schemeClr w14:val="tx1"/>
                        </w14:solidFill>
                      </w14:textFill>
                    </w:rPr>
                  </w:pPr>
                  <w:r>
                    <w:rPr>
                      <w:color w:val="000000" w:themeColor="text1"/>
                      <w14:textFill>
                        <w14:solidFill>
                          <w14:schemeClr w14:val="tx1"/>
                        </w14:solidFill>
                      </w14:textFill>
                    </w:rPr>
                    <w:t>监测点名称</w:t>
                  </w:r>
                </w:p>
              </w:tc>
              <w:tc>
                <w:tcPr>
                  <w:tcW w:w="1503" w:type="pct"/>
                  <w:gridSpan w:val="2"/>
                  <w:vAlign w:val="center"/>
                </w:tcPr>
                <w:p w14:paraId="1BC3121B">
                  <w:pPr>
                    <w:pStyle w:val="105"/>
                    <w:rPr>
                      <w:color w:val="000000" w:themeColor="text1"/>
                      <w14:textFill>
                        <w14:solidFill>
                          <w14:schemeClr w14:val="tx1"/>
                        </w14:solidFill>
                      </w14:textFill>
                    </w:rPr>
                  </w:pPr>
                  <w:r>
                    <w:rPr>
                      <w:color w:val="000000" w:themeColor="text1"/>
                      <w14:textFill>
                        <w14:solidFill>
                          <w14:schemeClr w14:val="tx1"/>
                        </w14:solidFill>
                      </w14:textFill>
                    </w:rPr>
                    <w:t>监测点位坐标</w:t>
                  </w:r>
                  <w:r>
                    <w:rPr>
                      <w:rFonts w:hint="eastAsia"/>
                      <w:color w:val="000000" w:themeColor="text1"/>
                      <w14:textFill>
                        <w14:solidFill>
                          <w14:schemeClr w14:val="tx1"/>
                        </w14:solidFill>
                      </w14:textFill>
                    </w:rPr>
                    <w:t>°</w:t>
                  </w:r>
                </w:p>
              </w:tc>
              <w:tc>
                <w:tcPr>
                  <w:tcW w:w="688" w:type="pct"/>
                  <w:vMerge w:val="restart"/>
                  <w:vAlign w:val="center"/>
                </w:tcPr>
                <w:p w14:paraId="259A5A25">
                  <w:pPr>
                    <w:pStyle w:val="105"/>
                    <w:rPr>
                      <w:color w:val="000000" w:themeColor="text1"/>
                      <w14:textFill>
                        <w14:solidFill>
                          <w14:schemeClr w14:val="tx1"/>
                        </w14:solidFill>
                      </w14:textFill>
                    </w:rPr>
                  </w:pPr>
                  <w:r>
                    <w:rPr>
                      <w:color w:val="000000" w:themeColor="text1"/>
                      <w14:textFill>
                        <w14:solidFill>
                          <w14:schemeClr w14:val="tx1"/>
                        </w14:solidFill>
                      </w14:textFill>
                    </w:rPr>
                    <w:t>监测</w:t>
                  </w:r>
                </w:p>
                <w:p w14:paraId="2D810A18">
                  <w:pPr>
                    <w:pStyle w:val="105"/>
                    <w:rPr>
                      <w:color w:val="000000" w:themeColor="text1"/>
                      <w14:textFill>
                        <w14:solidFill>
                          <w14:schemeClr w14:val="tx1"/>
                        </w14:solidFill>
                      </w14:textFill>
                    </w:rPr>
                  </w:pPr>
                  <w:r>
                    <w:rPr>
                      <w:color w:val="000000" w:themeColor="text1"/>
                      <w14:textFill>
                        <w14:solidFill>
                          <w14:schemeClr w14:val="tx1"/>
                        </w14:solidFill>
                      </w14:textFill>
                    </w:rPr>
                    <w:t>因子</w:t>
                  </w:r>
                </w:p>
              </w:tc>
              <w:tc>
                <w:tcPr>
                  <w:tcW w:w="771" w:type="pct"/>
                  <w:vMerge w:val="restart"/>
                  <w:vAlign w:val="center"/>
                </w:tcPr>
                <w:p w14:paraId="4A6D0D97">
                  <w:pPr>
                    <w:pStyle w:val="105"/>
                    <w:rPr>
                      <w:color w:val="000000" w:themeColor="text1"/>
                      <w14:textFill>
                        <w14:solidFill>
                          <w14:schemeClr w14:val="tx1"/>
                        </w14:solidFill>
                      </w14:textFill>
                    </w:rPr>
                  </w:pPr>
                  <w:r>
                    <w:rPr>
                      <w:color w:val="000000" w:themeColor="text1"/>
                      <w14:textFill>
                        <w14:solidFill>
                          <w14:schemeClr w14:val="tx1"/>
                        </w14:solidFill>
                      </w14:textFill>
                    </w:rPr>
                    <w:t>监测时段</w:t>
                  </w:r>
                </w:p>
              </w:tc>
              <w:tc>
                <w:tcPr>
                  <w:tcW w:w="404" w:type="pct"/>
                  <w:vMerge w:val="restart"/>
                  <w:vAlign w:val="center"/>
                </w:tcPr>
                <w:p w14:paraId="54AF2FA6">
                  <w:pPr>
                    <w:pStyle w:val="105"/>
                    <w:rPr>
                      <w:color w:val="000000" w:themeColor="text1"/>
                      <w14:textFill>
                        <w14:solidFill>
                          <w14:schemeClr w14:val="tx1"/>
                        </w14:solidFill>
                      </w14:textFill>
                    </w:rPr>
                  </w:pPr>
                  <w:r>
                    <w:rPr>
                      <w:color w:val="000000" w:themeColor="text1"/>
                      <w14:textFill>
                        <w14:solidFill>
                          <w14:schemeClr w14:val="tx1"/>
                        </w14:solidFill>
                      </w14:textFill>
                    </w:rPr>
                    <w:t>相对厂址方位</w:t>
                  </w:r>
                </w:p>
              </w:tc>
              <w:tc>
                <w:tcPr>
                  <w:tcW w:w="532" w:type="pct"/>
                  <w:vMerge w:val="restart"/>
                  <w:vAlign w:val="center"/>
                </w:tcPr>
                <w:p w14:paraId="5FC3CC51">
                  <w:pPr>
                    <w:pStyle w:val="105"/>
                    <w:rPr>
                      <w:color w:val="000000" w:themeColor="text1"/>
                      <w14:textFill>
                        <w14:solidFill>
                          <w14:schemeClr w14:val="tx1"/>
                        </w14:solidFill>
                      </w14:textFill>
                    </w:rPr>
                  </w:pPr>
                  <w:r>
                    <w:rPr>
                      <w:color w:val="000000" w:themeColor="text1"/>
                      <w14:textFill>
                        <w14:solidFill>
                          <w14:schemeClr w14:val="tx1"/>
                        </w14:solidFill>
                      </w14:textFill>
                    </w:rPr>
                    <w:t>相对厂界距离/m</w:t>
                  </w:r>
                </w:p>
              </w:tc>
            </w:tr>
            <w:tr w14:paraId="0AE27F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pct"/>
                  <w:vMerge w:val="continue"/>
                  <w:vAlign w:val="center"/>
                </w:tcPr>
                <w:p w14:paraId="1F996321">
                  <w:pPr>
                    <w:pStyle w:val="105"/>
                    <w:rPr>
                      <w:color w:val="000000" w:themeColor="text1"/>
                      <w14:textFill>
                        <w14:solidFill>
                          <w14:schemeClr w14:val="tx1"/>
                        </w14:solidFill>
                      </w14:textFill>
                    </w:rPr>
                  </w:pPr>
                </w:p>
              </w:tc>
              <w:tc>
                <w:tcPr>
                  <w:tcW w:w="761" w:type="pct"/>
                  <w:vAlign w:val="center"/>
                </w:tcPr>
                <w:p w14:paraId="5A7CB33E">
                  <w:pPr>
                    <w:pStyle w:val="105"/>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742" w:type="pct"/>
                  <w:vAlign w:val="center"/>
                </w:tcPr>
                <w:p w14:paraId="7CF52B95">
                  <w:pPr>
                    <w:pStyle w:val="105"/>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688" w:type="pct"/>
                  <w:vMerge w:val="continue"/>
                  <w:vAlign w:val="center"/>
                </w:tcPr>
                <w:p w14:paraId="64960011">
                  <w:pPr>
                    <w:pStyle w:val="105"/>
                    <w:rPr>
                      <w:color w:val="000000" w:themeColor="text1"/>
                      <w14:textFill>
                        <w14:solidFill>
                          <w14:schemeClr w14:val="tx1"/>
                        </w14:solidFill>
                      </w14:textFill>
                    </w:rPr>
                  </w:pPr>
                </w:p>
              </w:tc>
              <w:tc>
                <w:tcPr>
                  <w:tcW w:w="771" w:type="pct"/>
                  <w:vMerge w:val="continue"/>
                  <w:vAlign w:val="center"/>
                </w:tcPr>
                <w:p w14:paraId="698D7FA3">
                  <w:pPr>
                    <w:pStyle w:val="105"/>
                    <w:rPr>
                      <w:color w:val="000000" w:themeColor="text1"/>
                      <w14:textFill>
                        <w14:solidFill>
                          <w14:schemeClr w14:val="tx1"/>
                        </w14:solidFill>
                      </w14:textFill>
                    </w:rPr>
                  </w:pPr>
                </w:p>
              </w:tc>
              <w:tc>
                <w:tcPr>
                  <w:tcW w:w="404" w:type="pct"/>
                  <w:vMerge w:val="continue"/>
                  <w:vAlign w:val="center"/>
                </w:tcPr>
                <w:p w14:paraId="74668CE5">
                  <w:pPr>
                    <w:pStyle w:val="105"/>
                    <w:rPr>
                      <w:color w:val="000000" w:themeColor="text1"/>
                      <w14:textFill>
                        <w14:solidFill>
                          <w14:schemeClr w14:val="tx1"/>
                        </w14:solidFill>
                      </w14:textFill>
                    </w:rPr>
                  </w:pPr>
                </w:p>
              </w:tc>
              <w:tc>
                <w:tcPr>
                  <w:tcW w:w="532" w:type="pct"/>
                  <w:vMerge w:val="continue"/>
                  <w:vAlign w:val="center"/>
                </w:tcPr>
                <w:p w14:paraId="1D3810A0">
                  <w:pPr>
                    <w:pStyle w:val="105"/>
                    <w:rPr>
                      <w:color w:val="000000" w:themeColor="text1"/>
                      <w14:textFill>
                        <w14:solidFill>
                          <w14:schemeClr w14:val="tx1"/>
                        </w14:solidFill>
                      </w14:textFill>
                    </w:rPr>
                  </w:pPr>
                </w:p>
              </w:tc>
            </w:tr>
            <w:tr w14:paraId="1B8DF6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3" w:type="pct"/>
                  <w:vAlign w:val="center"/>
                </w:tcPr>
                <w:p w14:paraId="2E32CC08">
                  <w:pPr>
                    <w:pStyle w:val="105"/>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厂区东北侧</w:t>
                  </w:r>
                </w:p>
              </w:tc>
              <w:tc>
                <w:tcPr>
                  <w:tcW w:w="761" w:type="pct"/>
                  <w:vAlign w:val="center"/>
                </w:tcPr>
                <w:p w14:paraId="6DCA229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131.409648</w:t>
                  </w:r>
                </w:p>
              </w:tc>
              <w:tc>
                <w:tcPr>
                  <w:tcW w:w="742" w:type="pct"/>
                  <w:vAlign w:val="center"/>
                </w:tcPr>
                <w:p w14:paraId="7E9E43A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46.565783</w:t>
                  </w:r>
                </w:p>
              </w:tc>
              <w:tc>
                <w:tcPr>
                  <w:tcW w:w="688" w:type="pct"/>
                  <w:vAlign w:val="center"/>
                </w:tcPr>
                <w:p w14:paraId="1896A2C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color w:val="000000" w:themeColor="text1"/>
                      <w14:textFill>
                        <w14:solidFill>
                          <w14:schemeClr w14:val="tx1"/>
                        </w14:solidFill>
                      </w14:textFill>
                    </w:rPr>
                    <w:t>SP</w:t>
                  </w:r>
                  <w:r>
                    <w:rPr>
                      <w:rFonts w:hint="eastAsia"/>
                      <w:color w:val="000000" w:themeColor="text1"/>
                      <w14:textFill>
                        <w14:solidFill>
                          <w14:schemeClr w14:val="tx1"/>
                        </w14:solidFill>
                      </w14:textFill>
                    </w:rPr>
                    <w:t>、汞、氨</w:t>
                  </w:r>
                </w:p>
              </w:tc>
              <w:tc>
                <w:tcPr>
                  <w:tcW w:w="771" w:type="pct"/>
                  <w:vAlign w:val="center"/>
                </w:tcPr>
                <w:p w14:paraId="65F08EC7">
                  <w:pPr>
                    <w:pStyle w:val="105"/>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月1日</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日</w:t>
                  </w:r>
                </w:p>
              </w:tc>
              <w:tc>
                <w:tcPr>
                  <w:tcW w:w="404" w:type="pct"/>
                  <w:vAlign w:val="center"/>
                </w:tcPr>
                <w:p w14:paraId="58A24F3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厂区</w:t>
                  </w:r>
                  <w:r>
                    <w:rPr>
                      <w:rFonts w:hint="eastAsia"/>
                      <w:color w:val="000000" w:themeColor="text1"/>
                      <w:lang w:val="en-US" w:eastAsia="zh-CN"/>
                      <w14:textFill>
                        <w14:solidFill>
                          <w14:schemeClr w14:val="tx1"/>
                        </w14:solidFill>
                      </w14:textFill>
                    </w:rPr>
                    <w:t>东北</w:t>
                  </w:r>
                  <w:r>
                    <w:rPr>
                      <w:rFonts w:hint="eastAsia"/>
                      <w:color w:val="000000" w:themeColor="text1"/>
                      <w14:textFill>
                        <w14:solidFill>
                          <w14:schemeClr w14:val="tx1"/>
                        </w14:solidFill>
                      </w14:textFill>
                    </w:rPr>
                    <w:t>侧</w:t>
                  </w:r>
                </w:p>
              </w:tc>
              <w:tc>
                <w:tcPr>
                  <w:tcW w:w="532" w:type="pct"/>
                  <w:vAlign w:val="center"/>
                </w:tcPr>
                <w:p w14:paraId="65C6ED64">
                  <w:pPr>
                    <w:pStyle w:val="105"/>
                    <w:rPr>
                      <w:rFonts w:hint="default" w:eastAsia="宋体"/>
                      <w:color w:val="000000" w:themeColor="text1"/>
                      <w:lang w:val="en-US" w:eastAsia="zh-CN"/>
                      <w14:textFill>
                        <w14:solidFill>
                          <w14:schemeClr w14:val="tx1"/>
                        </w14:solidFill>
                      </w14:textFill>
                    </w:rPr>
                  </w:pPr>
                  <w:r>
                    <w:rPr>
                      <w:rFonts w:hint="eastAsia"/>
                      <w:snapToGrid w:val="0"/>
                      <w:color w:val="000000" w:themeColor="text1"/>
                      <w:kern w:val="2"/>
                      <w:szCs w:val="21"/>
                      <w:lang w:val="en-US" w:eastAsia="zh-CN"/>
                      <w14:textFill>
                        <w14:solidFill>
                          <w14:schemeClr w14:val="tx1"/>
                        </w14:solidFill>
                      </w14:textFill>
                    </w:rPr>
                    <w:t>30</w:t>
                  </w:r>
                </w:p>
              </w:tc>
            </w:tr>
          </w:tbl>
          <w:p w14:paraId="0DF35198">
            <w:pPr>
              <w:pStyle w:val="119"/>
              <w:spacing w:line="240" w:lineRule="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059680" cy="3811905"/>
                  <wp:effectExtent l="0" t="0" r="7620" b="17145"/>
                  <wp:docPr id="4" name="图片 4" descr="大气监测点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大气监测点副本"/>
                          <pic:cNvPicPr>
                            <a:picLocks noChangeAspect="1"/>
                          </pic:cNvPicPr>
                        </pic:nvPicPr>
                        <pic:blipFill>
                          <a:blip r:embed="rId24"/>
                          <a:stretch>
                            <a:fillRect/>
                          </a:stretch>
                        </pic:blipFill>
                        <pic:spPr>
                          <a:xfrm>
                            <a:off x="0" y="0"/>
                            <a:ext cx="5059680" cy="3811905"/>
                          </a:xfrm>
                          <a:prstGeom prst="rect">
                            <a:avLst/>
                          </a:prstGeom>
                        </pic:spPr>
                      </pic:pic>
                    </a:graphicData>
                  </a:graphic>
                </wp:inline>
              </w:drawing>
            </w:r>
          </w:p>
          <w:p w14:paraId="045F4DBE">
            <w:pPr>
              <w:pStyle w:val="119"/>
              <w:rPr>
                <w:color w:val="000000" w:themeColor="text1"/>
                <w14:textFill>
                  <w14:solidFill>
                    <w14:schemeClr w14:val="tx1"/>
                  </w14:solidFill>
                </w14:textFill>
              </w:rPr>
            </w:pPr>
            <w:r>
              <w:rPr>
                <w:color w:val="000000" w:themeColor="text1"/>
                <w14:textFill>
                  <w14:solidFill>
                    <w14:schemeClr w14:val="tx1"/>
                  </w14:solidFill>
                </w14:textFill>
              </w:rPr>
              <w:t>图3-1  大气监测点位示意图</w:t>
            </w:r>
          </w:p>
          <w:p w14:paraId="5736226D">
            <w:pPr>
              <w:snapToGrid w:val="0"/>
              <w:spacing w:line="520" w:lineRule="exact"/>
              <w:ind w:firstLine="550"/>
              <w:rPr>
                <w:snapToGrid w:val="0"/>
                <w:color w:val="000000" w:themeColor="text1"/>
                <w14:textFill>
                  <w14:solidFill>
                    <w14:schemeClr w14:val="tx1"/>
                  </w14:solidFill>
                </w14:textFill>
              </w:rPr>
            </w:pPr>
            <w:r>
              <w:rPr>
                <w:snapToGrid w:val="0"/>
                <w:color w:val="000000" w:themeColor="text1"/>
                <w:sz w:val="24"/>
                <w14:textFill>
                  <w14:solidFill>
                    <w14:schemeClr w14:val="tx1"/>
                  </w14:solidFill>
                </w14:textFill>
              </w:rPr>
              <w:t>（2）特征污染物环境质量现状监测</w:t>
            </w:r>
          </w:p>
          <w:p w14:paraId="52D39679">
            <w:pPr>
              <w:snapToGrid w:val="0"/>
              <w:spacing w:line="520" w:lineRule="exact"/>
              <w:ind w:firstLine="550"/>
              <w:rPr>
                <w:snapToGrid w:val="0"/>
                <w:color w:val="000000" w:themeColor="text1"/>
                <w:sz w:val="24"/>
                <w14:textFill>
                  <w14:solidFill>
                    <w14:schemeClr w14:val="tx1"/>
                  </w14:solidFill>
                </w14:textFill>
              </w:rPr>
            </w:pPr>
            <w:r>
              <w:rPr>
                <w:snapToGrid w:val="0"/>
                <w:color w:val="000000" w:themeColor="text1"/>
                <w:sz w:val="24"/>
                <w14:textFill>
                  <w14:solidFill>
                    <w14:schemeClr w14:val="tx1"/>
                  </w14:solidFill>
                </w14:textFill>
              </w:rPr>
              <w:t>本项目特征污染物环境质量现状监测结果见表3-2。</w:t>
            </w:r>
          </w:p>
          <w:p w14:paraId="1A4088DC">
            <w:pPr>
              <w:pStyle w:val="119"/>
              <w:rPr>
                <w:color w:val="000000" w:themeColor="text1"/>
                <w14:textFill>
                  <w14:solidFill>
                    <w14:schemeClr w14:val="tx1"/>
                  </w14:solidFill>
                </w14:textFill>
              </w:rPr>
            </w:pPr>
            <w:r>
              <w:rPr>
                <w:color w:val="000000" w:themeColor="text1"/>
                <w14:textFill>
                  <w14:solidFill>
                    <w14:schemeClr w14:val="tx1"/>
                  </w14:solidFill>
                </w14:textFill>
              </w:rPr>
              <w:t>表3-2  特征污染物环境质量现状（监测结果）表</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991"/>
              <w:gridCol w:w="1047"/>
              <w:gridCol w:w="954"/>
              <w:gridCol w:w="1301"/>
              <w:gridCol w:w="959"/>
              <w:gridCol w:w="601"/>
              <w:gridCol w:w="719"/>
            </w:tblGrid>
            <w:tr w14:paraId="1C464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restart"/>
                  <w:vAlign w:val="center"/>
                </w:tcPr>
                <w:p w14:paraId="38CF1ECA">
                  <w:pPr>
                    <w:pStyle w:val="122"/>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991" w:type="dxa"/>
                  <w:vMerge w:val="restart"/>
                  <w:vAlign w:val="center"/>
                </w:tcPr>
                <w:p w14:paraId="7CDCEE11">
                  <w:pPr>
                    <w:pStyle w:val="122"/>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047" w:type="dxa"/>
                  <w:vMerge w:val="restart"/>
                  <w:vAlign w:val="center"/>
                </w:tcPr>
                <w:p w14:paraId="42A5F557">
                  <w:pPr>
                    <w:pStyle w:val="122"/>
                    <w:rPr>
                      <w:color w:val="000000" w:themeColor="text1"/>
                      <w14:textFill>
                        <w14:solidFill>
                          <w14:schemeClr w14:val="tx1"/>
                        </w14:solidFill>
                      </w14:textFill>
                    </w:rPr>
                  </w:pPr>
                  <w:r>
                    <w:rPr>
                      <w:color w:val="000000" w:themeColor="text1"/>
                      <w14:textFill>
                        <w14:solidFill>
                          <w14:schemeClr w14:val="tx1"/>
                        </w14:solidFill>
                      </w14:textFill>
                    </w:rPr>
                    <w:t>平均时间</w:t>
                  </w:r>
                </w:p>
              </w:tc>
              <w:tc>
                <w:tcPr>
                  <w:tcW w:w="0" w:type="auto"/>
                  <w:vMerge w:val="restart"/>
                  <w:vAlign w:val="center"/>
                </w:tcPr>
                <w:p w14:paraId="73C1EB7C">
                  <w:pPr>
                    <w:pStyle w:val="122"/>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7173EEED">
                  <w:pPr>
                    <w:pStyle w:val="122"/>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0" w:type="auto"/>
                  <w:vMerge w:val="restart"/>
                  <w:vAlign w:val="center"/>
                </w:tcPr>
                <w:p w14:paraId="07A1F61C">
                  <w:pPr>
                    <w:pStyle w:val="122"/>
                    <w:rPr>
                      <w:color w:val="000000" w:themeColor="text1"/>
                      <w14:textFill>
                        <w14:solidFill>
                          <w14:schemeClr w14:val="tx1"/>
                        </w14:solidFill>
                      </w14:textFill>
                    </w:rPr>
                  </w:pPr>
                  <w:r>
                    <w:rPr>
                      <w:color w:val="000000" w:themeColor="text1"/>
                      <w14:textFill>
                        <w14:solidFill>
                          <w14:schemeClr w14:val="tx1"/>
                        </w14:solidFill>
                      </w14:textFill>
                    </w:rPr>
                    <w:t>监测浓度范围</w:t>
                  </w:r>
                </w:p>
                <w:p w14:paraId="6B6B34F6">
                  <w:pPr>
                    <w:pStyle w:val="122"/>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0" w:type="auto"/>
                  <w:vMerge w:val="restart"/>
                  <w:vAlign w:val="center"/>
                </w:tcPr>
                <w:p w14:paraId="0ADBA254">
                  <w:pPr>
                    <w:pStyle w:val="122"/>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601" w:type="dxa"/>
                  <w:vMerge w:val="restart"/>
                  <w:vAlign w:val="center"/>
                </w:tcPr>
                <w:p w14:paraId="26EF25CB">
                  <w:pPr>
                    <w:pStyle w:val="122"/>
                    <w:rPr>
                      <w:color w:val="000000" w:themeColor="text1"/>
                      <w14:textFill>
                        <w14:solidFill>
                          <w14:schemeClr w14:val="tx1"/>
                        </w14:solidFill>
                      </w14:textFill>
                    </w:rPr>
                  </w:pPr>
                  <w:r>
                    <w:rPr>
                      <w:color w:val="000000" w:themeColor="text1"/>
                      <w14:textFill>
                        <w14:solidFill>
                          <w14:schemeClr w14:val="tx1"/>
                        </w14:solidFill>
                      </w14:textFill>
                    </w:rPr>
                    <w:t>超标率%</w:t>
                  </w:r>
                </w:p>
              </w:tc>
              <w:tc>
                <w:tcPr>
                  <w:tcW w:w="719" w:type="dxa"/>
                  <w:vMerge w:val="restart"/>
                  <w:vAlign w:val="center"/>
                </w:tcPr>
                <w:p w14:paraId="3F8995D8">
                  <w:pPr>
                    <w:pStyle w:val="122"/>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5CD8A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4E78E46D">
                  <w:pPr>
                    <w:pStyle w:val="122"/>
                    <w:rPr>
                      <w:color w:val="000000" w:themeColor="text1"/>
                      <w14:textFill>
                        <w14:solidFill>
                          <w14:schemeClr w14:val="tx1"/>
                        </w14:solidFill>
                      </w14:textFill>
                    </w:rPr>
                  </w:pPr>
                </w:p>
              </w:tc>
              <w:tc>
                <w:tcPr>
                  <w:tcW w:w="991" w:type="dxa"/>
                  <w:vMerge w:val="continue"/>
                  <w:vAlign w:val="center"/>
                </w:tcPr>
                <w:p w14:paraId="0EE013ED">
                  <w:pPr>
                    <w:pStyle w:val="122"/>
                    <w:rPr>
                      <w:color w:val="000000" w:themeColor="text1"/>
                      <w14:textFill>
                        <w14:solidFill>
                          <w14:schemeClr w14:val="tx1"/>
                        </w14:solidFill>
                      </w14:textFill>
                    </w:rPr>
                  </w:pPr>
                </w:p>
              </w:tc>
              <w:tc>
                <w:tcPr>
                  <w:tcW w:w="1047" w:type="dxa"/>
                  <w:vMerge w:val="continue"/>
                  <w:vAlign w:val="center"/>
                </w:tcPr>
                <w:p w14:paraId="456914E8">
                  <w:pPr>
                    <w:pStyle w:val="122"/>
                    <w:rPr>
                      <w:color w:val="000000" w:themeColor="text1"/>
                      <w14:textFill>
                        <w14:solidFill>
                          <w14:schemeClr w14:val="tx1"/>
                        </w14:solidFill>
                      </w14:textFill>
                    </w:rPr>
                  </w:pPr>
                </w:p>
              </w:tc>
              <w:tc>
                <w:tcPr>
                  <w:tcW w:w="0" w:type="auto"/>
                  <w:vMerge w:val="continue"/>
                  <w:vAlign w:val="center"/>
                </w:tcPr>
                <w:p w14:paraId="6B53EFC1">
                  <w:pPr>
                    <w:pStyle w:val="122"/>
                    <w:rPr>
                      <w:color w:val="000000" w:themeColor="text1"/>
                      <w14:textFill>
                        <w14:solidFill>
                          <w14:schemeClr w14:val="tx1"/>
                        </w14:solidFill>
                      </w14:textFill>
                    </w:rPr>
                  </w:pPr>
                </w:p>
              </w:tc>
              <w:tc>
                <w:tcPr>
                  <w:tcW w:w="0" w:type="auto"/>
                  <w:vMerge w:val="continue"/>
                  <w:vAlign w:val="center"/>
                </w:tcPr>
                <w:p w14:paraId="0E21B966">
                  <w:pPr>
                    <w:pStyle w:val="122"/>
                    <w:rPr>
                      <w:color w:val="000000" w:themeColor="text1"/>
                      <w14:textFill>
                        <w14:solidFill>
                          <w14:schemeClr w14:val="tx1"/>
                        </w14:solidFill>
                      </w14:textFill>
                    </w:rPr>
                  </w:pPr>
                </w:p>
              </w:tc>
              <w:tc>
                <w:tcPr>
                  <w:tcW w:w="0" w:type="auto"/>
                  <w:vMerge w:val="continue"/>
                  <w:vAlign w:val="center"/>
                </w:tcPr>
                <w:p w14:paraId="3ED24251">
                  <w:pPr>
                    <w:pStyle w:val="122"/>
                    <w:rPr>
                      <w:color w:val="000000" w:themeColor="text1"/>
                      <w14:textFill>
                        <w14:solidFill>
                          <w14:schemeClr w14:val="tx1"/>
                        </w14:solidFill>
                      </w14:textFill>
                    </w:rPr>
                  </w:pPr>
                </w:p>
              </w:tc>
              <w:tc>
                <w:tcPr>
                  <w:tcW w:w="601" w:type="dxa"/>
                  <w:vMerge w:val="continue"/>
                  <w:vAlign w:val="center"/>
                </w:tcPr>
                <w:p w14:paraId="2346E31C">
                  <w:pPr>
                    <w:pStyle w:val="122"/>
                    <w:rPr>
                      <w:color w:val="000000" w:themeColor="text1"/>
                      <w14:textFill>
                        <w14:solidFill>
                          <w14:schemeClr w14:val="tx1"/>
                        </w14:solidFill>
                      </w14:textFill>
                    </w:rPr>
                  </w:pPr>
                </w:p>
              </w:tc>
              <w:tc>
                <w:tcPr>
                  <w:tcW w:w="719" w:type="dxa"/>
                  <w:vMerge w:val="continue"/>
                  <w:vAlign w:val="center"/>
                </w:tcPr>
                <w:p w14:paraId="71838029">
                  <w:pPr>
                    <w:pStyle w:val="122"/>
                    <w:rPr>
                      <w:color w:val="000000" w:themeColor="text1"/>
                      <w14:textFill>
                        <w14:solidFill>
                          <w14:schemeClr w14:val="tx1"/>
                        </w14:solidFill>
                      </w14:textFill>
                    </w:rPr>
                  </w:pPr>
                </w:p>
              </w:tc>
            </w:tr>
            <w:tr w14:paraId="1CA86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restart"/>
                  <w:vAlign w:val="center"/>
                </w:tcPr>
                <w:p w14:paraId="7D98E961">
                  <w:pPr>
                    <w:pStyle w:val="122"/>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厂区东北</w:t>
                  </w:r>
                  <w:r>
                    <w:rPr>
                      <w:rFonts w:hint="eastAsia"/>
                      <w:color w:val="000000" w:themeColor="text1"/>
                      <w14:textFill>
                        <w14:solidFill>
                          <w14:schemeClr w14:val="tx1"/>
                        </w14:solidFill>
                      </w14:textFill>
                    </w:rPr>
                    <w:t>侧</w:t>
                  </w:r>
                </w:p>
              </w:tc>
              <w:tc>
                <w:tcPr>
                  <w:tcW w:w="991" w:type="dxa"/>
                  <w:shd w:val="clear" w:color="auto" w:fill="auto"/>
                  <w:vAlign w:val="center"/>
                </w:tcPr>
                <w:p w14:paraId="6E3E3AF3">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TSP</w:t>
                  </w:r>
                </w:p>
              </w:tc>
              <w:tc>
                <w:tcPr>
                  <w:tcW w:w="1047" w:type="dxa"/>
                  <w:shd w:val="clear" w:color="auto" w:fill="auto"/>
                  <w:vAlign w:val="center"/>
                </w:tcPr>
                <w:p w14:paraId="64688146">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24h平均</w:t>
                  </w:r>
                </w:p>
              </w:tc>
              <w:tc>
                <w:tcPr>
                  <w:tcW w:w="0" w:type="auto"/>
                  <w:shd w:val="clear" w:color="auto" w:fill="auto"/>
                  <w:vAlign w:val="center"/>
                </w:tcPr>
                <w:p w14:paraId="18344428">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0.3</w:t>
                  </w:r>
                </w:p>
              </w:tc>
              <w:tc>
                <w:tcPr>
                  <w:tcW w:w="0" w:type="auto"/>
                  <w:shd w:val="clear" w:color="auto" w:fill="auto"/>
                  <w:vAlign w:val="center"/>
                </w:tcPr>
                <w:p w14:paraId="28277153">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0.1</w:t>
                  </w:r>
                  <w:r>
                    <w:rPr>
                      <w:rFonts w:hint="eastAsia" w:ascii="Times New Roman" w:cs="Times New Roman"/>
                      <w:color w:val="000000" w:themeColor="text1"/>
                      <w:sz w:val="21"/>
                      <w:szCs w:val="21"/>
                      <w:lang w:val="en-US" w:eastAsia="zh-CN"/>
                      <w14:textFill>
                        <w14:solidFill>
                          <w14:schemeClr w14:val="tx1"/>
                        </w14:solidFill>
                      </w14:textFill>
                    </w:rPr>
                    <w:t>23</w:t>
                  </w:r>
                  <w:r>
                    <w:rPr>
                      <w:rFonts w:hint="eastAsia" w:ascii="Times New Roman" w:cs="Times New Roman"/>
                      <w:color w:val="000000" w:themeColor="text1"/>
                      <w:sz w:val="21"/>
                      <w:szCs w:val="21"/>
                      <w14:textFill>
                        <w14:solidFill>
                          <w14:schemeClr w14:val="tx1"/>
                        </w14:solidFill>
                      </w14:textFill>
                    </w:rPr>
                    <w:t>-0.1</w:t>
                  </w:r>
                  <w:r>
                    <w:rPr>
                      <w:rFonts w:hint="eastAsia" w:ascii="Times New Roman" w:cs="Times New Roman"/>
                      <w:color w:val="000000" w:themeColor="text1"/>
                      <w:sz w:val="21"/>
                      <w:szCs w:val="21"/>
                      <w:lang w:val="en-US" w:eastAsia="zh-CN"/>
                      <w14:textFill>
                        <w14:solidFill>
                          <w14:schemeClr w14:val="tx1"/>
                        </w14:solidFill>
                      </w14:textFill>
                    </w:rPr>
                    <w:t>32</w:t>
                  </w:r>
                </w:p>
              </w:tc>
              <w:tc>
                <w:tcPr>
                  <w:tcW w:w="0" w:type="auto"/>
                  <w:shd w:val="clear" w:color="auto" w:fill="auto"/>
                  <w:vAlign w:val="center"/>
                </w:tcPr>
                <w:p w14:paraId="0C3338E0">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4</w:t>
                  </w:r>
                  <w:r>
                    <w:rPr>
                      <w:rFonts w:ascii="Times New Roman" w:cs="Times New Roman"/>
                      <w:color w:val="000000" w:themeColor="text1"/>
                      <w:sz w:val="21"/>
                      <w:szCs w:val="21"/>
                      <w14:textFill>
                        <w14:solidFill>
                          <w14:schemeClr w14:val="tx1"/>
                        </w14:solidFill>
                      </w14:textFill>
                    </w:rPr>
                    <w:t>4.0</w:t>
                  </w:r>
                </w:p>
              </w:tc>
              <w:tc>
                <w:tcPr>
                  <w:tcW w:w="601" w:type="dxa"/>
                  <w:shd w:val="clear" w:color="auto" w:fill="auto"/>
                  <w:vAlign w:val="center"/>
                </w:tcPr>
                <w:p w14:paraId="241993F0">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044D1843">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r w14:paraId="69DA8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382FB871">
                  <w:pPr>
                    <w:pStyle w:val="122"/>
                    <w:rPr>
                      <w:rFonts w:hint="eastAsia"/>
                      <w:color w:val="000000" w:themeColor="text1"/>
                      <w:lang w:val="en-US" w:eastAsia="zh-CN"/>
                      <w14:textFill>
                        <w14:solidFill>
                          <w14:schemeClr w14:val="tx1"/>
                        </w14:solidFill>
                      </w14:textFill>
                    </w:rPr>
                  </w:pPr>
                </w:p>
              </w:tc>
              <w:tc>
                <w:tcPr>
                  <w:tcW w:w="991" w:type="dxa"/>
                  <w:shd w:val="clear" w:color="auto" w:fill="auto"/>
                  <w:vAlign w:val="center"/>
                </w:tcPr>
                <w:p w14:paraId="1E11E844">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NH</w:t>
                  </w:r>
                  <w:r>
                    <w:rPr>
                      <w:rFonts w:ascii="Times New Roman" w:cs="Times New Roman"/>
                      <w:color w:val="000000" w:themeColor="text1"/>
                      <w:sz w:val="21"/>
                      <w:szCs w:val="21"/>
                      <w:vertAlign w:val="subscript"/>
                      <w14:textFill>
                        <w14:solidFill>
                          <w14:schemeClr w14:val="tx1"/>
                        </w14:solidFill>
                      </w14:textFill>
                    </w:rPr>
                    <w:t>3</w:t>
                  </w:r>
                </w:p>
              </w:tc>
              <w:tc>
                <w:tcPr>
                  <w:tcW w:w="1047" w:type="dxa"/>
                  <w:shd w:val="clear" w:color="auto" w:fill="auto"/>
                  <w:vAlign w:val="center"/>
                </w:tcPr>
                <w:p w14:paraId="79F5548D">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1h平均</w:t>
                  </w:r>
                </w:p>
              </w:tc>
              <w:tc>
                <w:tcPr>
                  <w:tcW w:w="0" w:type="auto"/>
                  <w:shd w:val="clear" w:color="auto" w:fill="auto"/>
                  <w:vAlign w:val="center"/>
                </w:tcPr>
                <w:p w14:paraId="47DE5618">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0.2</w:t>
                  </w:r>
                </w:p>
              </w:tc>
              <w:tc>
                <w:tcPr>
                  <w:tcW w:w="0" w:type="auto"/>
                  <w:shd w:val="clear" w:color="auto" w:fill="auto"/>
                  <w:vAlign w:val="center"/>
                </w:tcPr>
                <w:p w14:paraId="3C2C357D">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0.0</w:t>
                  </w:r>
                  <w:r>
                    <w:rPr>
                      <w:rFonts w:hint="eastAsia" w:ascii="Times New Roman" w:cs="Times New Roman"/>
                      <w:color w:val="000000" w:themeColor="text1"/>
                      <w:sz w:val="21"/>
                      <w:szCs w:val="21"/>
                      <w:lang w:val="en-US" w:eastAsia="zh-CN"/>
                      <w14:textFill>
                        <w14:solidFill>
                          <w14:schemeClr w14:val="tx1"/>
                        </w14:solidFill>
                      </w14:textFill>
                    </w:rPr>
                    <w:t>9</w:t>
                  </w:r>
                  <w:r>
                    <w:rPr>
                      <w:rFonts w:hint="eastAsia" w:ascii="Times New Roman" w:cs="Times New Roman"/>
                      <w:color w:val="000000" w:themeColor="text1"/>
                      <w:sz w:val="21"/>
                      <w:szCs w:val="21"/>
                      <w14:textFill>
                        <w14:solidFill>
                          <w14:schemeClr w14:val="tx1"/>
                        </w14:solidFill>
                      </w14:textFill>
                    </w:rPr>
                    <w:t>-0.</w:t>
                  </w:r>
                  <w:r>
                    <w:rPr>
                      <w:rFonts w:hint="eastAsia" w:ascii="Times New Roman" w:cs="Times New Roman"/>
                      <w:color w:val="000000" w:themeColor="text1"/>
                      <w:sz w:val="21"/>
                      <w:szCs w:val="21"/>
                      <w:lang w:val="en-US" w:eastAsia="zh-CN"/>
                      <w14:textFill>
                        <w14:solidFill>
                          <w14:schemeClr w14:val="tx1"/>
                        </w14:solidFill>
                      </w14:textFill>
                    </w:rPr>
                    <w:t>14</w:t>
                  </w:r>
                </w:p>
              </w:tc>
              <w:tc>
                <w:tcPr>
                  <w:tcW w:w="0" w:type="auto"/>
                  <w:shd w:val="clear" w:color="auto" w:fill="auto"/>
                  <w:vAlign w:val="center"/>
                </w:tcPr>
                <w:p w14:paraId="4F2BD14D">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7</w:t>
                  </w:r>
                  <w:r>
                    <w:rPr>
                      <w:rFonts w:ascii="Times New Roman" w:cs="Times New Roman"/>
                      <w:color w:val="000000" w:themeColor="text1"/>
                      <w:sz w:val="21"/>
                      <w:szCs w:val="21"/>
                      <w14:textFill>
                        <w14:solidFill>
                          <w14:schemeClr w14:val="tx1"/>
                        </w14:solidFill>
                      </w14:textFill>
                    </w:rPr>
                    <w:t>0</w:t>
                  </w:r>
                </w:p>
              </w:tc>
              <w:tc>
                <w:tcPr>
                  <w:tcW w:w="601" w:type="dxa"/>
                  <w:shd w:val="clear" w:color="auto" w:fill="auto"/>
                  <w:vAlign w:val="center"/>
                </w:tcPr>
                <w:p w14:paraId="06AD0592">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319DF56A">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r w14:paraId="593C6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6EE02CD3">
                  <w:pPr>
                    <w:pStyle w:val="122"/>
                    <w:rPr>
                      <w:rFonts w:hint="eastAsia"/>
                      <w:color w:val="000000" w:themeColor="text1"/>
                      <w:lang w:val="en-US" w:eastAsia="zh-CN"/>
                      <w14:textFill>
                        <w14:solidFill>
                          <w14:schemeClr w14:val="tx1"/>
                        </w14:solidFill>
                      </w14:textFill>
                    </w:rPr>
                  </w:pPr>
                </w:p>
              </w:tc>
              <w:tc>
                <w:tcPr>
                  <w:tcW w:w="991" w:type="dxa"/>
                  <w:shd w:val="clear" w:color="auto" w:fill="auto"/>
                  <w:vAlign w:val="center"/>
                </w:tcPr>
                <w:p w14:paraId="71A8605F">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kern w:val="0"/>
                      <w:sz w:val="21"/>
                      <w:szCs w:val="21"/>
                      <w:lang w:bidi="ar"/>
                      <w14:textFill>
                        <w14:solidFill>
                          <w14:schemeClr w14:val="tx1"/>
                        </w14:solidFill>
                      </w14:textFill>
                    </w:rPr>
                    <w:t>Hg</w:t>
                  </w:r>
                </w:p>
              </w:tc>
              <w:tc>
                <w:tcPr>
                  <w:tcW w:w="1047" w:type="dxa"/>
                  <w:shd w:val="clear" w:color="auto" w:fill="auto"/>
                  <w:vAlign w:val="center"/>
                </w:tcPr>
                <w:p w14:paraId="4BDB9CEE">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24h平均</w:t>
                  </w:r>
                </w:p>
              </w:tc>
              <w:tc>
                <w:tcPr>
                  <w:tcW w:w="0" w:type="auto"/>
                  <w:shd w:val="clear" w:color="auto" w:fill="auto"/>
                  <w:vAlign w:val="center"/>
                </w:tcPr>
                <w:p w14:paraId="0C4CF174">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0.0001</w:t>
                  </w:r>
                </w:p>
              </w:tc>
              <w:tc>
                <w:tcPr>
                  <w:tcW w:w="0" w:type="auto"/>
                  <w:shd w:val="clear" w:color="auto" w:fill="auto"/>
                  <w:vAlign w:val="center"/>
                </w:tcPr>
                <w:p w14:paraId="3287927E">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＜0.00000</w:t>
                  </w:r>
                  <w:r>
                    <w:rPr>
                      <w:rFonts w:hint="eastAsia" w:ascii="Times New Roman" w:cs="Times New Roman"/>
                      <w:color w:val="000000" w:themeColor="text1"/>
                      <w:sz w:val="21"/>
                      <w:szCs w:val="21"/>
                      <w14:textFill>
                        <w14:solidFill>
                          <w14:schemeClr w14:val="tx1"/>
                        </w14:solidFill>
                      </w14:textFill>
                    </w:rPr>
                    <w:t>3</w:t>
                  </w:r>
                </w:p>
              </w:tc>
              <w:tc>
                <w:tcPr>
                  <w:tcW w:w="0" w:type="auto"/>
                  <w:shd w:val="clear" w:color="auto" w:fill="auto"/>
                  <w:vAlign w:val="center"/>
                </w:tcPr>
                <w:p w14:paraId="71440F44">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w:t>
                  </w:r>
                </w:p>
              </w:tc>
              <w:tc>
                <w:tcPr>
                  <w:tcW w:w="601" w:type="dxa"/>
                  <w:shd w:val="clear" w:color="auto" w:fill="auto"/>
                  <w:vAlign w:val="center"/>
                </w:tcPr>
                <w:p w14:paraId="7A9BAD56">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015CB4B0">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bl>
          <w:p w14:paraId="787A90EF">
            <w:pPr>
              <w:pStyle w:val="107"/>
              <w:spacing w:line="240" w:lineRule="auto"/>
              <w:ind w:left="0" w:leftChars="0" w:firstLine="0" w:firstLineChars="0"/>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注：参照</w:t>
            </w:r>
            <w:r>
              <w:rPr>
                <w:rFonts w:ascii="Times New Roman" w:hAnsi="Times New Roman"/>
                <w:b/>
                <w:bCs/>
                <w:color w:val="000000" w:themeColor="text1"/>
                <w:sz w:val="21"/>
                <w:szCs w:val="21"/>
                <w14:textFill>
                  <w14:solidFill>
                    <w14:schemeClr w14:val="tx1"/>
                  </w14:solidFill>
                </w14:textFill>
              </w:rPr>
              <w:t>HJ2.2-2018</w:t>
            </w:r>
            <w:r>
              <w:rPr>
                <w:rFonts w:ascii="Times New Roman" w:cs="Times New Roman"/>
                <w:b/>
                <w:bCs/>
                <w:color w:val="000000" w:themeColor="text1"/>
                <w:kern w:val="0"/>
                <w:sz w:val="21"/>
                <w:szCs w:val="21"/>
                <w:lang w:bidi="ar"/>
                <w14:textFill>
                  <w14:solidFill>
                    <w14:schemeClr w14:val="tx1"/>
                  </w14:solidFill>
                </w14:textFill>
              </w:rPr>
              <w:t>Hg</w:t>
            </w:r>
            <w:r>
              <w:rPr>
                <w:rFonts w:hint="eastAsia" w:cs="Times New Roman"/>
                <w:b/>
                <w:bCs/>
                <w:color w:val="000000" w:themeColor="text1"/>
                <w:kern w:val="0"/>
                <w:sz w:val="21"/>
                <w:szCs w:val="21"/>
                <w:lang w:val="en-US" w:eastAsia="zh-CN" w:bidi="ar"/>
                <w14:textFill>
                  <w14:solidFill>
                    <w14:schemeClr w14:val="tx1"/>
                  </w14:solidFill>
                </w14:textFill>
              </w:rPr>
              <w:t>24h平均质量浓度限值取年均质量浓度限值的2倍计。</w:t>
            </w:r>
          </w:p>
          <w:p w14:paraId="046C53BC">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由表3-2可知，</w:t>
            </w:r>
            <w:r>
              <w:rPr>
                <w:rFonts w:ascii="Times New Roman" w:hAnsi="Times New Roman"/>
                <w:color w:val="000000" w:themeColor="text1"/>
                <w:sz w:val="24"/>
                <w:szCs w:val="24"/>
                <w14:textFill>
                  <w14:solidFill>
                    <w14:schemeClr w14:val="tx1"/>
                  </w14:solidFill>
                </w14:textFill>
              </w:rPr>
              <w:t>特征污染物TSP</w:t>
            </w:r>
            <w:r>
              <w:rPr>
                <w:rFonts w:hint="eastAsia"/>
                <w:color w:val="000000" w:themeColor="text1"/>
                <w:sz w:val="24"/>
                <w:szCs w:val="24"/>
                <w:lang w:eastAsia="zh-CN"/>
                <w14:textFill>
                  <w14:solidFill>
                    <w14:schemeClr w14:val="tx1"/>
                  </w14:solidFill>
                </w14:textFill>
              </w:rPr>
              <w:t>、</w:t>
            </w:r>
            <w:r>
              <w:rPr>
                <w:rFonts w:ascii="Times New Roman" w:cs="Times New Roman"/>
                <w:color w:val="000000" w:themeColor="text1"/>
                <w:kern w:val="0"/>
                <w:sz w:val="24"/>
                <w:szCs w:val="24"/>
                <w:lang w:bidi="ar"/>
                <w14:textFill>
                  <w14:solidFill>
                    <w14:schemeClr w14:val="tx1"/>
                  </w14:solidFill>
                </w14:textFill>
              </w:rPr>
              <w:t>Hg</w:t>
            </w:r>
            <w:r>
              <w:rPr>
                <w:rFonts w:ascii="Times New Roman" w:hAnsi="Times New Roman"/>
                <w:color w:val="000000" w:themeColor="text1"/>
                <w:sz w:val="24"/>
                <w:szCs w:val="24"/>
                <w14:textFill>
                  <w14:solidFill>
                    <w14:schemeClr w14:val="tx1"/>
                  </w14:solidFill>
                </w14:textFill>
              </w:rPr>
              <w:t>现状监测值满足《环境空气质量标准》（GB3095-2012）及其修改单中二级标准，NH</w:t>
            </w:r>
            <w:r>
              <w:rPr>
                <w:rFonts w:ascii="Times New Roman" w:hAnsi="Times New Roman"/>
                <w:color w:val="000000" w:themeColor="text1"/>
                <w:sz w:val="24"/>
                <w:szCs w:val="24"/>
                <w:vertAlign w:val="sub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现状监测值满足《环境影响评价技术导则 大气环境》（HJ2.2-2018）附录D要求</w:t>
            </w:r>
            <w:r>
              <w:rPr>
                <w:color w:val="000000" w:themeColor="text1"/>
                <w14:textFill>
                  <w14:solidFill>
                    <w14:schemeClr w14:val="tx1"/>
                  </w14:solidFill>
                </w14:textFill>
              </w:rPr>
              <w:t>。</w:t>
            </w:r>
          </w:p>
          <w:p w14:paraId="4AD4F5C3">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2、水环境质量</w:t>
            </w:r>
          </w:p>
          <w:p w14:paraId="66E528F5">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根据《2023年黑龙江省生态环境质量状况》</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2023年挠力河水质满足地表水Ⅲ类标准要求。</w:t>
            </w:r>
          </w:p>
          <w:p w14:paraId="0B10E242">
            <w:pPr>
              <w:pStyle w:val="105"/>
              <w:bidi w:val="0"/>
              <w:spacing w:line="240" w:lineRule="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4628515" cy="3819525"/>
                  <wp:effectExtent l="0" t="0" r="635" b="9525"/>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25"/>
                          <a:stretch>
                            <a:fillRect/>
                          </a:stretch>
                        </pic:blipFill>
                        <pic:spPr>
                          <a:xfrm>
                            <a:off x="0" y="0"/>
                            <a:ext cx="4628515" cy="3819525"/>
                          </a:xfrm>
                          <a:prstGeom prst="rect">
                            <a:avLst/>
                          </a:prstGeom>
                          <a:noFill/>
                          <a:ln>
                            <a:noFill/>
                          </a:ln>
                        </pic:spPr>
                      </pic:pic>
                    </a:graphicData>
                  </a:graphic>
                </wp:inline>
              </w:drawing>
            </w:r>
          </w:p>
          <w:p w14:paraId="765635D6">
            <w:pPr>
              <w:bidi w:val="0"/>
              <w:jc w:val="center"/>
              <w:rPr>
                <w:rFonts w:hint="eastAsia" w:ascii="Times New Roman" w:hAnsi="Times New Roman" w:eastAsia="宋体" w:cs="Times New Roman"/>
                <w:b/>
                <w:color w:val="000000" w:themeColor="text1"/>
                <w:lang w:val="en-US" w:eastAsia="zh-CN"/>
                <w14:textFill>
                  <w14:solidFill>
                    <w14:schemeClr w14:val="tx1"/>
                  </w14:solidFill>
                </w14:textFill>
              </w:rPr>
            </w:pPr>
            <w:r>
              <w:rPr>
                <w:rFonts w:hint="eastAsia" w:ascii="Times New Roman" w:hAnsi="Times New Roman" w:eastAsia="宋体" w:cs="Times New Roman"/>
                <w:b/>
                <w:color w:val="000000" w:themeColor="text1"/>
                <w:lang w:val="en-US" w:eastAsia="zh-CN"/>
                <w14:textFill>
                  <w14:solidFill>
                    <w14:schemeClr w14:val="tx1"/>
                  </w14:solidFill>
                </w14:textFill>
              </w:rPr>
              <w:t>图</w:t>
            </w:r>
            <w:r>
              <w:rPr>
                <w:rFonts w:hint="eastAsia" w:eastAsia="宋体" w:cs="Times New Roman"/>
                <w:b/>
                <w:color w:val="000000" w:themeColor="text1"/>
                <w:lang w:val="en-US" w:eastAsia="zh-CN"/>
                <w14:textFill>
                  <w14:solidFill>
                    <w14:schemeClr w14:val="tx1"/>
                  </w14:solidFill>
                </w14:textFill>
              </w:rPr>
              <w:t>3-2</w:t>
            </w:r>
            <w:r>
              <w:rPr>
                <w:rFonts w:hint="eastAsia" w:ascii="Times New Roman" w:hAnsi="Times New Roman" w:eastAsia="宋体" w:cs="Times New Roman"/>
                <w:b/>
                <w:color w:val="000000" w:themeColor="text1"/>
                <w:lang w:val="en-US" w:eastAsia="zh-CN"/>
                <w14:textFill>
                  <w14:solidFill>
                    <w14:schemeClr w14:val="tx1"/>
                  </w14:solidFill>
                </w14:textFill>
              </w:rPr>
              <w:t xml:space="preserve">  2023年全省地表水水质状况示意图</w:t>
            </w:r>
          </w:p>
          <w:p w14:paraId="00612729">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3、声环境质量现状</w:t>
            </w:r>
          </w:p>
          <w:p w14:paraId="2A27EF71">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（1）监测点布设</w:t>
            </w:r>
          </w:p>
          <w:p w14:paraId="59198796">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本项目在厂界四周</w:t>
            </w:r>
            <w:r>
              <w:rPr>
                <w:rFonts w:hint="eastAsia"/>
                <w:color w:val="000000" w:themeColor="text1"/>
                <w:lang w:val="en-US" w:eastAsia="zh-CN"/>
                <w14:textFill>
                  <w14:solidFill>
                    <w14:schemeClr w14:val="tx1"/>
                  </w14:solidFill>
                </w14:textFill>
              </w:rPr>
              <w:t>和敏感点</w:t>
            </w:r>
            <w:r>
              <w:rPr>
                <w:rFonts w:hint="eastAsia"/>
                <w:color w:val="000000" w:themeColor="text1"/>
                <w14:textFill>
                  <w14:solidFill>
                    <w14:schemeClr w14:val="tx1"/>
                  </w14:solidFill>
                </w14:textFill>
              </w:rPr>
              <w:t>进行现状监测，</w:t>
            </w:r>
            <w:r>
              <w:rPr>
                <w:color w:val="000000" w:themeColor="text1"/>
                <w14:textFill>
                  <w14:solidFill>
                    <w14:schemeClr w14:val="tx1"/>
                  </w14:solidFill>
                </w14:textFill>
              </w:rPr>
              <w:t>监测点位见表3-3。</w:t>
            </w:r>
          </w:p>
          <w:p w14:paraId="43735CEF">
            <w:pPr>
              <w:pStyle w:val="119"/>
              <w:rPr>
                <w:color w:val="000000" w:themeColor="text1"/>
                <w14:textFill>
                  <w14:solidFill>
                    <w14:schemeClr w14:val="tx1"/>
                  </w14:solidFill>
                </w14:textFill>
              </w:rPr>
            </w:pPr>
            <w:r>
              <w:rPr>
                <w:color w:val="000000" w:themeColor="text1"/>
                <w14:textFill>
                  <w14:solidFill>
                    <w14:schemeClr w14:val="tx1"/>
                  </w14:solidFill>
                </w14:textFill>
              </w:rPr>
              <w:t>表3-3  声环境质量现状监测点位</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2137"/>
              <w:gridCol w:w="1947"/>
              <w:gridCol w:w="3160"/>
            </w:tblGrid>
            <w:tr w14:paraId="5C8BA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tcBorders>
                    <w:bottom w:val="single" w:color="auto" w:sz="4" w:space="0"/>
                  </w:tcBorders>
                  <w:noWrap w:val="0"/>
                  <w:vAlign w:val="center"/>
                </w:tcPr>
                <w:p w14:paraId="15E0D76A">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编号</w:t>
                  </w:r>
                </w:p>
              </w:tc>
              <w:tc>
                <w:tcPr>
                  <w:tcW w:w="1339" w:type="pct"/>
                  <w:tcBorders>
                    <w:bottom w:val="single" w:color="auto" w:sz="4" w:space="0"/>
                  </w:tcBorders>
                  <w:noWrap w:val="0"/>
                  <w:vAlign w:val="center"/>
                </w:tcPr>
                <w:p w14:paraId="5A690879">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监测点位置</w:t>
                  </w:r>
                </w:p>
              </w:tc>
              <w:tc>
                <w:tcPr>
                  <w:tcW w:w="1220" w:type="pct"/>
                  <w:tcBorders>
                    <w:bottom w:val="single" w:color="auto" w:sz="4" w:space="0"/>
                  </w:tcBorders>
                  <w:noWrap w:val="0"/>
                  <w:vAlign w:val="center"/>
                </w:tcPr>
                <w:p w14:paraId="560C84DF">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与厂界距离</w:t>
                  </w:r>
                </w:p>
              </w:tc>
              <w:tc>
                <w:tcPr>
                  <w:tcW w:w="1980" w:type="pct"/>
                  <w:tcBorders>
                    <w:bottom w:val="single" w:color="auto" w:sz="4" w:space="0"/>
                  </w:tcBorders>
                  <w:noWrap w:val="0"/>
                  <w:vAlign w:val="center"/>
                </w:tcPr>
                <w:p w14:paraId="0250E13F">
                  <w:pPr>
                    <w:jc w:val="center"/>
                    <w:rPr>
                      <w:rFonts w:hint="eastAsia"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监测</w:t>
                  </w:r>
                  <w:r>
                    <w:rPr>
                      <w:rFonts w:ascii="Times New Roman" w:hAnsi="Times New Roman"/>
                      <w:color w:val="000000" w:themeColor="text1"/>
                      <w:szCs w:val="21"/>
                      <w14:textFill>
                        <w14:solidFill>
                          <w14:schemeClr w14:val="tx1"/>
                        </w14:solidFill>
                      </w14:textFill>
                    </w:rPr>
                    <w:t>频次</w:t>
                  </w:r>
                </w:p>
              </w:tc>
            </w:tr>
            <w:tr w14:paraId="7A241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047925BB">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1339" w:type="pct"/>
                  <w:noWrap w:val="0"/>
                  <w:vAlign w:val="center"/>
                </w:tcPr>
                <w:p w14:paraId="703520BE">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东</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1220" w:type="pct"/>
                  <w:noWrap w:val="0"/>
                  <w:vAlign w:val="center"/>
                </w:tcPr>
                <w:p w14:paraId="7CF30D7E">
                  <w:pPr>
                    <w:jc w:val="center"/>
                    <w:rPr>
                      <w:rFonts w:hint="eastAsia"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1m</w:t>
                  </w:r>
                </w:p>
              </w:tc>
              <w:tc>
                <w:tcPr>
                  <w:tcW w:w="1980" w:type="pct"/>
                  <w:vMerge w:val="restart"/>
                  <w:noWrap w:val="0"/>
                  <w:vAlign w:val="center"/>
                </w:tcPr>
                <w:p w14:paraId="70804805">
                  <w:pPr>
                    <w:jc w:val="center"/>
                    <w:rPr>
                      <w:rFonts w:hint="eastAsia"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连续</w:t>
                  </w:r>
                  <w:r>
                    <w:rPr>
                      <w:rFonts w:ascii="Times New Roman" w:hAnsi="Times New Roman"/>
                      <w:color w:val="000000" w:themeColor="text1"/>
                      <w:szCs w:val="21"/>
                      <w14:textFill>
                        <w14:solidFill>
                          <w14:schemeClr w14:val="tx1"/>
                        </w14:solidFill>
                      </w14:textFill>
                    </w:rPr>
                    <w:t>监测</w:t>
                  </w:r>
                  <w:r>
                    <w:rPr>
                      <w:rFonts w:hint="eastAsia" w:ascii="Times New Roman" w:hAnsi="Times New Roman"/>
                      <w:color w:val="000000" w:themeColor="text1"/>
                      <w:szCs w:val="21"/>
                      <w14:textFill>
                        <w14:solidFill>
                          <w14:schemeClr w14:val="tx1"/>
                        </w14:solidFill>
                      </w14:textFill>
                    </w:rPr>
                    <w:t>2天</w:t>
                  </w:r>
                  <w:r>
                    <w:rPr>
                      <w:rFonts w:ascii="Times New Roman" w:hAnsi="Times New Roman"/>
                      <w:color w:val="000000" w:themeColor="text1"/>
                      <w:szCs w:val="21"/>
                      <w14:textFill>
                        <w14:solidFill>
                          <w14:schemeClr w14:val="tx1"/>
                        </w14:solidFill>
                      </w14:textFill>
                    </w:rPr>
                    <w:t>，昼夜各</w:t>
                  </w:r>
                  <w:r>
                    <w:rPr>
                      <w:rFonts w:hint="eastAsia" w:ascii="Times New Roman" w:hAnsi="Times New Roman"/>
                      <w:color w:val="000000" w:themeColor="text1"/>
                      <w:szCs w:val="21"/>
                      <w:lang w:val="en-US" w:eastAsia="zh-CN"/>
                      <w14:textFill>
                        <w14:solidFill>
                          <w14:schemeClr w14:val="tx1"/>
                        </w14:solidFill>
                      </w14:textFill>
                    </w:rPr>
                    <w:t>1</w:t>
                  </w:r>
                  <w:r>
                    <w:rPr>
                      <w:rFonts w:hint="eastAsia" w:ascii="Times New Roman" w:hAnsi="Times New Roman"/>
                      <w:color w:val="000000" w:themeColor="text1"/>
                      <w:szCs w:val="21"/>
                      <w14:textFill>
                        <w14:solidFill>
                          <w14:schemeClr w14:val="tx1"/>
                        </w14:solidFill>
                      </w14:textFill>
                    </w:rPr>
                    <w:t>次</w:t>
                  </w:r>
                </w:p>
              </w:tc>
            </w:tr>
            <w:tr w14:paraId="12406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3EB63920">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w:t>
                  </w:r>
                </w:p>
              </w:tc>
              <w:tc>
                <w:tcPr>
                  <w:tcW w:w="1339" w:type="pct"/>
                  <w:noWrap w:val="0"/>
                  <w:vAlign w:val="center"/>
                </w:tcPr>
                <w:p w14:paraId="42285BB4">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南</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1220" w:type="pct"/>
                  <w:noWrap w:val="0"/>
                  <w:vAlign w:val="center"/>
                </w:tcPr>
                <w:p w14:paraId="1DA94B37">
                  <w:pPr>
                    <w:jc w:val="center"/>
                    <w:rPr>
                      <w:rFonts w:hint="eastAsia"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1m</w:t>
                  </w:r>
                </w:p>
              </w:tc>
              <w:tc>
                <w:tcPr>
                  <w:tcW w:w="1980" w:type="pct"/>
                  <w:vMerge w:val="continue"/>
                  <w:noWrap w:val="0"/>
                  <w:vAlign w:val="center"/>
                </w:tcPr>
                <w:p w14:paraId="77B02765">
                  <w:pPr>
                    <w:jc w:val="center"/>
                    <w:rPr>
                      <w:rFonts w:hint="eastAsia" w:ascii="Times New Roman" w:hAnsi="Times New Roman"/>
                      <w:color w:val="000000" w:themeColor="text1"/>
                      <w:szCs w:val="21"/>
                      <w14:textFill>
                        <w14:solidFill>
                          <w14:schemeClr w14:val="tx1"/>
                        </w14:solidFill>
                      </w14:textFill>
                    </w:rPr>
                  </w:pPr>
                </w:p>
              </w:tc>
            </w:tr>
            <w:tr w14:paraId="31A5D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3454DCB2">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w:t>
                  </w:r>
                </w:p>
              </w:tc>
              <w:tc>
                <w:tcPr>
                  <w:tcW w:w="1339" w:type="pct"/>
                  <w:noWrap w:val="0"/>
                  <w:vAlign w:val="center"/>
                </w:tcPr>
                <w:p w14:paraId="3E2CA0F0">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西</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1220" w:type="pct"/>
                  <w:noWrap w:val="0"/>
                  <w:vAlign w:val="center"/>
                </w:tcPr>
                <w:p w14:paraId="29D0AB3F">
                  <w:pPr>
                    <w:jc w:val="center"/>
                    <w:rPr>
                      <w:rFonts w:hint="eastAsia"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1m</w:t>
                  </w:r>
                </w:p>
              </w:tc>
              <w:tc>
                <w:tcPr>
                  <w:tcW w:w="1980" w:type="pct"/>
                  <w:vMerge w:val="continue"/>
                  <w:noWrap w:val="0"/>
                  <w:vAlign w:val="center"/>
                </w:tcPr>
                <w:p w14:paraId="30B0DB03">
                  <w:pPr>
                    <w:jc w:val="center"/>
                    <w:rPr>
                      <w:rFonts w:hint="eastAsia" w:ascii="Times New Roman" w:hAnsi="Times New Roman"/>
                      <w:color w:val="000000" w:themeColor="text1"/>
                      <w:szCs w:val="21"/>
                      <w14:textFill>
                        <w14:solidFill>
                          <w14:schemeClr w14:val="tx1"/>
                        </w14:solidFill>
                      </w14:textFill>
                    </w:rPr>
                  </w:pPr>
                </w:p>
              </w:tc>
            </w:tr>
            <w:tr w14:paraId="55E1D8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575BA3C2">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w:t>
                  </w:r>
                </w:p>
              </w:tc>
              <w:tc>
                <w:tcPr>
                  <w:tcW w:w="1339" w:type="pct"/>
                  <w:noWrap w:val="0"/>
                  <w:vAlign w:val="center"/>
                </w:tcPr>
                <w:p w14:paraId="59388101">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北</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1220" w:type="pct"/>
                  <w:noWrap w:val="0"/>
                  <w:vAlign w:val="center"/>
                </w:tcPr>
                <w:p w14:paraId="66327CB5">
                  <w:pPr>
                    <w:jc w:val="center"/>
                    <w:rPr>
                      <w:rFonts w:hint="eastAsia"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1m</w:t>
                  </w:r>
                </w:p>
              </w:tc>
              <w:tc>
                <w:tcPr>
                  <w:tcW w:w="1980" w:type="pct"/>
                  <w:vMerge w:val="continue"/>
                  <w:noWrap w:val="0"/>
                  <w:vAlign w:val="center"/>
                </w:tcPr>
                <w:p w14:paraId="11594874">
                  <w:pPr>
                    <w:jc w:val="center"/>
                    <w:rPr>
                      <w:rFonts w:hint="eastAsia" w:ascii="Times New Roman" w:hAnsi="Times New Roman"/>
                      <w:color w:val="000000" w:themeColor="text1"/>
                      <w:szCs w:val="21"/>
                      <w14:textFill>
                        <w14:solidFill>
                          <w14:schemeClr w14:val="tx1"/>
                        </w14:solidFill>
                      </w14:textFill>
                    </w:rPr>
                  </w:pPr>
                </w:p>
              </w:tc>
            </w:tr>
            <w:tr w14:paraId="4AABA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544E786D">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w:t>
                  </w:r>
                  <w:r>
                    <w:rPr>
                      <w:rFonts w:ascii="Times New Roman" w:hAnsi="Times New Roman"/>
                      <w:color w:val="000000" w:themeColor="text1"/>
                      <w:szCs w:val="21"/>
                      <w14:textFill>
                        <w14:solidFill>
                          <w14:schemeClr w14:val="tx1"/>
                        </w14:solidFill>
                      </w14:textFill>
                    </w:rPr>
                    <w:t>#</w:t>
                  </w:r>
                </w:p>
              </w:tc>
              <w:tc>
                <w:tcPr>
                  <w:tcW w:w="1339" w:type="pct"/>
                  <w:noWrap w:val="0"/>
                  <w:vAlign w:val="center"/>
                </w:tcPr>
                <w:p w14:paraId="088C75B1">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南侧平房前1m处</w:t>
                  </w:r>
                </w:p>
              </w:tc>
              <w:tc>
                <w:tcPr>
                  <w:tcW w:w="1220" w:type="pct"/>
                  <w:noWrap w:val="0"/>
                  <w:vAlign w:val="center"/>
                </w:tcPr>
                <w:p w14:paraId="3A4B4CE8">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29m</w:t>
                  </w:r>
                </w:p>
              </w:tc>
              <w:tc>
                <w:tcPr>
                  <w:tcW w:w="1980" w:type="pct"/>
                  <w:vMerge w:val="continue"/>
                  <w:noWrap w:val="0"/>
                  <w:vAlign w:val="center"/>
                </w:tcPr>
                <w:p w14:paraId="74798363">
                  <w:pPr>
                    <w:jc w:val="center"/>
                    <w:rPr>
                      <w:rFonts w:hint="eastAsia" w:ascii="Times New Roman" w:hAnsi="Times New Roman"/>
                      <w:color w:val="000000" w:themeColor="text1"/>
                      <w:szCs w:val="21"/>
                      <w14:textFill>
                        <w14:solidFill>
                          <w14:schemeClr w14:val="tx1"/>
                        </w14:solidFill>
                      </w14:textFill>
                    </w:rPr>
                  </w:pPr>
                </w:p>
              </w:tc>
            </w:tr>
            <w:tr w14:paraId="412FC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067D2FB9">
                  <w:pPr>
                    <w:jc w:val="center"/>
                    <w:rPr>
                      <w:rFonts w:hint="eastAsia"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w:t>
                  </w:r>
                  <w:r>
                    <w:rPr>
                      <w:rFonts w:ascii="Times New Roman" w:hAnsi="Times New Roman"/>
                      <w:color w:val="000000" w:themeColor="text1"/>
                      <w:szCs w:val="21"/>
                      <w14:textFill>
                        <w14:solidFill>
                          <w14:schemeClr w14:val="tx1"/>
                        </w14:solidFill>
                      </w14:textFill>
                    </w:rPr>
                    <w:t>#</w:t>
                  </w:r>
                </w:p>
              </w:tc>
              <w:tc>
                <w:tcPr>
                  <w:tcW w:w="1339" w:type="pct"/>
                  <w:noWrap w:val="0"/>
                  <w:vAlign w:val="center"/>
                </w:tcPr>
                <w:p w14:paraId="1DB9FC13">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西侧平房前1m处</w:t>
                  </w:r>
                </w:p>
              </w:tc>
              <w:tc>
                <w:tcPr>
                  <w:tcW w:w="1220" w:type="pct"/>
                  <w:noWrap w:val="0"/>
                  <w:vAlign w:val="center"/>
                </w:tcPr>
                <w:p w14:paraId="52C0CAF9">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4m</w:t>
                  </w:r>
                </w:p>
              </w:tc>
              <w:tc>
                <w:tcPr>
                  <w:tcW w:w="1980" w:type="pct"/>
                  <w:vMerge w:val="continue"/>
                  <w:noWrap w:val="0"/>
                  <w:vAlign w:val="center"/>
                </w:tcPr>
                <w:p w14:paraId="12031203">
                  <w:pPr>
                    <w:jc w:val="center"/>
                    <w:rPr>
                      <w:rFonts w:hint="eastAsia" w:ascii="Times New Roman" w:hAnsi="Times New Roman"/>
                      <w:color w:val="000000" w:themeColor="text1"/>
                      <w:szCs w:val="21"/>
                      <w14:textFill>
                        <w14:solidFill>
                          <w14:schemeClr w14:val="tx1"/>
                        </w14:solidFill>
                      </w14:textFill>
                    </w:rPr>
                  </w:pPr>
                </w:p>
              </w:tc>
            </w:tr>
            <w:tr w14:paraId="10B68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 w:type="pct"/>
                  <w:noWrap w:val="0"/>
                  <w:vAlign w:val="center"/>
                </w:tcPr>
                <w:p w14:paraId="6F853E59">
                  <w:pPr>
                    <w:jc w:val="center"/>
                    <w:rPr>
                      <w:rFonts w:hint="eastAsia"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7</w:t>
                  </w:r>
                  <w:r>
                    <w:rPr>
                      <w:rFonts w:ascii="Times New Roman" w:hAnsi="Times New Roman"/>
                      <w:color w:val="000000" w:themeColor="text1"/>
                      <w:szCs w:val="21"/>
                      <w14:textFill>
                        <w14:solidFill>
                          <w14:schemeClr w14:val="tx1"/>
                        </w14:solidFill>
                      </w14:textFill>
                    </w:rPr>
                    <w:t>#</w:t>
                  </w:r>
                </w:p>
              </w:tc>
              <w:tc>
                <w:tcPr>
                  <w:tcW w:w="1339" w:type="pct"/>
                  <w:noWrap w:val="0"/>
                  <w:vAlign w:val="center"/>
                </w:tcPr>
                <w:p w14:paraId="5678FB67">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北侧平房</w:t>
                  </w:r>
                  <w:r>
                    <w:rPr>
                      <w:rFonts w:hint="eastAsia" w:ascii="Times New Roman" w:hAnsi="Times New Roman"/>
                      <w:color w:val="000000" w:themeColor="text1"/>
                      <w:szCs w:val="21"/>
                      <w:lang w:val="en-US" w:eastAsia="zh-CN"/>
                      <w14:textFill>
                        <w14:solidFill>
                          <w14:schemeClr w14:val="tx1"/>
                        </w14:solidFill>
                      </w14:textFill>
                    </w:rPr>
                    <w:t>前1m处</w:t>
                  </w:r>
                </w:p>
              </w:tc>
              <w:tc>
                <w:tcPr>
                  <w:tcW w:w="1220" w:type="pct"/>
                  <w:noWrap w:val="0"/>
                  <w:vAlign w:val="center"/>
                </w:tcPr>
                <w:p w14:paraId="3FBE4CD1">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24m</w:t>
                  </w:r>
                </w:p>
              </w:tc>
              <w:tc>
                <w:tcPr>
                  <w:tcW w:w="1980" w:type="pct"/>
                  <w:vMerge w:val="continue"/>
                  <w:noWrap w:val="0"/>
                  <w:vAlign w:val="center"/>
                </w:tcPr>
                <w:p w14:paraId="43006155">
                  <w:pPr>
                    <w:jc w:val="center"/>
                    <w:rPr>
                      <w:rFonts w:hint="eastAsia" w:ascii="Times New Roman" w:hAnsi="Times New Roman"/>
                      <w:color w:val="000000" w:themeColor="text1"/>
                      <w:szCs w:val="21"/>
                      <w14:textFill>
                        <w14:solidFill>
                          <w14:schemeClr w14:val="tx1"/>
                        </w14:solidFill>
                      </w14:textFill>
                    </w:rPr>
                  </w:pPr>
                </w:p>
              </w:tc>
            </w:tr>
          </w:tbl>
          <w:p w14:paraId="76451095">
            <w:pPr>
              <w:pStyle w:val="107"/>
              <w:spacing w:line="240" w:lineRule="auto"/>
              <w:ind w:left="0" w:leftChars="0" w:firstLine="0" w:firstLineChars="0"/>
              <w:rPr>
                <w:rFonts w:hint="eastAsia" w:eastAsia="宋体"/>
                <w:color w:val="000000" w:themeColor="text1"/>
                <w:lang w:eastAsia="zh-CN"/>
                <w14:textFill>
                  <w14:solidFill>
                    <w14:schemeClr w14:val="tx1"/>
                  </w14:solidFill>
                </w14:textFill>
              </w:rPr>
            </w:pPr>
          </w:p>
          <w:p w14:paraId="31743533">
            <w:pPr>
              <w:pStyle w:val="107"/>
              <w:spacing w:line="240" w:lineRule="auto"/>
              <w:ind w:left="0" w:leftChars="0" w:firstLine="0" w:firstLineChars="0"/>
              <w:rPr>
                <w:rFonts w:hint="eastAsia" w:eastAsia="宋体"/>
                <w:color w:val="000000" w:themeColor="text1"/>
                <w:lang w:eastAsia="zh-CN"/>
                <w14:textFill>
                  <w14:solidFill>
                    <w14:schemeClr w14:val="tx1"/>
                  </w14:solidFill>
                </w14:textFill>
              </w:rPr>
            </w:pPr>
          </w:p>
          <w:p w14:paraId="588FF8AE">
            <w:pPr>
              <w:pStyle w:val="107"/>
              <w:spacing w:line="240" w:lineRule="auto"/>
              <w:ind w:left="0" w:leftChars="0" w:firstLine="0" w:firstLineChars="0"/>
              <w:rPr>
                <w:rFonts w:hint="eastAsia" w:eastAsia="宋体"/>
                <w:color w:val="000000" w:themeColor="text1"/>
                <w:lang w:eastAsia="zh-CN"/>
                <w14:textFill>
                  <w14:solidFill>
                    <w14:schemeClr w14:val="tx1"/>
                  </w14:solidFill>
                </w14:textFill>
              </w:rPr>
            </w:pPr>
          </w:p>
          <w:p w14:paraId="5D488433">
            <w:pPr>
              <w:pStyle w:val="107"/>
              <w:spacing w:line="240" w:lineRule="auto"/>
              <w:ind w:left="0" w:leftChars="0" w:firstLine="0" w:firstLineChars="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059680" cy="3811905"/>
                  <wp:effectExtent l="0" t="0" r="7620" b="17145"/>
                  <wp:docPr id="5" name="图片 5" descr="噪声监测点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噪声监测点副本"/>
                          <pic:cNvPicPr>
                            <a:picLocks noChangeAspect="1"/>
                          </pic:cNvPicPr>
                        </pic:nvPicPr>
                        <pic:blipFill>
                          <a:blip r:embed="rId26"/>
                          <a:stretch>
                            <a:fillRect/>
                          </a:stretch>
                        </pic:blipFill>
                        <pic:spPr>
                          <a:xfrm>
                            <a:off x="0" y="0"/>
                            <a:ext cx="5059680" cy="3811905"/>
                          </a:xfrm>
                          <a:prstGeom prst="rect">
                            <a:avLst/>
                          </a:prstGeom>
                        </pic:spPr>
                      </pic:pic>
                    </a:graphicData>
                  </a:graphic>
                </wp:inline>
              </w:drawing>
            </w:r>
          </w:p>
          <w:p w14:paraId="4AC6AE26">
            <w:pPr>
              <w:bidi w:val="0"/>
              <w:jc w:val="center"/>
              <w:rPr>
                <w:rFonts w:hint="eastAsia" w:ascii="Times New Roman" w:hAnsi="Times New Roman" w:eastAsia="宋体" w:cs="Times New Roman"/>
                <w:b/>
                <w:color w:val="000000" w:themeColor="text1"/>
                <w:lang w:val="en-US" w:eastAsia="zh-CN"/>
                <w14:textFill>
                  <w14:solidFill>
                    <w14:schemeClr w14:val="tx1"/>
                  </w14:solidFill>
                </w14:textFill>
              </w:rPr>
            </w:pPr>
            <w:r>
              <w:rPr>
                <w:rFonts w:hint="eastAsia" w:ascii="Times New Roman" w:hAnsi="Times New Roman" w:eastAsia="宋体" w:cs="Times New Roman"/>
                <w:b/>
                <w:color w:val="000000" w:themeColor="text1"/>
                <w:lang w:val="en-US" w:eastAsia="zh-CN"/>
                <w14:textFill>
                  <w14:solidFill>
                    <w14:schemeClr w14:val="tx1"/>
                  </w14:solidFill>
                </w14:textFill>
              </w:rPr>
              <w:t>图</w:t>
            </w:r>
            <w:r>
              <w:rPr>
                <w:rFonts w:hint="eastAsia" w:eastAsia="宋体" w:cs="Times New Roman"/>
                <w:b/>
                <w:color w:val="000000" w:themeColor="text1"/>
                <w:lang w:val="en-US" w:eastAsia="zh-CN"/>
                <w14:textFill>
                  <w14:solidFill>
                    <w14:schemeClr w14:val="tx1"/>
                  </w14:solidFill>
                </w14:textFill>
              </w:rPr>
              <w:t>3-</w:t>
            </w:r>
            <w:r>
              <w:rPr>
                <w:rFonts w:hint="eastAsia" w:cs="Times New Roman"/>
                <w:b/>
                <w:color w:val="000000" w:themeColor="text1"/>
                <w:lang w:val="en-US" w:eastAsia="zh-CN"/>
                <w14:textFill>
                  <w14:solidFill>
                    <w14:schemeClr w14:val="tx1"/>
                  </w14:solidFill>
                </w14:textFill>
              </w:rPr>
              <w:t>3</w:t>
            </w:r>
            <w:r>
              <w:rPr>
                <w:rFonts w:hint="eastAsia" w:ascii="Times New Roman" w:hAnsi="Times New Roman" w:eastAsia="宋体" w:cs="Times New Roman"/>
                <w:b/>
                <w:color w:val="000000" w:themeColor="text1"/>
                <w:lang w:val="en-US" w:eastAsia="zh-CN"/>
                <w14:textFill>
                  <w14:solidFill>
                    <w14:schemeClr w14:val="tx1"/>
                  </w14:solidFill>
                </w14:textFill>
              </w:rPr>
              <w:t xml:space="preserve">  </w:t>
            </w:r>
            <w:r>
              <w:rPr>
                <w:rFonts w:hint="eastAsia" w:cs="Times New Roman"/>
                <w:b/>
                <w:color w:val="000000" w:themeColor="text1"/>
                <w:lang w:val="en-US" w:eastAsia="zh-CN"/>
                <w14:textFill>
                  <w14:solidFill>
                    <w14:schemeClr w14:val="tx1"/>
                  </w14:solidFill>
                </w14:textFill>
              </w:rPr>
              <w:t>噪声监测点位</w:t>
            </w:r>
            <w:r>
              <w:rPr>
                <w:rFonts w:hint="eastAsia" w:ascii="Times New Roman" w:hAnsi="Times New Roman" w:eastAsia="宋体" w:cs="Times New Roman"/>
                <w:b/>
                <w:color w:val="000000" w:themeColor="text1"/>
                <w:lang w:val="en-US" w:eastAsia="zh-CN"/>
                <w14:textFill>
                  <w14:solidFill>
                    <w14:schemeClr w14:val="tx1"/>
                  </w14:solidFill>
                </w14:textFill>
              </w:rPr>
              <w:t>示意图</w:t>
            </w:r>
          </w:p>
          <w:p w14:paraId="2922CC10">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（2）监测时间与频率</w:t>
            </w:r>
          </w:p>
          <w:p w14:paraId="36FB409A">
            <w:pPr>
              <w:pStyle w:val="107"/>
              <w:ind w:firstLine="480"/>
              <w:rPr>
                <w:color w:val="000000" w:themeColor="text1"/>
                <w14:textFill>
                  <w14:solidFill>
                    <w14:schemeClr w14:val="tx1"/>
                  </w14:solidFill>
                </w14:textFill>
              </w:rPr>
            </w:pPr>
            <w:r>
              <w:rPr>
                <w:rFonts w:hint="eastAsia"/>
                <w:snapToGrid w:val="0"/>
                <w:color w:val="000000" w:themeColor="text1"/>
                <w:lang w:val="en-US" w:eastAsia="zh-CN"/>
                <w14:textFill>
                  <w14:solidFill>
                    <w14:schemeClr w14:val="tx1"/>
                  </w14:solidFill>
                </w14:textFill>
              </w:rPr>
              <w:t>鸡西晟源环境</w:t>
            </w:r>
            <w:r>
              <w:rPr>
                <w:rFonts w:hint="eastAsia"/>
                <w:snapToGrid w:val="0"/>
                <w:color w:val="000000" w:themeColor="text1"/>
                <w14:textFill>
                  <w14:solidFill>
                    <w14:schemeClr w14:val="tx1"/>
                  </w14:solidFill>
                </w14:textFill>
              </w:rPr>
              <w:t>检测有限公司</w:t>
            </w:r>
            <w:r>
              <w:rPr>
                <w:color w:val="000000" w:themeColor="text1"/>
                <w14:textFill>
                  <w14:solidFill>
                    <w14:schemeClr w14:val="tx1"/>
                  </w14:solidFill>
                </w14:textFill>
              </w:rPr>
              <w:t>于202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日</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日</w:t>
            </w:r>
            <w:r>
              <w:rPr>
                <w:color w:val="000000" w:themeColor="text1"/>
                <w14:textFill>
                  <w14:solidFill>
                    <w14:schemeClr w14:val="tx1"/>
                  </w14:solidFill>
                </w14:textFill>
              </w:rPr>
              <w:t>监测</w:t>
            </w:r>
            <w:r>
              <w:rPr>
                <w:rFonts w:hint="eastAsia"/>
                <w:color w:val="000000" w:themeColor="text1"/>
                <w14:textFill>
                  <w14:solidFill>
                    <w14:schemeClr w14:val="tx1"/>
                  </w14:solidFill>
                </w14:textFill>
              </w:rPr>
              <w:t>两</w:t>
            </w:r>
            <w:r>
              <w:rPr>
                <w:color w:val="000000" w:themeColor="text1"/>
                <w14:textFill>
                  <w14:solidFill>
                    <w14:schemeClr w14:val="tx1"/>
                  </w14:solidFill>
                </w14:textFill>
              </w:rPr>
              <w:t>天，昼夜各</w:t>
            </w:r>
            <w:r>
              <w:rPr>
                <w:rFonts w:hint="eastAsia"/>
                <w:color w:val="000000" w:themeColor="text1"/>
                <w14:textFill>
                  <w14:solidFill>
                    <w14:schemeClr w14:val="tx1"/>
                  </w14:solidFill>
                </w14:textFill>
              </w:rPr>
              <w:t>监测</w:t>
            </w:r>
            <w:r>
              <w:rPr>
                <w:color w:val="000000" w:themeColor="text1"/>
                <w14:textFill>
                  <w14:solidFill>
                    <w14:schemeClr w14:val="tx1"/>
                  </w14:solidFill>
                </w14:textFill>
              </w:rPr>
              <w:t>一次。</w:t>
            </w:r>
          </w:p>
          <w:p w14:paraId="5FEA3606">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（3）监测结果</w:t>
            </w:r>
          </w:p>
          <w:p w14:paraId="37277B77">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监测结果见表3-4。</w:t>
            </w:r>
          </w:p>
          <w:p w14:paraId="00B864AB">
            <w:pPr>
              <w:pStyle w:val="119"/>
              <w:rPr>
                <w:color w:val="000000" w:themeColor="text1"/>
                <w14:textFill>
                  <w14:solidFill>
                    <w14:schemeClr w14:val="tx1"/>
                  </w14:solidFill>
                </w14:textFill>
              </w:rPr>
            </w:pPr>
            <w:r>
              <w:rPr>
                <w:color w:val="000000" w:themeColor="text1"/>
                <w14:textFill>
                  <w14:solidFill>
                    <w14:schemeClr w14:val="tx1"/>
                  </w14:solidFill>
                </w14:textFill>
              </w:rPr>
              <w:t>表3-4  声环境现状监测值</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11"/>
              <w:gridCol w:w="2435"/>
              <w:gridCol w:w="811"/>
              <w:gridCol w:w="813"/>
              <w:gridCol w:w="811"/>
              <w:gridCol w:w="814"/>
              <w:gridCol w:w="1485"/>
            </w:tblGrid>
            <w:tr w14:paraId="77A13E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Merge w:val="restart"/>
                  <w:vAlign w:val="center"/>
                </w:tcPr>
                <w:p w14:paraId="3CFA9ED5">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525" w:type="pct"/>
                  <w:vMerge w:val="restart"/>
                  <w:vAlign w:val="center"/>
                </w:tcPr>
                <w:p w14:paraId="75AC1962">
                  <w:pPr>
                    <w:pStyle w:val="105"/>
                    <w:rPr>
                      <w:color w:val="000000" w:themeColor="text1"/>
                      <w14:textFill>
                        <w14:solidFill>
                          <w14:schemeClr w14:val="tx1"/>
                        </w14:solidFill>
                      </w14:textFill>
                    </w:rPr>
                  </w:pPr>
                  <w:r>
                    <w:rPr>
                      <w:color w:val="000000" w:themeColor="text1"/>
                      <w14:textFill>
                        <w14:solidFill>
                          <w14:schemeClr w14:val="tx1"/>
                        </w14:solidFill>
                      </w14:textFill>
                    </w:rPr>
                    <w:t>检测地点</w:t>
                  </w:r>
                </w:p>
              </w:tc>
              <w:tc>
                <w:tcPr>
                  <w:tcW w:w="1017" w:type="pct"/>
                  <w:gridSpan w:val="2"/>
                  <w:vAlign w:val="center"/>
                </w:tcPr>
                <w:p w14:paraId="6656BF42">
                  <w:pPr>
                    <w:pStyle w:val="105"/>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p>
              </w:tc>
              <w:tc>
                <w:tcPr>
                  <w:tcW w:w="1018" w:type="pct"/>
                  <w:gridSpan w:val="2"/>
                  <w:vAlign w:val="center"/>
                </w:tcPr>
                <w:p w14:paraId="28F42E28">
                  <w:pPr>
                    <w:pStyle w:val="105"/>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p>
              </w:tc>
              <w:tc>
                <w:tcPr>
                  <w:tcW w:w="930" w:type="pct"/>
                  <w:vMerge w:val="restart"/>
                  <w:vAlign w:val="center"/>
                </w:tcPr>
                <w:p w14:paraId="3A9B6C94">
                  <w:pPr>
                    <w:pStyle w:val="105"/>
                    <w:rPr>
                      <w:color w:val="000000" w:themeColor="text1"/>
                      <w14:textFill>
                        <w14:solidFill>
                          <w14:schemeClr w14:val="tx1"/>
                        </w14:solidFill>
                      </w14:textFill>
                    </w:rPr>
                  </w:pPr>
                  <w:r>
                    <w:rPr>
                      <w:color w:val="000000" w:themeColor="text1"/>
                      <w14:textFill>
                        <w14:solidFill>
                          <w14:schemeClr w14:val="tx1"/>
                        </w14:solidFill>
                      </w14:textFill>
                    </w:rPr>
                    <w:t>单位</w:t>
                  </w:r>
                </w:p>
              </w:tc>
            </w:tr>
            <w:tr w14:paraId="4DE7A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Merge w:val="continue"/>
                  <w:vAlign w:val="center"/>
                </w:tcPr>
                <w:p w14:paraId="7FE7EBC5">
                  <w:pPr>
                    <w:pStyle w:val="105"/>
                    <w:rPr>
                      <w:color w:val="000000" w:themeColor="text1"/>
                      <w14:textFill>
                        <w14:solidFill>
                          <w14:schemeClr w14:val="tx1"/>
                        </w14:solidFill>
                      </w14:textFill>
                    </w:rPr>
                  </w:pPr>
                </w:p>
              </w:tc>
              <w:tc>
                <w:tcPr>
                  <w:tcW w:w="1525" w:type="pct"/>
                  <w:vMerge w:val="continue"/>
                  <w:vAlign w:val="center"/>
                </w:tcPr>
                <w:p w14:paraId="7F4CF027">
                  <w:pPr>
                    <w:pStyle w:val="105"/>
                    <w:rPr>
                      <w:color w:val="000000" w:themeColor="text1"/>
                      <w14:textFill>
                        <w14:solidFill>
                          <w14:schemeClr w14:val="tx1"/>
                        </w14:solidFill>
                      </w14:textFill>
                    </w:rPr>
                  </w:pPr>
                </w:p>
              </w:tc>
              <w:tc>
                <w:tcPr>
                  <w:tcW w:w="508" w:type="pct"/>
                  <w:vAlign w:val="center"/>
                </w:tcPr>
                <w:p w14:paraId="45A617A8">
                  <w:pPr>
                    <w:pStyle w:val="105"/>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09" w:type="pct"/>
                  <w:vAlign w:val="center"/>
                </w:tcPr>
                <w:p w14:paraId="0FE65BE1">
                  <w:pPr>
                    <w:pStyle w:val="105"/>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08" w:type="pct"/>
                  <w:vAlign w:val="center"/>
                </w:tcPr>
                <w:p w14:paraId="135F8408">
                  <w:pPr>
                    <w:pStyle w:val="105"/>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10" w:type="pct"/>
                  <w:vAlign w:val="center"/>
                </w:tcPr>
                <w:p w14:paraId="5258F0B6">
                  <w:pPr>
                    <w:pStyle w:val="105"/>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930" w:type="pct"/>
                  <w:vMerge w:val="continue"/>
                  <w:vAlign w:val="center"/>
                </w:tcPr>
                <w:p w14:paraId="39174CBC">
                  <w:pPr>
                    <w:pStyle w:val="105"/>
                    <w:rPr>
                      <w:color w:val="000000" w:themeColor="text1"/>
                      <w14:textFill>
                        <w14:solidFill>
                          <w14:schemeClr w14:val="tx1"/>
                        </w14:solidFill>
                      </w14:textFill>
                    </w:rPr>
                  </w:pPr>
                </w:p>
              </w:tc>
            </w:tr>
            <w:tr w14:paraId="57A1CF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4A216B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525" w:type="pct"/>
                  <w:shd w:val="clear" w:color="auto" w:fill="auto"/>
                  <w:vAlign w:val="center"/>
                </w:tcPr>
                <w:p w14:paraId="7F36BAAA">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东</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508" w:type="pct"/>
                  <w:vAlign w:val="center"/>
                </w:tcPr>
                <w:p w14:paraId="71A3FBD9">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50.5</w:t>
                  </w:r>
                </w:p>
              </w:tc>
              <w:tc>
                <w:tcPr>
                  <w:tcW w:w="509" w:type="pct"/>
                  <w:vAlign w:val="center"/>
                </w:tcPr>
                <w:p w14:paraId="3B01A9D8">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40.4</w:t>
                  </w:r>
                </w:p>
              </w:tc>
              <w:tc>
                <w:tcPr>
                  <w:tcW w:w="508" w:type="pct"/>
                  <w:vAlign w:val="center"/>
                </w:tcPr>
                <w:p w14:paraId="49DDA09B">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51.8</w:t>
                  </w:r>
                </w:p>
              </w:tc>
              <w:tc>
                <w:tcPr>
                  <w:tcW w:w="510" w:type="pct"/>
                  <w:vAlign w:val="center"/>
                </w:tcPr>
                <w:p w14:paraId="56672BAE">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39.5</w:t>
                  </w:r>
                </w:p>
              </w:tc>
              <w:tc>
                <w:tcPr>
                  <w:tcW w:w="930" w:type="pct"/>
                  <w:vAlign w:val="center"/>
                </w:tcPr>
                <w:p w14:paraId="4F039617">
                  <w:pPr>
                    <w:pStyle w:val="105"/>
                    <w:rPr>
                      <w:color w:val="000000" w:themeColor="text1"/>
                      <w14:textFill>
                        <w14:solidFill>
                          <w14:schemeClr w14:val="tx1"/>
                        </w14:solidFill>
                      </w14:textFill>
                    </w:rPr>
                  </w:pPr>
                  <w:r>
                    <w:rPr>
                      <w:color w:val="000000" w:themeColor="text1"/>
                      <w14:textFill>
                        <w14:solidFill>
                          <w14:schemeClr w14:val="tx1"/>
                        </w14:solidFill>
                      </w14:textFill>
                    </w:rPr>
                    <w:t>dB（A）</w:t>
                  </w:r>
                </w:p>
              </w:tc>
            </w:tr>
            <w:tr w14:paraId="313D4C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7591896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525" w:type="pct"/>
                  <w:shd w:val="clear" w:color="auto" w:fill="auto"/>
                  <w:vAlign w:val="center"/>
                </w:tcPr>
                <w:p w14:paraId="6B521B06">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南</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508" w:type="pct"/>
                  <w:vAlign w:val="center"/>
                </w:tcPr>
                <w:p w14:paraId="47E39BE8">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53.1</w:t>
                  </w:r>
                </w:p>
              </w:tc>
              <w:tc>
                <w:tcPr>
                  <w:tcW w:w="509" w:type="pct"/>
                  <w:vAlign w:val="center"/>
                </w:tcPr>
                <w:p w14:paraId="01E0EE53">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38.2</w:t>
                  </w:r>
                </w:p>
              </w:tc>
              <w:tc>
                <w:tcPr>
                  <w:tcW w:w="508" w:type="pct"/>
                  <w:vAlign w:val="center"/>
                </w:tcPr>
                <w:p w14:paraId="2D238DDE">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51.2</w:t>
                  </w:r>
                </w:p>
              </w:tc>
              <w:tc>
                <w:tcPr>
                  <w:tcW w:w="510" w:type="pct"/>
                  <w:vAlign w:val="center"/>
                </w:tcPr>
                <w:p w14:paraId="48063B77">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40.4</w:t>
                  </w:r>
                </w:p>
              </w:tc>
              <w:tc>
                <w:tcPr>
                  <w:tcW w:w="930" w:type="pct"/>
                  <w:vAlign w:val="center"/>
                </w:tcPr>
                <w:p w14:paraId="32242F74">
                  <w:pPr>
                    <w:pStyle w:val="105"/>
                    <w:rPr>
                      <w:color w:val="000000" w:themeColor="text1"/>
                      <w14:textFill>
                        <w14:solidFill>
                          <w14:schemeClr w14:val="tx1"/>
                        </w14:solidFill>
                      </w14:textFill>
                    </w:rPr>
                  </w:pPr>
                  <w:r>
                    <w:rPr>
                      <w:color w:val="000000" w:themeColor="text1"/>
                      <w14:textFill>
                        <w14:solidFill>
                          <w14:schemeClr w14:val="tx1"/>
                        </w14:solidFill>
                      </w14:textFill>
                    </w:rPr>
                    <w:t>dB（A）</w:t>
                  </w:r>
                </w:p>
              </w:tc>
            </w:tr>
            <w:tr w14:paraId="635C4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17A169A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525" w:type="pct"/>
                  <w:shd w:val="clear" w:color="auto" w:fill="auto"/>
                  <w:vAlign w:val="center"/>
                </w:tcPr>
                <w:p w14:paraId="265E90FF">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西</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508" w:type="pct"/>
                  <w:vAlign w:val="center"/>
                </w:tcPr>
                <w:p w14:paraId="14ED4701">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51.6</w:t>
                  </w:r>
                </w:p>
              </w:tc>
              <w:tc>
                <w:tcPr>
                  <w:tcW w:w="509" w:type="pct"/>
                  <w:vAlign w:val="center"/>
                </w:tcPr>
                <w:p w14:paraId="6DC9A5F6">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40.7</w:t>
                  </w:r>
                </w:p>
              </w:tc>
              <w:tc>
                <w:tcPr>
                  <w:tcW w:w="508" w:type="pct"/>
                  <w:vAlign w:val="center"/>
                </w:tcPr>
                <w:p w14:paraId="6BF0BBD6">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50.5</w:t>
                  </w:r>
                </w:p>
              </w:tc>
              <w:tc>
                <w:tcPr>
                  <w:tcW w:w="510" w:type="pct"/>
                  <w:vAlign w:val="center"/>
                </w:tcPr>
                <w:p w14:paraId="0D62E91F">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41.7</w:t>
                  </w:r>
                </w:p>
              </w:tc>
              <w:tc>
                <w:tcPr>
                  <w:tcW w:w="930" w:type="pct"/>
                  <w:vAlign w:val="center"/>
                </w:tcPr>
                <w:p w14:paraId="2695FECA">
                  <w:pPr>
                    <w:pStyle w:val="105"/>
                    <w:rPr>
                      <w:color w:val="000000" w:themeColor="text1"/>
                      <w14:textFill>
                        <w14:solidFill>
                          <w14:schemeClr w14:val="tx1"/>
                        </w14:solidFill>
                      </w14:textFill>
                    </w:rPr>
                  </w:pPr>
                  <w:r>
                    <w:rPr>
                      <w:color w:val="000000" w:themeColor="text1"/>
                      <w14:textFill>
                        <w14:solidFill>
                          <w14:schemeClr w14:val="tx1"/>
                        </w14:solidFill>
                      </w14:textFill>
                    </w:rPr>
                    <w:t>dB（A）</w:t>
                  </w:r>
                </w:p>
              </w:tc>
            </w:tr>
            <w:tr w14:paraId="5A8B5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66CA19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525" w:type="pct"/>
                  <w:shd w:val="clear" w:color="auto" w:fill="auto"/>
                  <w:vAlign w:val="center"/>
                </w:tcPr>
                <w:p w14:paraId="724A3B21">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北</w:t>
                  </w:r>
                  <w:r>
                    <w:rPr>
                      <w:rFonts w:ascii="Times New Roman" w:hAnsi="Times New Roman"/>
                      <w:color w:val="000000" w:themeColor="text1"/>
                      <w:szCs w:val="21"/>
                      <w14:textFill>
                        <w14:solidFill>
                          <w14:schemeClr w14:val="tx1"/>
                        </w14:solidFill>
                      </w14:textFill>
                    </w:rPr>
                    <w:t>侧</w:t>
                  </w:r>
                  <w:r>
                    <w:rPr>
                      <w:rFonts w:hint="eastAsia" w:ascii="Times New Roman" w:hAnsi="Times New Roman"/>
                      <w:color w:val="000000" w:themeColor="text1"/>
                      <w:szCs w:val="21"/>
                      <w14:textFill>
                        <w14:solidFill>
                          <w14:schemeClr w14:val="tx1"/>
                        </w14:solidFill>
                      </w14:textFill>
                    </w:rPr>
                    <w:t>厂</w:t>
                  </w:r>
                  <w:r>
                    <w:rPr>
                      <w:rFonts w:ascii="Times New Roman" w:hAnsi="Times New Roman"/>
                      <w:color w:val="000000" w:themeColor="text1"/>
                      <w:szCs w:val="21"/>
                      <w14:textFill>
                        <w14:solidFill>
                          <w14:schemeClr w14:val="tx1"/>
                        </w14:solidFill>
                      </w14:textFill>
                    </w:rPr>
                    <w:t>界外1m</w:t>
                  </w:r>
                </w:p>
              </w:tc>
              <w:tc>
                <w:tcPr>
                  <w:tcW w:w="508" w:type="pct"/>
                  <w:vAlign w:val="center"/>
                </w:tcPr>
                <w:p w14:paraId="24CB482B">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51.1</w:t>
                  </w:r>
                </w:p>
              </w:tc>
              <w:tc>
                <w:tcPr>
                  <w:tcW w:w="509" w:type="pct"/>
                  <w:vAlign w:val="center"/>
                </w:tcPr>
                <w:p w14:paraId="259C51BF">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41.3</w:t>
                  </w:r>
                </w:p>
              </w:tc>
              <w:tc>
                <w:tcPr>
                  <w:tcW w:w="508" w:type="pct"/>
                  <w:vAlign w:val="center"/>
                </w:tcPr>
                <w:p w14:paraId="78F8C1BC">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52.9</w:t>
                  </w:r>
                </w:p>
              </w:tc>
              <w:tc>
                <w:tcPr>
                  <w:tcW w:w="510" w:type="pct"/>
                  <w:vAlign w:val="center"/>
                </w:tcPr>
                <w:p w14:paraId="7A2D2FB8">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38.4</w:t>
                  </w:r>
                </w:p>
              </w:tc>
              <w:tc>
                <w:tcPr>
                  <w:tcW w:w="930" w:type="pct"/>
                  <w:vAlign w:val="center"/>
                </w:tcPr>
                <w:p w14:paraId="328CB1BC">
                  <w:pPr>
                    <w:pStyle w:val="105"/>
                    <w:rPr>
                      <w:color w:val="000000" w:themeColor="text1"/>
                      <w14:textFill>
                        <w14:solidFill>
                          <w14:schemeClr w14:val="tx1"/>
                        </w14:solidFill>
                      </w14:textFill>
                    </w:rPr>
                  </w:pPr>
                  <w:r>
                    <w:rPr>
                      <w:color w:val="000000" w:themeColor="text1"/>
                      <w14:textFill>
                        <w14:solidFill>
                          <w14:schemeClr w14:val="tx1"/>
                        </w14:solidFill>
                      </w14:textFill>
                    </w:rPr>
                    <w:t>dB（A）</w:t>
                  </w:r>
                </w:p>
              </w:tc>
            </w:tr>
            <w:tr w14:paraId="7AE12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05CD5B8C">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1525" w:type="pct"/>
                  <w:shd w:val="clear" w:color="auto" w:fill="auto"/>
                  <w:vAlign w:val="center"/>
                </w:tcPr>
                <w:p w14:paraId="5DE95BED">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南侧平房前1m处</w:t>
                  </w:r>
                </w:p>
              </w:tc>
              <w:tc>
                <w:tcPr>
                  <w:tcW w:w="508" w:type="pct"/>
                  <w:vAlign w:val="center"/>
                </w:tcPr>
                <w:p w14:paraId="4C53D6D7">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50.2</w:t>
                  </w:r>
                </w:p>
              </w:tc>
              <w:tc>
                <w:tcPr>
                  <w:tcW w:w="509" w:type="pct"/>
                  <w:vAlign w:val="center"/>
                </w:tcPr>
                <w:p w14:paraId="3CD40289">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40.2</w:t>
                  </w:r>
                </w:p>
              </w:tc>
              <w:tc>
                <w:tcPr>
                  <w:tcW w:w="508" w:type="pct"/>
                  <w:vAlign w:val="center"/>
                </w:tcPr>
                <w:p w14:paraId="084B8D2F">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52.5</w:t>
                  </w:r>
                </w:p>
              </w:tc>
              <w:tc>
                <w:tcPr>
                  <w:tcW w:w="510" w:type="pct"/>
                  <w:vAlign w:val="center"/>
                </w:tcPr>
                <w:p w14:paraId="1E3A65F8">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41.6</w:t>
                  </w:r>
                </w:p>
              </w:tc>
              <w:tc>
                <w:tcPr>
                  <w:tcW w:w="930" w:type="pct"/>
                  <w:shd w:val="clear" w:color="auto" w:fill="auto"/>
                  <w:vAlign w:val="center"/>
                </w:tcPr>
                <w:p w14:paraId="1E180CE5">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dB（A）</w:t>
                  </w:r>
                </w:p>
              </w:tc>
            </w:tr>
            <w:tr w14:paraId="0C3B1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4D2773FB">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w:t>
                  </w:r>
                </w:p>
              </w:tc>
              <w:tc>
                <w:tcPr>
                  <w:tcW w:w="1525" w:type="pct"/>
                  <w:shd w:val="clear" w:color="auto" w:fill="auto"/>
                  <w:vAlign w:val="center"/>
                </w:tcPr>
                <w:p w14:paraId="57A6E46F">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olor w:val="000000" w:themeColor="text1"/>
                      <w:szCs w:val="21"/>
                      <w:lang w:val="en-US" w:eastAsia="zh-CN"/>
                      <w14:textFill>
                        <w14:solidFill>
                          <w14:schemeClr w14:val="tx1"/>
                        </w14:solidFill>
                      </w14:textFill>
                    </w:rPr>
                    <w:t>西侧平房前1m处</w:t>
                  </w:r>
                </w:p>
              </w:tc>
              <w:tc>
                <w:tcPr>
                  <w:tcW w:w="508" w:type="pct"/>
                  <w:vAlign w:val="center"/>
                </w:tcPr>
                <w:p w14:paraId="7D06B622">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50.7</w:t>
                  </w:r>
                </w:p>
              </w:tc>
              <w:tc>
                <w:tcPr>
                  <w:tcW w:w="509" w:type="pct"/>
                  <w:vAlign w:val="center"/>
                </w:tcPr>
                <w:p w14:paraId="4DF43F77">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39.8</w:t>
                  </w:r>
                </w:p>
              </w:tc>
              <w:tc>
                <w:tcPr>
                  <w:tcW w:w="508" w:type="pct"/>
                  <w:vAlign w:val="center"/>
                </w:tcPr>
                <w:p w14:paraId="215A29B6">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50.2</w:t>
                  </w:r>
                </w:p>
              </w:tc>
              <w:tc>
                <w:tcPr>
                  <w:tcW w:w="510" w:type="pct"/>
                  <w:vAlign w:val="center"/>
                </w:tcPr>
                <w:p w14:paraId="3573A6D4">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40.5</w:t>
                  </w:r>
                </w:p>
              </w:tc>
              <w:tc>
                <w:tcPr>
                  <w:tcW w:w="930" w:type="pct"/>
                  <w:shd w:val="clear" w:color="auto" w:fill="auto"/>
                  <w:vAlign w:val="center"/>
                </w:tcPr>
                <w:p w14:paraId="6AF89FD0">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dB（A）</w:t>
                  </w:r>
                </w:p>
              </w:tc>
            </w:tr>
            <w:tr w14:paraId="10B8D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8" w:type="pct"/>
                  <w:vAlign w:val="center"/>
                </w:tcPr>
                <w:p w14:paraId="5C31D6B5">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w:t>
                  </w:r>
                </w:p>
              </w:tc>
              <w:tc>
                <w:tcPr>
                  <w:tcW w:w="1525" w:type="pct"/>
                  <w:shd w:val="clear" w:color="auto" w:fill="auto"/>
                  <w:vAlign w:val="center"/>
                </w:tcPr>
                <w:p w14:paraId="1F78E732">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北侧平房</w:t>
                  </w:r>
                  <w:r>
                    <w:rPr>
                      <w:rFonts w:hint="eastAsia" w:ascii="Times New Roman" w:hAnsi="Times New Roman"/>
                      <w:color w:val="000000" w:themeColor="text1"/>
                      <w:szCs w:val="21"/>
                      <w:lang w:val="en-US" w:eastAsia="zh-CN"/>
                      <w14:textFill>
                        <w14:solidFill>
                          <w14:schemeClr w14:val="tx1"/>
                        </w14:solidFill>
                      </w14:textFill>
                    </w:rPr>
                    <w:t>前1m处</w:t>
                  </w:r>
                </w:p>
              </w:tc>
              <w:tc>
                <w:tcPr>
                  <w:tcW w:w="508" w:type="pct"/>
                  <w:vAlign w:val="center"/>
                </w:tcPr>
                <w:p w14:paraId="74FACFC0">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49.6</w:t>
                  </w:r>
                </w:p>
              </w:tc>
              <w:tc>
                <w:tcPr>
                  <w:tcW w:w="509" w:type="pct"/>
                  <w:vAlign w:val="center"/>
                </w:tcPr>
                <w:p w14:paraId="43DA6644">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39.8</w:t>
                  </w:r>
                </w:p>
              </w:tc>
              <w:tc>
                <w:tcPr>
                  <w:tcW w:w="508" w:type="pct"/>
                  <w:vAlign w:val="center"/>
                </w:tcPr>
                <w:p w14:paraId="0FEB4447">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51.9</w:t>
                  </w:r>
                </w:p>
              </w:tc>
              <w:tc>
                <w:tcPr>
                  <w:tcW w:w="510" w:type="pct"/>
                  <w:vAlign w:val="center"/>
                </w:tcPr>
                <w:p w14:paraId="4FEEEF57">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w:t>
                  </w:r>
                </w:p>
              </w:tc>
              <w:tc>
                <w:tcPr>
                  <w:tcW w:w="930" w:type="pct"/>
                  <w:shd w:val="clear" w:color="auto" w:fill="auto"/>
                  <w:vAlign w:val="center"/>
                </w:tcPr>
                <w:p w14:paraId="2659E607">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dB（A）</w:t>
                  </w:r>
                </w:p>
              </w:tc>
            </w:tr>
          </w:tbl>
          <w:p w14:paraId="2EB92F1C">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）评价结论</w:t>
            </w:r>
          </w:p>
          <w:p w14:paraId="115C806C">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将环境噪声现状监测结果与标准比较，</w:t>
            </w:r>
            <w:r>
              <w:rPr>
                <w:rFonts w:hint="eastAsia"/>
                <w:color w:val="000000" w:themeColor="text1"/>
                <w:lang w:val="en-US" w:eastAsia="zh-CN"/>
                <w14:textFill>
                  <w14:solidFill>
                    <w14:schemeClr w14:val="tx1"/>
                  </w14:solidFill>
                </w14:textFill>
              </w:rPr>
              <w:t>厂界和</w:t>
            </w:r>
            <w:r>
              <w:rPr>
                <w:rFonts w:hint="eastAsia"/>
                <w:color w:val="000000" w:themeColor="text1"/>
                <w14:textFill>
                  <w14:solidFill>
                    <w14:schemeClr w14:val="tx1"/>
                  </w14:solidFill>
                </w14:textFill>
              </w:rPr>
              <w:t>敏感点</w:t>
            </w:r>
            <w:r>
              <w:rPr>
                <w:color w:val="000000" w:themeColor="text1"/>
                <w14:textFill>
                  <w14:solidFill>
                    <w14:schemeClr w14:val="tx1"/>
                  </w14:solidFill>
                </w14:textFill>
              </w:rPr>
              <w:t>声环境满足《声环境质量标准》(GB3096-2008)中2类区标准，项目所在区域声环境质量较好。</w:t>
            </w:r>
          </w:p>
        </w:tc>
      </w:tr>
      <w:tr w14:paraId="0E77D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00" w:type="dxa"/>
            <w:vAlign w:val="center"/>
          </w:tcPr>
          <w:p w14:paraId="2E3B04C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p>
          <w:p w14:paraId="29335DBA">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保护</w:t>
            </w:r>
          </w:p>
          <w:p w14:paraId="329F5FB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目标</w:t>
            </w:r>
          </w:p>
        </w:tc>
        <w:tc>
          <w:tcPr>
            <w:tcW w:w="8190" w:type="dxa"/>
          </w:tcPr>
          <w:p w14:paraId="2727E3B2">
            <w:pPr>
              <w:pStyle w:val="107"/>
              <w:spacing w:line="48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1、大气环境保护目标</w:t>
            </w:r>
          </w:p>
          <w:p w14:paraId="4056F2F0">
            <w:pPr>
              <w:pStyle w:val="107"/>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评价</w:t>
            </w:r>
            <w:r>
              <w:rPr>
                <w:color w:val="000000" w:themeColor="text1"/>
                <w14:textFill>
                  <w14:solidFill>
                    <w14:schemeClr w14:val="tx1"/>
                  </w14:solidFill>
                </w14:textFill>
              </w:rPr>
              <w:t>范围内无自然保护区、风景名胜区</w:t>
            </w:r>
            <w:r>
              <w:rPr>
                <w:rFonts w:hint="eastAsia"/>
                <w:color w:val="000000" w:themeColor="text1"/>
                <w14:textFill>
                  <w14:solidFill>
                    <w14:schemeClr w14:val="tx1"/>
                  </w14:solidFill>
                </w14:textFill>
              </w:rPr>
              <w:t>等大气环境保护目标</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评价范围内主要大气环境保护目标为人群集中区，具体见表3-5</w:t>
            </w:r>
            <w:r>
              <w:rPr>
                <w:rFonts w:hint="eastAsia"/>
                <w:color w:val="000000" w:themeColor="text1"/>
                <w14:textFill>
                  <w14:solidFill>
                    <w14:schemeClr w14:val="tx1"/>
                  </w14:solidFill>
                </w14:textFill>
              </w:rPr>
              <w:t>。</w:t>
            </w:r>
          </w:p>
          <w:p w14:paraId="55DE25D4">
            <w:pPr>
              <w:pStyle w:val="119"/>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表</w:t>
            </w:r>
            <w:r>
              <w:rPr>
                <w:rFonts w:hint="eastAsia" w:ascii="Times New Roman" w:hAnsi="Times New Roman" w:eastAsia="宋体" w:cs="Times New Roman"/>
                <w:color w:val="000000" w:themeColor="text1"/>
                <w:lang w:val="en-US" w:eastAsia="zh-CN"/>
                <w14:textFill>
                  <w14:solidFill>
                    <w14:schemeClr w14:val="tx1"/>
                  </w14:solidFill>
                </w14:textFill>
              </w:rPr>
              <w:t>3-5</w:t>
            </w:r>
            <w:r>
              <w:rPr>
                <w:rFonts w:ascii="Times New Roman" w:hAnsi="Times New Roman" w:eastAsia="宋体" w:cs="Times New Roman"/>
                <w:color w:val="000000" w:themeColor="text1"/>
                <w14:textFill>
                  <w14:solidFill>
                    <w14:schemeClr w14:val="tx1"/>
                  </w14:solidFill>
                </w14:textFill>
              </w:rPr>
              <w:t xml:space="preserve">  </w:t>
            </w:r>
            <w:r>
              <w:rPr>
                <w:rFonts w:hint="eastAsia" w:ascii="Times New Roman" w:hAnsi="Times New Roman" w:eastAsia="宋体" w:cs="Times New Roman"/>
                <w:color w:val="000000" w:themeColor="text1"/>
                <w:lang w:val="en-US" w:eastAsia="zh-CN"/>
                <w14:textFill>
                  <w14:solidFill>
                    <w14:schemeClr w14:val="tx1"/>
                  </w14:solidFill>
                </w14:textFill>
              </w:rPr>
              <w:t>大气</w:t>
            </w:r>
            <w:r>
              <w:rPr>
                <w:rFonts w:ascii="Times New Roman" w:hAnsi="Times New Roman" w:eastAsia="宋体" w:cs="Times New Roman"/>
                <w:color w:val="000000" w:themeColor="text1"/>
                <w14:textFill>
                  <w14:solidFill>
                    <w14:schemeClr w14:val="tx1"/>
                  </w14:solidFill>
                </w14:textFill>
              </w:rPr>
              <w:t>环境保护目标表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1214"/>
              <w:gridCol w:w="1109"/>
              <w:gridCol w:w="1540"/>
              <w:gridCol w:w="652"/>
              <w:gridCol w:w="964"/>
              <w:gridCol w:w="749"/>
              <w:gridCol w:w="1025"/>
            </w:tblGrid>
            <w:tr w14:paraId="282D1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restart"/>
                  <w:tcBorders>
                    <w:tl2br w:val="nil"/>
                    <w:tr2bl w:val="nil"/>
                  </w:tcBorders>
                  <w:vAlign w:val="center"/>
                </w:tcPr>
                <w:p w14:paraId="17BB196F">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名称</w:t>
                  </w:r>
                </w:p>
              </w:tc>
              <w:tc>
                <w:tcPr>
                  <w:tcW w:w="0" w:type="auto"/>
                  <w:gridSpan w:val="2"/>
                  <w:tcBorders>
                    <w:tl2br w:val="nil"/>
                    <w:tr2bl w:val="nil"/>
                  </w:tcBorders>
                  <w:vAlign w:val="center"/>
                </w:tcPr>
                <w:p w14:paraId="7FCB6A6C">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坐标</w:t>
                  </w:r>
                </w:p>
              </w:tc>
              <w:tc>
                <w:tcPr>
                  <w:tcW w:w="0" w:type="auto"/>
                  <w:vMerge w:val="restart"/>
                  <w:tcBorders>
                    <w:tl2br w:val="nil"/>
                    <w:tr2bl w:val="nil"/>
                  </w:tcBorders>
                  <w:vAlign w:val="center"/>
                </w:tcPr>
                <w:p w14:paraId="39BEACCB">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保护</w:t>
                  </w:r>
                </w:p>
                <w:p w14:paraId="62F7AF73">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对象</w:t>
                  </w:r>
                </w:p>
              </w:tc>
              <w:tc>
                <w:tcPr>
                  <w:tcW w:w="0" w:type="auto"/>
                  <w:vMerge w:val="restart"/>
                  <w:tcBorders>
                    <w:tl2br w:val="nil"/>
                    <w:tr2bl w:val="nil"/>
                  </w:tcBorders>
                  <w:vAlign w:val="center"/>
                </w:tcPr>
                <w:p w14:paraId="5312C876">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保护内容</w:t>
                  </w:r>
                </w:p>
              </w:tc>
              <w:tc>
                <w:tcPr>
                  <w:tcW w:w="964" w:type="dxa"/>
                  <w:vMerge w:val="restart"/>
                  <w:tcBorders>
                    <w:tl2br w:val="nil"/>
                    <w:tr2bl w:val="nil"/>
                  </w:tcBorders>
                  <w:vAlign w:val="center"/>
                </w:tcPr>
                <w:p w14:paraId="12A1301C">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环境功能区</w:t>
                  </w:r>
                </w:p>
              </w:tc>
              <w:tc>
                <w:tcPr>
                  <w:tcW w:w="749" w:type="dxa"/>
                  <w:vMerge w:val="restart"/>
                  <w:tcBorders>
                    <w:tl2br w:val="nil"/>
                    <w:tr2bl w:val="nil"/>
                  </w:tcBorders>
                  <w:vAlign w:val="center"/>
                </w:tcPr>
                <w:p w14:paraId="4CBF6276">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相对厂址方位</w:t>
                  </w:r>
                </w:p>
              </w:tc>
              <w:tc>
                <w:tcPr>
                  <w:tcW w:w="0" w:type="auto"/>
                  <w:vMerge w:val="restart"/>
                  <w:tcBorders>
                    <w:tl2br w:val="nil"/>
                    <w:tr2bl w:val="nil"/>
                  </w:tcBorders>
                  <w:vAlign w:val="center"/>
                </w:tcPr>
                <w:p w14:paraId="65311CDC">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相对厂界距离约/m</w:t>
                  </w:r>
                </w:p>
              </w:tc>
            </w:tr>
            <w:tr w14:paraId="76E7B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tcBorders>
                    <w:tl2br w:val="nil"/>
                    <w:tr2bl w:val="nil"/>
                  </w:tcBorders>
                  <w:vAlign w:val="center"/>
                </w:tcPr>
                <w:p w14:paraId="2686D8B0">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tcBorders>
                    <w:tl2br w:val="nil"/>
                    <w:tr2bl w:val="nil"/>
                  </w:tcBorders>
                  <w:vAlign w:val="center"/>
                </w:tcPr>
                <w:p w14:paraId="1E339FDF">
                  <w:pPr>
                    <w:pStyle w:val="119"/>
                    <w:spacing w:line="240" w:lineRule="auto"/>
                    <w:rPr>
                      <w:rFonts w:eastAsia="宋体" w:cs="Times New Roman"/>
                      <w:b w:val="0"/>
                      <w:bCs/>
                      <w:color w:val="000000" w:themeColor="text1"/>
                      <w:sz w:val="21"/>
                      <w:szCs w:val="21"/>
                      <w14:textFill>
                        <w14:solidFill>
                          <w14:schemeClr w14:val="tx1"/>
                        </w14:solidFill>
                      </w14:textFill>
                    </w:rPr>
                  </w:pPr>
                  <w:r>
                    <w:rPr>
                      <w:rFonts w:hint="eastAsia" w:eastAsia="宋体" w:cs="Times New Roman"/>
                      <w:b w:val="0"/>
                      <w:bCs/>
                      <w:color w:val="000000" w:themeColor="text1"/>
                      <w:sz w:val="21"/>
                      <w:szCs w:val="21"/>
                      <w14:textFill>
                        <w14:solidFill>
                          <w14:schemeClr w14:val="tx1"/>
                        </w14:solidFill>
                      </w14:textFill>
                    </w:rPr>
                    <w:t>X</w:t>
                  </w:r>
                </w:p>
              </w:tc>
              <w:tc>
                <w:tcPr>
                  <w:tcW w:w="0" w:type="auto"/>
                  <w:tcBorders>
                    <w:tl2br w:val="nil"/>
                    <w:tr2bl w:val="nil"/>
                  </w:tcBorders>
                  <w:vAlign w:val="center"/>
                </w:tcPr>
                <w:p w14:paraId="3D88EFE0">
                  <w:pPr>
                    <w:pStyle w:val="119"/>
                    <w:spacing w:line="240" w:lineRule="auto"/>
                    <w:rPr>
                      <w:rFonts w:eastAsia="宋体" w:cs="Times New Roman"/>
                      <w:b w:val="0"/>
                      <w:bCs/>
                      <w:color w:val="000000" w:themeColor="text1"/>
                      <w:sz w:val="21"/>
                      <w:szCs w:val="21"/>
                      <w14:textFill>
                        <w14:solidFill>
                          <w14:schemeClr w14:val="tx1"/>
                        </w14:solidFill>
                      </w14:textFill>
                    </w:rPr>
                  </w:pPr>
                  <w:r>
                    <w:rPr>
                      <w:rFonts w:hint="eastAsia" w:eastAsia="宋体" w:cs="Times New Roman"/>
                      <w:b w:val="0"/>
                      <w:bCs/>
                      <w:color w:val="000000" w:themeColor="text1"/>
                      <w:sz w:val="21"/>
                      <w:szCs w:val="21"/>
                      <w14:textFill>
                        <w14:solidFill>
                          <w14:schemeClr w14:val="tx1"/>
                        </w14:solidFill>
                      </w14:textFill>
                    </w:rPr>
                    <w:t>Y</w:t>
                  </w:r>
                </w:p>
              </w:tc>
              <w:tc>
                <w:tcPr>
                  <w:tcW w:w="0" w:type="auto"/>
                  <w:vMerge w:val="continue"/>
                  <w:tcBorders>
                    <w:tl2br w:val="nil"/>
                    <w:tr2bl w:val="nil"/>
                  </w:tcBorders>
                  <w:vAlign w:val="center"/>
                </w:tcPr>
                <w:p w14:paraId="49673140">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16D94C07">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964" w:type="dxa"/>
                  <w:vMerge w:val="continue"/>
                  <w:tcBorders>
                    <w:tl2br w:val="nil"/>
                    <w:tr2bl w:val="nil"/>
                  </w:tcBorders>
                  <w:vAlign w:val="center"/>
                </w:tcPr>
                <w:p w14:paraId="294671F9">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749" w:type="dxa"/>
                  <w:vMerge w:val="continue"/>
                  <w:tcBorders>
                    <w:tl2br w:val="nil"/>
                    <w:tr2bl w:val="nil"/>
                  </w:tcBorders>
                  <w:vAlign w:val="center"/>
                </w:tcPr>
                <w:p w14:paraId="0E8F3799">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2754AFC4">
                  <w:pPr>
                    <w:pStyle w:val="119"/>
                    <w:spacing w:line="240" w:lineRule="auto"/>
                    <w:rPr>
                      <w:rFonts w:eastAsia="宋体" w:cs="Times New Roman"/>
                      <w:b w:val="0"/>
                      <w:bCs/>
                      <w:color w:val="000000" w:themeColor="text1"/>
                      <w:sz w:val="21"/>
                      <w:szCs w:val="21"/>
                      <w14:textFill>
                        <w14:solidFill>
                          <w14:schemeClr w14:val="tx1"/>
                        </w14:solidFill>
                      </w14:textFill>
                    </w:rPr>
                  </w:pPr>
                </w:p>
              </w:tc>
            </w:tr>
            <w:tr w14:paraId="71831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2B8C2F70">
                  <w:pPr>
                    <w:jc w:val="center"/>
                    <w:rPr>
                      <w:rFonts w:hint="default"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宝山区</w:t>
                  </w:r>
                  <w:r>
                    <w:rPr>
                      <w:rFonts w:hint="eastAsia"/>
                      <w:b w:val="0"/>
                      <w:bCs/>
                      <w:color w:val="000000" w:themeColor="text1"/>
                      <w:szCs w:val="21"/>
                      <w:lang w:val="en-US" w:eastAsia="zh-CN"/>
                      <w14:textFill>
                        <w14:solidFill>
                          <w14:schemeClr w14:val="tx1"/>
                        </w14:solidFill>
                      </w14:textFill>
                    </w:rPr>
                    <w:t>城区</w:t>
                  </w:r>
                </w:p>
              </w:tc>
              <w:tc>
                <w:tcPr>
                  <w:tcW w:w="0" w:type="auto"/>
                  <w:tcBorders>
                    <w:tl2br w:val="nil"/>
                    <w:tr2bl w:val="nil"/>
                  </w:tcBorders>
                  <w:vAlign w:val="center"/>
                </w:tcPr>
                <w:p w14:paraId="3C049E13">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131.40115</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18311632">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46.565912</w:t>
                  </w:r>
                </w:p>
              </w:tc>
              <w:tc>
                <w:tcPr>
                  <w:tcW w:w="0" w:type="auto"/>
                  <w:tcBorders>
                    <w:tl2br w:val="nil"/>
                    <w:tr2bl w:val="nil"/>
                  </w:tcBorders>
                  <w:vAlign w:val="center"/>
                </w:tcPr>
                <w:p w14:paraId="2E2D4718">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r>
                    <w:rPr>
                      <w:rFonts w:ascii="Times New Roman" w:hAnsi="Times New Roman"/>
                      <w:b w:val="0"/>
                      <w:bCs/>
                      <w:color w:val="000000" w:themeColor="text1"/>
                      <w:szCs w:val="21"/>
                      <w14:textFill>
                        <w14:solidFill>
                          <w14:schemeClr w14:val="tx1"/>
                        </w14:solidFill>
                      </w14:textFill>
                    </w:rPr>
                    <w:t>居住区</w:t>
                  </w:r>
                  <w:r>
                    <w:rPr>
                      <w:rFonts w:hint="eastAsia" w:ascii="Times New Roman" w:hAnsi="Times New Roman"/>
                      <w:b w:val="0"/>
                      <w:bCs/>
                      <w:color w:val="000000" w:themeColor="text1"/>
                      <w:szCs w:val="21"/>
                      <w:lang w:eastAsia="zh-CN"/>
                      <w14:textFill>
                        <w14:solidFill>
                          <w14:schemeClr w14:val="tx1"/>
                        </w14:solidFill>
                      </w14:textFill>
                    </w:rPr>
                    <w:t>、</w:t>
                  </w:r>
                  <w:r>
                    <w:rPr>
                      <w:rFonts w:hint="eastAsia" w:ascii="Times New Roman" w:hAnsi="Times New Roman"/>
                      <w:b w:val="0"/>
                      <w:bCs/>
                      <w:color w:val="000000" w:themeColor="text1"/>
                      <w:szCs w:val="21"/>
                      <w:lang w:val="en-US" w:eastAsia="zh-CN"/>
                      <w14:textFill>
                        <w14:solidFill>
                          <w14:schemeClr w14:val="tx1"/>
                        </w14:solidFill>
                      </w14:textFill>
                    </w:rPr>
                    <w:t>学校等）</w:t>
                  </w:r>
                </w:p>
              </w:tc>
              <w:tc>
                <w:tcPr>
                  <w:tcW w:w="0" w:type="auto"/>
                  <w:tcBorders>
                    <w:tl2br w:val="nil"/>
                    <w:tr2bl w:val="nil"/>
                  </w:tcBorders>
                  <w:vAlign w:val="center"/>
                </w:tcPr>
                <w:p w14:paraId="1A0D2FC6">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vAlign w:val="center"/>
                </w:tcPr>
                <w:p w14:paraId="428A8216">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6BBDCBBC">
                  <w:pPr>
                    <w:pStyle w:val="119"/>
                    <w:spacing w:line="240" w:lineRule="auto"/>
                    <w:rPr>
                      <w:rFonts w:hint="eastAsia"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NW</w:t>
                  </w:r>
                </w:p>
                <w:p w14:paraId="75ADF06A">
                  <w:pPr>
                    <w:pStyle w:val="119"/>
                    <w:spacing w:line="240" w:lineRule="auto"/>
                    <w:rPr>
                      <w:rFonts w:hint="default"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SW</w:t>
                  </w:r>
                </w:p>
              </w:tc>
              <w:tc>
                <w:tcPr>
                  <w:tcW w:w="0" w:type="auto"/>
                  <w:tcBorders>
                    <w:tl2br w:val="nil"/>
                    <w:tr2bl w:val="nil"/>
                  </w:tcBorders>
                  <w:vAlign w:val="center"/>
                </w:tcPr>
                <w:p w14:paraId="7960E56D">
                  <w:pPr>
                    <w:pStyle w:val="119"/>
                    <w:spacing w:line="240" w:lineRule="auto"/>
                    <w:rPr>
                      <w:rFonts w:hint="eastAsia"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300</w:t>
                  </w:r>
                </w:p>
                <w:p w14:paraId="2D0E5336">
                  <w:pPr>
                    <w:pStyle w:val="119"/>
                    <w:spacing w:line="240" w:lineRule="auto"/>
                    <w:rPr>
                      <w:rFonts w:hint="default"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170</w:t>
                  </w:r>
                </w:p>
              </w:tc>
            </w:tr>
            <w:tr w14:paraId="1336E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61AF9B96">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平房居民区</w:t>
                  </w:r>
                </w:p>
              </w:tc>
              <w:tc>
                <w:tcPr>
                  <w:tcW w:w="0" w:type="auto"/>
                  <w:tcBorders>
                    <w:tl2br w:val="nil"/>
                    <w:tr2bl w:val="nil"/>
                  </w:tcBorders>
                  <w:vAlign w:val="center"/>
                </w:tcPr>
                <w:p w14:paraId="640469C7">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131.40715</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525EFC12">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46.565810</w:t>
                  </w:r>
                </w:p>
              </w:tc>
              <w:tc>
                <w:tcPr>
                  <w:tcW w:w="0" w:type="auto"/>
                  <w:tcBorders>
                    <w:tl2br w:val="nil"/>
                    <w:tr2bl w:val="nil"/>
                  </w:tcBorders>
                  <w:vAlign w:val="center"/>
                </w:tcPr>
                <w:p w14:paraId="5CC402BB">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0CBF04C2">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7B1C32B6">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43B5A904">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N</w:t>
                  </w:r>
                </w:p>
                <w:p w14:paraId="1ECA8277">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W</w:t>
                  </w:r>
                </w:p>
              </w:tc>
              <w:tc>
                <w:tcPr>
                  <w:tcW w:w="0" w:type="auto"/>
                  <w:tcBorders>
                    <w:tl2br w:val="nil"/>
                    <w:tr2bl w:val="nil"/>
                  </w:tcBorders>
                  <w:vAlign w:val="center"/>
                </w:tcPr>
                <w:p w14:paraId="55B0B4E2">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25</w:t>
                  </w:r>
                </w:p>
                <w:p w14:paraId="6694509E">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5</w:t>
                  </w:r>
                </w:p>
              </w:tc>
            </w:tr>
            <w:tr w14:paraId="0D469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43491BBC">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宝山村</w:t>
                  </w:r>
                </w:p>
              </w:tc>
              <w:tc>
                <w:tcPr>
                  <w:tcW w:w="0" w:type="auto"/>
                  <w:tcBorders>
                    <w:tl2br w:val="nil"/>
                    <w:tr2bl w:val="nil"/>
                  </w:tcBorders>
                  <w:vAlign w:val="center"/>
                </w:tcPr>
                <w:p w14:paraId="516D9388">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131.411250</w:t>
                  </w:r>
                </w:p>
              </w:tc>
              <w:tc>
                <w:tcPr>
                  <w:tcW w:w="0" w:type="auto"/>
                  <w:tcBorders>
                    <w:tl2br w:val="nil"/>
                    <w:tr2bl w:val="nil"/>
                  </w:tcBorders>
                  <w:vAlign w:val="center"/>
                </w:tcPr>
                <w:p w14:paraId="13F34332">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46.56152</w:t>
                  </w:r>
                  <w:r>
                    <w:rPr>
                      <w:rFonts w:hint="eastAsia"/>
                      <w:b w:val="0"/>
                      <w:bCs/>
                      <w:color w:val="000000" w:themeColor="text1"/>
                      <w:szCs w:val="21"/>
                      <w:lang w:val="en-US" w:eastAsia="zh-CN"/>
                      <w14:textFill>
                        <w14:solidFill>
                          <w14:schemeClr w14:val="tx1"/>
                        </w14:solidFill>
                      </w14:textFill>
                    </w:rPr>
                    <w:t>.</w:t>
                  </w:r>
                </w:p>
              </w:tc>
              <w:tc>
                <w:tcPr>
                  <w:tcW w:w="0" w:type="auto"/>
                  <w:tcBorders>
                    <w:tl2br w:val="nil"/>
                    <w:tr2bl w:val="nil"/>
                  </w:tcBorders>
                  <w:vAlign w:val="center"/>
                </w:tcPr>
                <w:p w14:paraId="36C4B4B3">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064D91E5">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6F05EA10">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505CA1B7">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S</w:t>
                  </w:r>
                </w:p>
              </w:tc>
              <w:tc>
                <w:tcPr>
                  <w:tcW w:w="0" w:type="auto"/>
                  <w:tcBorders>
                    <w:tl2br w:val="nil"/>
                    <w:tr2bl w:val="nil"/>
                  </w:tcBorders>
                  <w:vAlign w:val="center"/>
                </w:tcPr>
                <w:p w14:paraId="099671DE">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30</w:t>
                  </w:r>
                </w:p>
              </w:tc>
            </w:tr>
            <w:tr w14:paraId="3BEA3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38A5E20A">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新村村</w:t>
                  </w:r>
                </w:p>
              </w:tc>
              <w:tc>
                <w:tcPr>
                  <w:tcW w:w="0" w:type="auto"/>
                  <w:tcBorders>
                    <w:tl2br w:val="nil"/>
                    <w:tr2bl w:val="nil"/>
                  </w:tcBorders>
                  <w:vAlign w:val="center"/>
                </w:tcPr>
                <w:p w14:paraId="6A640E9A">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131.397502</w:t>
                  </w:r>
                </w:p>
              </w:tc>
              <w:tc>
                <w:tcPr>
                  <w:tcW w:w="0" w:type="auto"/>
                  <w:tcBorders>
                    <w:tl2br w:val="nil"/>
                    <w:tr2bl w:val="nil"/>
                  </w:tcBorders>
                  <w:vAlign w:val="center"/>
                </w:tcPr>
                <w:p w14:paraId="113B4584">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46.57652</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7B60B8E1">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3563CAF6">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3A79CEBB">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0BD1E259">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NW</w:t>
                  </w:r>
                </w:p>
              </w:tc>
              <w:tc>
                <w:tcPr>
                  <w:tcW w:w="0" w:type="auto"/>
                  <w:tcBorders>
                    <w:tl2br w:val="nil"/>
                    <w:tr2bl w:val="nil"/>
                  </w:tcBorders>
                  <w:vAlign w:val="center"/>
                </w:tcPr>
                <w:p w14:paraId="50C95DF3">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930</w:t>
                  </w:r>
                </w:p>
              </w:tc>
            </w:tr>
          </w:tbl>
          <w:p w14:paraId="62B2C1C5">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2、声环境保护目标</w:t>
            </w:r>
          </w:p>
          <w:p w14:paraId="7EC08192">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本项目厂界外50m范围内声环境保护目标</w:t>
            </w:r>
            <w:r>
              <w:rPr>
                <w:rFonts w:hint="eastAsia"/>
                <w:color w:val="000000" w:themeColor="text1"/>
                <w:lang w:val="en-US" w:eastAsia="zh-CN"/>
                <w14:textFill>
                  <w14:solidFill>
                    <w14:schemeClr w14:val="tx1"/>
                  </w14:solidFill>
                </w14:textFill>
              </w:rPr>
              <w:t>见表3-6</w:t>
            </w:r>
            <w:r>
              <w:rPr>
                <w:color w:val="000000" w:themeColor="text1"/>
                <w14:textFill>
                  <w14:solidFill>
                    <w14:schemeClr w14:val="tx1"/>
                  </w14:solidFill>
                </w14:textFill>
              </w:rPr>
              <w:t>。</w:t>
            </w:r>
          </w:p>
          <w:p w14:paraId="40E60F91">
            <w:pPr>
              <w:pStyle w:val="119"/>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表</w:t>
            </w:r>
            <w:r>
              <w:rPr>
                <w:rFonts w:hint="eastAsia" w:ascii="Times New Roman" w:hAnsi="Times New Roman" w:eastAsia="宋体" w:cs="Times New Roman"/>
                <w:color w:val="000000" w:themeColor="text1"/>
                <w:lang w:val="en-US" w:eastAsia="zh-CN"/>
                <w14:textFill>
                  <w14:solidFill>
                    <w14:schemeClr w14:val="tx1"/>
                  </w14:solidFill>
                </w14:textFill>
              </w:rPr>
              <w:t>3-6</w:t>
            </w:r>
            <w:r>
              <w:rPr>
                <w:rFonts w:ascii="Times New Roman" w:hAnsi="Times New Roman" w:eastAsia="宋体" w:cs="Times New Roman"/>
                <w:color w:val="000000" w:themeColor="text1"/>
                <w14:textFill>
                  <w14:solidFill>
                    <w14:schemeClr w14:val="tx1"/>
                  </w14:solidFill>
                </w14:textFill>
              </w:rPr>
              <w:t xml:space="preserve">  </w:t>
            </w:r>
            <w:r>
              <w:rPr>
                <w:rFonts w:hint="eastAsia" w:ascii="Times New Roman" w:hAnsi="Times New Roman" w:eastAsia="宋体" w:cs="Times New Roman"/>
                <w:color w:val="000000" w:themeColor="text1"/>
                <w:lang w:val="en-US" w:eastAsia="zh-CN"/>
                <w14:textFill>
                  <w14:solidFill>
                    <w14:schemeClr w14:val="tx1"/>
                  </w14:solidFill>
                </w14:textFill>
              </w:rPr>
              <w:t>声</w:t>
            </w:r>
            <w:r>
              <w:rPr>
                <w:rFonts w:ascii="Times New Roman" w:hAnsi="Times New Roman" w:eastAsia="宋体" w:cs="Times New Roman"/>
                <w:color w:val="000000" w:themeColor="text1"/>
                <w14:textFill>
                  <w14:solidFill>
                    <w14:schemeClr w14:val="tx1"/>
                  </w14:solidFill>
                </w14:textFill>
              </w:rPr>
              <w:t>环境保护目标表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538"/>
              <w:gridCol w:w="645"/>
              <w:gridCol w:w="377"/>
              <w:gridCol w:w="1231"/>
              <w:gridCol w:w="524"/>
              <w:gridCol w:w="1414"/>
              <w:gridCol w:w="2428"/>
            </w:tblGrid>
            <w:tr w14:paraId="13D4C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5" w:type="pct"/>
                  <w:vMerge w:val="restart"/>
                  <w:vAlign w:val="center"/>
                </w:tcPr>
                <w:p w14:paraId="6BBCBE6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977" w:type="pct"/>
                  <w:gridSpan w:val="3"/>
                  <w:vAlign w:val="center"/>
                </w:tcPr>
                <w:p w14:paraId="42E259B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空间相对位置/m</w:t>
                  </w:r>
                </w:p>
              </w:tc>
              <w:tc>
                <w:tcPr>
                  <w:tcW w:w="771" w:type="pct"/>
                  <w:vMerge w:val="restart"/>
                  <w:vAlign w:val="center"/>
                </w:tcPr>
                <w:p w14:paraId="00981CD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距厂界最近距离约/m</w:t>
                  </w:r>
                </w:p>
              </w:tc>
              <w:tc>
                <w:tcPr>
                  <w:tcW w:w="328" w:type="pct"/>
                  <w:vMerge w:val="restart"/>
                  <w:vAlign w:val="center"/>
                </w:tcPr>
                <w:p w14:paraId="669744C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方位</w:t>
                  </w:r>
                </w:p>
              </w:tc>
              <w:tc>
                <w:tcPr>
                  <w:tcW w:w="885" w:type="pct"/>
                  <w:vMerge w:val="restart"/>
                  <w:vAlign w:val="center"/>
                </w:tcPr>
                <w:p w14:paraId="5435D2D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执行标准/功能区类别</w:t>
                  </w:r>
                </w:p>
              </w:tc>
              <w:tc>
                <w:tcPr>
                  <w:tcW w:w="1520" w:type="pct"/>
                  <w:vMerge w:val="restart"/>
                  <w:vAlign w:val="center"/>
                </w:tcPr>
                <w:p w14:paraId="2FE5896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声环境保护目标情况说明</w:t>
                  </w:r>
                </w:p>
              </w:tc>
            </w:tr>
            <w:tr w14:paraId="2110D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5" w:type="pct"/>
                  <w:vMerge w:val="continue"/>
                  <w:vAlign w:val="center"/>
                </w:tcPr>
                <w:p w14:paraId="2A4FBD8E">
                  <w:pPr>
                    <w:pStyle w:val="105"/>
                    <w:bidi w:val="0"/>
                    <w:rPr>
                      <w:color w:val="000000" w:themeColor="text1"/>
                      <w14:textFill>
                        <w14:solidFill>
                          <w14:schemeClr w14:val="tx1"/>
                        </w14:solidFill>
                      </w14:textFill>
                    </w:rPr>
                  </w:pPr>
                </w:p>
              </w:tc>
              <w:tc>
                <w:tcPr>
                  <w:tcW w:w="337" w:type="pct"/>
                  <w:vAlign w:val="center"/>
                </w:tcPr>
                <w:p w14:paraId="5027BA6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X</w:t>
                  </w:r>
                </w:p>
              </w:tc>
              <w:tc>
                <w:tcPr>
                  <w:tcW w:w="404" w:type="pct"/>
                  <w:vAlign w:val="center"/>
                </w:tcPr>
                <w:p w14:paraId="1F2664F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Y</w:t>
                  </w:r>
                </w:p>
              </w:tc>
              <w:tc>
                <w:tcPr>
                  <w:tcW w:w="234" w:type="pct"/>
                  <w:vAlign w:val="center"/>
                </w:tcPr>
                <w:p w14:paraId="1EFB70D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Z</w:t>
                  </w:r>
                </w:p>
              </w:tc>
              <w:tc>
                <w:tcPr>
                  <w:tcW w:w="771" w:type="pct"/>
                  <w:vMerge w:val="continue"/>
                  <w:vAlign w:val="center"/>
                </w:tcPr>
                <w:p w14:paraId="2F254C57">
                  <w:pPr>
                    <w:pStyle w:val="105"/>
                    <w:bidi w:val="0"/>
                    <w:rPr>
                      <w:color w:val="000000" w:themeColor="text1"/>
                      <w14:textFill>
                        <w14:solidFill>
                          <w14:schemeClr w14:val="tx1"/>
                        </w14:solidFill>
                      </w14:textFill>
                    </w:rPr>
                  </w:pPr>
                </w:p>
              </w:tc>
              <w:tc>
                <w:tcPr>
                  <w:tcW w:w="328" w:type="pct"/>
                  <w:vMerge w:val="continue"/>
                  <w:vAlign w:val="center"/>
                </w:tcPr>
                <w:p w14:paraId="44EE63B9">
                  <w:pPr>
                    <w:pStyle w:val="105"/>
                    <w:bidi w:val="0"/>
                    <w:rPr>
                      <w:color w:val="000000" w:themeColor="text1"/>
                      <w14:textFill>
                        <w14:solidFill>
                          <w14:schemeClr w14:val="tx1"/>
                        </w14:solidFill>
                      </w14:textFill>
                    </w:rPr>
                  </w:pPr>
                </w:p>
              </w:tc>
              <w:tc>
                <w:tcPr>
                  <w:tcW w:w="885" w:type="pct"/>
                  <w:vMerge w:val="continue"/>
                  <w:vAlign w:val="center"/>
                </w:tcPr>
                <w:p w14:paraId="087479F1">
                  <w:pPr>
                    <w:pStyle w:val="105"/>
                    <w:bidi w:val="0"/>
                    <w:rPr>
                      <w:color w:val="000000" w:themeColor="text1"/>
                      <w14:textFill>
                        <w14:solidFill>
                          <w14:schemeClr w14:val="tx1"/>
                        </w14:solidFill>
                      </w14:textFill>
                    </w:rPr>
                  </w:pPr>
                </w:p>
              </w:tc>
              <w:tc>
                <w:tcPr>
                  <w:tcW w:w="1520" w:type="pct"/>
                  <w:vMerge w:val="continue"/>
                  <w:vAlign w:val="center"/>
                </w:tcPr>
                <w:p w14:paraId="7776BBD5">
                  <w:pPr>
                    <w:pStyle w:val="105"/>
                    <w:bidi w:val="0"/>
                    <w:rPr>
                      <w:color w:val="000000" w:themeColor="text1"/>
                      <w14:textFill>
                        <w14:solidFill>
                          <w14:schemeClr w14:val="tx1"/>
                        </w14:solidFill>
                      </w14:textFill>
                    </w:rPr>
                  </w:pPr>
                </w:p>
              </w:tc>
            </w:tr>
            <w:tr w14:paraId="2480C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5" w:type="pct"/>
                  <w:vAlign w:val="center"/>
                </w:tcPr>
                <w:p w14:paraId="4174B5E7">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平房居民</w:t>
                  </w:r>
                </w:p>
              </w:tc>
              <w:tc>
                <w:tcPr>
                  <w:tcW w:w="337" w:type="pct"/>
                  <w:vAlign w:val="center"/>
                </w:tcPr>
                <w:p w14:paraId="3573350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404" w:type="pct"/>
                  <w:vAlign w:val="center"/>
                </w:tcPr>
                <w:p w14:paraId="1FC5829E">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-110</w:t>
                  </w:r>
                </w:p>
              </w:tc>
              <w:tc>
                <w:tcPr>
                  <w:tcW w:w="234" w:type="pct"/>
                  <w:vAlign w:val="center"/>
                </w:tcPr>
                <w:p w14:paraId="7730A8A8">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771" w:type="pct"/>
                  <w:vAlign w:val="center"/>
                </w:tcPr>
                <w:p w14:paraId="20C33D41">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25</w:t>
                  </w:r>
                </w:p>
              </w:tc>
              <w:tc>
                <w:tcPr>
                  <w:tcW w:w="328" w:type="pct"/>
                  <w:vAlign w:val="center"/>
                </w:tcPr>
                <w:p w14:paraId="7D11A2C7">
                  <w:pPr>
                    <w:pStyle w:val="105"/>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N</w:t>
                  </w:r>
                </w:p>
              </w:tc>
              <w:tc>
                <w:tcPr>
                  <w:tcW w:w="885" w:type="pct"/>
                  <w:vAlign w:val="center"/>
                </w:tcPr>
                <w:p w14:paraId="697A7F6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1520" w:type="pct"/>
                  <w:vAlign w:val="center"/>
                </w:tcPr>
                <w:p w14:paraId="1B764D5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50m范围内3户，砖混结构，平房，南北朝向</w:t>
                  </w:r>
                </w:p>
              </w:tc>
            </w:tr>
            <w:tr w14:paraId="66633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5" w:type="pct"/>
                  <w:vAlign w:val="center"/>
                </w:tcPr>
                <w:p w14:paraId="645985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平房居民</w:t>
                  </w:r>
                </w:p>
              </w:tc>
              <w:tc>
                <w:tcPr>
                  <w:tcW w:w="337" w:type="pct"/>
                  <w:vAlign w:val="center"/>
                </w:tcPr>
                <w:p w14:paraId="5955CB42">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04" w:type="pct"/>
                  <w:vAlign w:val="center"/>
                </w:tcPr>
                <w:p w14:paraId="4B63959E">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w:t>
                  </w:r>
                </w:p>
              </w:tc>
              <w:tc>
                <w:tcPr>
                  <w:tcW w:w="234" w:type="pct"/>
                  <w:vAlign w:val="center"/>
                </w:tcPr>
                <w:p w14:paraId="466FA4CA">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771" w:type="pct"/>
                  <w:vAlign w:val="center"/>
                </w:tcPr>
                <w:p w14:paraId="4411C3C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328" w:type="pct"/>
                  <w:vAlign w:val="center"/>
                </w:tcPr>
                <w:p w14:paraId="7890A6C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W</w:t>
                  </w:r>
                </w:p>
              </w:tc>
              <w:tc>
                <w:tcPr>
                  <w:tcW w:w="885" w:type="pct"/>
                  <w:vAlign w:val="center"/>
                </w:tcPr>
                <w:p w14:paraId="605BC37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1520" w:type="pct"/>
                  <w:vAlign w:val="center"/>
                </w:tcPr>
                <w:p w14:paraId="3B6680A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50m范围内3户，砖混结构，平房，南北朝向</w:t>
                  </w:r>
                </w:p>
              </w:tc>
            </w:tr>
            <w:tr w14:paraId="2B6F4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5" w:type="pct"/>
                  <w:vAlign w:val="center"/>
                </w:tcPr>
                <w:p w14:paraId="2CF4A0A6">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平房居民</w:t>
                  </w:r>
                </w:p>
              </w:tc>
              <w:tc>
                <w:tcPr>
                  <w:tcW w:w="337" w:type="pct"/>
                  <w:vAlign w:val="center"/>
                </w:tcPr>
                <w:p w14:paraId="39202E57">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404" w:type="pct"/>
                  <w:vAlign w:val="center"/>
                </w:tcPr>
                <w:p w14:paraId="1F4CFBA1">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-95</w:t>
                  </w:r>
                </w:p>
              </w:tc>
              <w:tc>
                <w:tcPr>
                  <w:tcW w:w="234" w:type="pct"/>
                  <w:vAlign w:val="center"/>
                </w:tcPr>
                <w:p w14:paraId="78D1C32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771" w:type="pct"/>
                  <w:vAlign w:val="center"/>
                </w:tcPr>
                <w:p w14:paraId="7CA63BA1">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w:t>
                  </w:r>
                </w:p>
              </w:tc>
              <w:tc>
                <w:tcPr>
                  <w:tcW w:w="328" w:type="pct"/>
                  <w:vAlign w:val="center"/>
                </w:tcPr>
                <w:p w14:paraId="1A663D2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885" w:type="pct"/>
                  <w:vAlign w:val="center"/>
                </w:tcPr>
                <w:p w14:paraId="7370602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1520" w:type="pct"/>
                  <w:vAlign w:val="center"/>
                </w:tcPr>
                <w:p w14:paraId="59D4085A">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50m范围内1户，砖混结构，平房，南北朝向</w:t>
                  </w:r>
                </w:p>
              </w:tc>
            </w:tr>
          </w:tbl>
          <w:p w14:paraId="3A37CA88">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3、地下水环境保护目标</w:t>
            </w:r>
          </w:p>
          <w:p w14:paraId="09618D10">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本项目厂界外500m范围内无地下水集中式饮用水水源和热水、矿泉水、温泉等特殊地下水资源。</w:t>
            </w:r>
          </w:p>
          <w:p w14:paraId="7E6D677D">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4、生态环境保护目标</w:t>
            </w:r>
          </w:p>
          <w:p w14:paraId="371A98B7">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本项目占地范围内无生态环境保护目标。</w:t>
            </w:r>
          </w:p>
        </w:tc>
      </w:tr>
      <w:tr w14:paraId="627304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00" w:type="dxa"/>
            <w:tcMar>
              <w:left w:w="28" w:type="dxa"/>
              <w:right w:w="28" w:type="dxa"/>
            </w:tcMar>
            <w:vAlign w:val="center"/>
          </w:tcPr>
          <w:p w14:paraId="26F7304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w:t>
            </w:r>
          </w:p>
          <w:p w14:paraId="7404C26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物排</w:t>
            </w:r>
          </w:p>
          <w:p w14:paraId="75A3C23C">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放控</w:t>
            </w:r>
          </w:p>
          <w:p w14:paraId="265F74B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制标</w:t>
            </w:r>
          </w:p>
          <w:p w14:paraId="370CEF7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准</w:t>
            </w:r>
          </w:p>
        </w:tc>
        <w:tc>
          <w:tcPr>
            <w:tcW w:w="8190" w:type="dxa"/>
            <w:vAlign w:val="center"/>
          </w:tcPr>
          <w:p w14:paraId="064A718F">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1、噪声</w:t>
            </w:r>
          </w:p>
          <w:p w14:paraId="23B01419">
            <w:pPr>
              <w:pStyle w:val="107"/>
              <w:ind w:firstLine="480"/>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施工期</w:t>
            </w:r>
            <w:r>
              <w:rPr>
                <w:rFonts w:hint="eastAsia"/>
                <w:color w:val="000000" w:themeColor="text1"/>
                <w:lang w:val="en-US" w:eastAsia="zh-CN"/>
                <w14:textFill>
                  <w14:solidFill>
                    <w14:schemeClr w14:val="tx1"/>
                  </w14:solidFill>
                </w14:textFill>
              </w:rPr>
              <w:t>厂界噪声</w:t>
            </w:r>
            <w:r>
              <w:rPr>
                <w:rFonts w:hint="eastAsia"/>
                <w:color w:val="000000" w:themeColor="text1"/>
                <w14:textFill>
                  <w14:solidFill>
                    <w14:schemeClr w14:val="tx1"/>
                  </w14:solidFill>
                </w14:textFill>
              </w:rPr>
              <w:t>执行《建筑施工场界环境噪声排放标准》（</w:t>
            </w:r>
            <w:r>
              <w:rPr>
                <w:color w:val="000000" w:themeColor="text1"/>
                <w14:textFill>
                  <w14:solidFill>
                    <w14:schemeClr w14:val="tx1"/>
                  </w14:solidFill>
                </w14:textFill>
              </w:rPr>
              <w:t>GB12523-2011</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p>
          <w:p w14:paraId="70F33491">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运营期厂界噪声执行《工业企业厂界环境噪声排放标准》（GB12348-2008）表1中2类标准。</w:t>
            </w:r>
          </w:p>
          <w:p w14:paraId="3D3492AA">
            <w:pPr>
              <w:pStyle w:val="119"/>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 xml:space="preserve">  工业企业厂界环境噪声排放标准  单位：dB（A）</w:t>
            </w:r>
          </w:p>
          <w:tbl>
            <w:tblPr>
              <w:tblStyle w:val="3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1088"/>
              <w:gridCol w:w="669"/>
              <w:gridCol w:w="672"/>
              <w:gridCol w:w="3771"/>
            </w:tblGrid>
            <w:tr w14:paraId="5966E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4" w:type="pct"/>
                  <w:vMerge w:val="restart"/>
                  <w:vAlign w:val="center"/>
                </w:tcPr>
                <w:p w14:paraId="3FB27835">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对象</w:t>
                  </w:r>
                </w:p>
              </w:tc>
              <w:tc>
                <w:tcPr>
                  <w:tcW w:w="682" w:type="pct"/>
                  <w:vMerge w:val="restart"/>
                  <w:vAlign w:val="center"/>
                </w:tcPr>
                <w:p w14:paraId="1BA179A3">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840" w:type="pct"/>
                  <w:gridSpan w:val="2"/>
                  <w:vAlign w:val="center"/>
                </w:tcPr>
                <w:p w14:paraId="4D3A485A">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p>
              </w:tc>
              <w:tc>
                <w:tcPr>
                  <w:tcW w:w="2363" w:type="pct"/>
                  <w:vMerge w:val="restart"/>
                  <w:vAlign w:val="center"/>
                </w:tcPr>
                <w:p w14:paraId="0F663239">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25BDC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4" w:type="pct"/>
                  <w:vMerge w:val="continue"/>
                  <w:vAlign w:val="center"/>
                </w:tcPr>
                <w:p w14:paraId="4DD42B63">
                  <w:pPr>
                    <w:pStyle w:val="300"/>
                    <w:bidi w:val="0"/>
                    <w:rPr>
                      <w:color w:val="000000" w:themeColor="text1"/>
                      <w14:textFill>
                        <w14:solidFill>
                          <w14:schemeClr w14:val="tx1"/>
                        </w14:solidFill>
                      </w14:textFill>
                    </w:rPr>
                  </w:pPr>
                </w:p>
              </w:tc>
              <w:tc>
                <w:tcPr>
                  <w:tcW w:w="682" w:type="pct"/>
                  <w:vMerge w:val="continue"/>
                  <w:vAlign w:val="center"/>
                </w:tcPr>
                <w:p w14:paraId="585A080A">
                  <w:pPr>
                    <w:pStyle w:val="300"/>
                    <w:bidi w:val="0"/>
                    <w:rPr>
                      <w:color w:val="000000" w:themeColor="text1"/>
                      <w14:textFill>
                        <w14:solidFill>
                          <w14:schemeClr w14:val="tx1"/>
                        </w14:solidFill>
                      </w14:textFill>
                    </w:rPr>
                  </w:pPr>
                </w:p>
              </w:tc>
              <w:tc>
                <w:tcPr>
                  <w:tcW w:w="419" w:type="pct"/>
                  <w:vAlign w:val="center"/>
                </w:tcPr>
                <w:p w14:paraId="4E022F48">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420" w:type="pct"/>
                  <w:vAlign w:val="center"/>
                </w:tcPr>
                <w:p w14:paraId="4C12122D">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2363" w:type="pct"/>
                  <w:vMerge w:val="continue"/>
                  <w:vAlign w:val="center"/>
                </w:tcPr>
                <w:p w14:paraId="0AF190CD">
                  <w:pPr>
                    <w:pStyle w:val="300"/>
                    <w:bidi w:val="0"/>
                    <w:rPr>
                      <w:color w:val="000000" w:themeColor="text1"/>
                      <w14:textFill>
                        <w14:solidFill>
                          <w14:schemeClr w14:val="tx1"/>
                        </w14:solidFill>
                      </w14:textFill>
                    </w:rPr>
                  </w:pPr>
                </w:p>
              </w:tc>
            </w:tr>
            <w:tr w14:paraId="12F69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4" w:type="pct"/>
                  <w:vAlign w:val="center"/>
                </w:tcPr>
                <w:p w14:paraId="667BE735">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厂界四周噪声</w:t>
                  </w:r>
                </w:p>
              </w:tc>
              <w:tc>
                <w:tcPr>
                  <w:tcW w:w="682" w:type="pct"/>
                  <w:vAlign w:val="center"/>
                </w:tcPr>
                <w:p w14:paraId="527427B5">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dB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p>
              </w:tc>
              <w:tc>
                <w:tcPr>
                  <w:tcW w:w="419" w:type="pct"/>
                  <w:vAlign w:val="center"/>
                </w:tcPr>
                <w:p w14:paraId="058CE5A5">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420" w:type="pct"/>
                  <w:vAlign w:val="center"/>
                </w:tcPr>
                <w:p w14:paraId="4CED9103">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2363" w:type="pct"/>
                  <w:vAlign w:val="center"/>
                </w:tcPr>
                <w:p w14:paraId="3E3DD51A">
                  <w:pPr>
                    <w:pStyle w:val="30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w:t>
                  </w:r>
                </w:p>
                <w:p w14:paraId="096CF665">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类类标准</w:t>
                  </w:r>
                </w:p>
              </w:tc>
            </w:tr>
            <w:tr w14:paraId="39A74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4" w:type="pct"/>
                  <w:vAlign w:val="center"/>
                </w:tcPr>
                <w:p w14:paraId="33CBCB93">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施工期厂界噪声</w:t>
                  </w:r>
                </w:p>
              </w:tc>
              <w:tc>
                <w:tcPr>
                  <w:tcW w:w="682" w:type="pct"/>
                  <w:vAlign w:val="center"/>
                </w:tcPr>
                <w:p w14:paraId="00EEE777">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dB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p>
              </w:tc>
              <w:tc>
                <w:tcPr>
                  <w:tcW w:w="419" w:type="pct"/>
                  <w:vAlign w:val="center"/>
                </w:tcPr>
                <w:p w14:paraId="5758AD98">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20" w:type="pct"/>
                  <w:vAlign w:val="center"/>
                </w:tcPr>
                <w:p w14:paraId="428D53A9">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55</w:t>
                  </w:r>
                </w:p>
              </w:tc>
              <w:tc>
                <w:tcPr>
                  <w:tcW w:w="2363" w:type="pct"/>
                  <w:vAlign w:val="center"/>
                </w:tcPr>
                <w:p w14:paraId="6040DB82">
                  <w:pPr>
                    <w:pStyle w:val="300"/>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《建筑施工场界环境噪声排放标准》</w:t>
                  </w:r>
                </w:p>
                <w:p w14:paraId="7DC0847F">
                  <w:pPr>
                    <w:pStyle w:val="300"/>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GB12523-2011</w:t>
                  </w:r>
                  <w:r>
                    <w:rPr>
                      <w:rFonts w:hint="eastAsia"/>
                      <w:color w:val="000000" w:themeColor="text1"/>
                      <w14:textFill>
                        <w14:solidFill>
                          <w14:schemeClr w14:val="tx1"/>
                        </w14:solidFill>
                      </w14:textFill>
                    </w:rPr>
                    <w:t>）</w:t>
                  </w:r>
                </w:p>
              </w:tc>
            </w:tr>
          </w:tbl>
          <w:p w14:paraId="580391F4">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2、大气污染物排放标准</w:t>
            </w:r>
          </w:p>
          <w:p w14:paraId="3AE98BB9">
            <w:pPr>
              <w:pStyle w:val="107"/>
              <w:ind w:firstLine="480"/>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施工期颗粒物执行</w:t>
            </w:r>
            <w:r>
              <w:rPr>
                <w:color w:val="000000" w:themeColor="text1"/>
                <w:szCs w:val="22"/>
                <w14:textFill>
                  <w14:solidFill>
                    <w14:schemeClr w14:val="tx1"/>
                  </w14:solidFill>
                </w14:textFill>
              </w:rPr>
              <w:t>执行《大气污染物综合排放标准》（GB16297-1996）中无组织排放监控浓度限值</w:t>
            </w:r>
            <w:r>
              <w:rPr>
                <w:rFonts w:hint="eastAsia"/>
                <w:color w:val="000000" w:themeColor="text1"/>
                <w:szCs w:val="22"/>
                <w:lang w:eastAsia="zh-CN"/>
                <w14:textFill>
                  <w14:solidFill>
                    <w14:schemeClr w14:val="tx1"/>
                  </w14:solidFill>
                </w14:textFill>
              </w:rPr>
              <w:t>。</w:t>
            </w:r>
          </w:p>
          <w:p w14:paraId="1C031C47">
            <w:pPr>
              <w:pStyle w:val="107"/>
              <w:ind w:firstLine="480"/>
              <w:rPr>
                <w:rFonts w:hint="eastAsia"/>
                <w:color w:val="000000" w:themeColor="text1"/>
                <w14:textFill>
                  <w14:solidFill>
                    <w14:schemeClr w14:val="tx1"/>
                  </w14:solidFill>
                </w14:textFill>
              </w:rPr>
            </w:pPr>
            <w:r>
              <w:rPr>
                <w:rFonts w:hint="eastAsia"/>
                <w:bCs/>
                <w:color w:val="000000" w:themeColor="text1"/>
                <w14:textFill>
                  <w14:solidFill>
                    <w14:schemeClr w14:val="tx1"/>
                  </w14:solidFill>
                </w14:textFill>
              </w:rPr>
              <w:t>运营期锅炉烟气执行《锅炉大气污染物排放标准》（GB13271-2014）表</w:t>
            </w:r>
            <w:r>
              <w:rPr>
                <w:bCs/>
                <w:color w:val="000000" w:themeColor="text1"/>
                <w14:textFill>
                  <w14:solidFill>
                    <w14:schemeClr w14:val="tx1"/>
                  </w14:solidFill>
                </w14:textFill>
              </w:rPr>
              <w:t>2</w:t>
            </w:r>
            <w:r>
              <w:rPr>
                <w:rFonts w:hint="eastAsia"/>
                <w:bCs/>
                <w:color w:val="000000" w:themeColor="text1"/>
                <w14:textFill>
                  <w14:solidFill>
                    <w14:schemeClr w14:val="tx1"/>
                  </w14:solidFill>
                </w14:textFill>
              </w:rPr>
              <w:t>大气污染物排放浓度限值</w:t>
            </w:r>
            <w:r>
              <w:rPr>
                <w:rFonts w:hint="eastAsia"/>
                <w:bCs/>
                <w:color w:val="000000" w:themeColor="text1"/>
                <w:lang w:eastAsia="zh-CN"/>
                <w14:textFill>
                  <w14:solidFill>
                    <w14:schemeClr w14:val="tx1"/>
                  </w14:solidFill>
                </w14:textFill>
              </w:rPr>
              <w:t>；</w:t>
            </w:r>
            <w:r>
              <w:rPr>
                <w:color w:val="000000" w:themeColor="text1"/>
                <w:szCs w:val="22"/>
                <w14:textFill>
                  <w14:solidFill>
                    <w14:schemeClr w14:val="tx1"/>
                  </w14:solidFill>
                </w14:textFill>
              </w:rPr>
              <w:t>无组织颗粒物执行《大气污染物综合排放标准》（GB16297-1996）中无组织排放监控浓度限值</w:t>
            </w:r>
            <w:r>
              <w:rPr>
                <w:rFonts w:hint="eastAsia"/>
                <w:color w:val="000000" w:themeColor="text1"/>
                <w:szCs w:val="22"/>
                <w:lang w:eastAsia="zh-CN"/>
                <w14:textFill>
                  <w14:solidFill>
                    <w14:schemeClr w14:val="tx1"/>
                  </w14:solidFill>
                </w14:textFill>
              </w:rPr>
              <w:t>；</w:t>
            </w:r>
            <w:r>
              <w:rPr>
                <w:rFonts w:hint="eastAsia"/>
                <w:color w:val="000000" w:themeColor="text1"/>
                <w:szCs w:val="22"/>
                <w:lang w:val="en-US" w:eastAsia="zh-CN"/>
                <w14:textFill>
                  <w14:solidFill>
                    <w14:schemeClr w14:val="tx1"/>
                  </w14:solidFill>
                </w14:textFill>
              </w:rPr>
              <w:t>由于项目采用尿素作为脱硝剂，尿素水溶液与氮氧化物加热反应过程中会产生氨，脱硝过程氨逃逸应满足</w:t>
            </w:r>
            <w:r>
              <w:rPr>
                <w:rFonts w:ascii="Times New Roman" w:hAnsi="Times New Roman"/>
                <w:color w:val="000000" w:themeColor="text1"/>
                <w:sz w:val="24"/>
                <w:szCs w:val="24"/>
                <w14:textFill>
                  <w14:solidFill>
                    <w14:schemeClr w14:val="tx1"/>
                  </w14:solidFill>
                </w14:textFill>
              </w:rPr>
              <w:t>《火电厂烟气脱硝工程技术规范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hint="eastAsia"/>
                <w:color w:val="000000" w:themeColor="text1"/>
                <w:szCs w:val="22"/>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氨排放</w:t>
            </w:r>
            <w:r>
              <w:rPr>
                <w:rFonts w:hint="eastAsia"/>
                <w:color w:val="000000" w:themeColor="text1"/>
                <w:szCs w:val="22"/>
                <w:lang w:val="en-US" w:eastAsia="zh-CN"/>
                <w14:textFill>
                  <w14:solidFill>
                    <w14:schemeClr w14:val="tx1"/>
                  </w14:solidFill>
                </w14:textFill>
              </w:rPr>
              <w:t>执行</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begin"/>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instrText xml:space="preserve"> HYPERLINK "https://www.baidu.com/link?url=avfTOiY8F6f9mxc15LCeaAqg66Ip3vsqURR42ef-h6o2JwiUW6dT_YXVcy1aGDVD3z_iQVc_m92b84ymTUz-CK&amp;wd=&amp;eqid=f58e783d000086d2000000025ff3d43c" \t "https://www.baidu.com/_blank" </w:instrTex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separate"/>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恶臭污染物排放标准》(GB14554-1993)</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end"/>
            </w:r>
            <w:r>
              <w:rPr>
                <w:rFonts w:hint="eastAsia" w:cs="Times New Roman"/>
                <w:b w:val="0"/>
                <w:color w:val="000000" w:themeColor="text1"/>
                <w:sz w:val="24"/>
                <w:szCs w:val="22"/>
                <w:lang w:val="en-US" w:eastAsia="zh-CN" w:bidi="ar-SA"/>
                <w14:textFill>
                  <w14:solidFill>
                    <w14:schemeClr w14:val="tx1"/>
                  </w14:solidFill>
                </w14:textFill>
              </w:rPr>
              <w:t>表1及表2标准限值</w:t>
            </w:r>
            <w:r>
              <w:rPr>
                <w:rFonts w:hint="eastAsia"/>
                <w:color w:val="000000" w:themeColor="text1"/>
                <w14:textFill>
                  <w14:solidFill>
                    <w14:schemeClr w14:val="tx1"/>
                  </w14:solidFill>
                </w14:textFill>
              </w:rPr>
              <w:t>。</w:t>
            </w:r>
          </w:p>
          <w:p w14:paraId="66063744">
            <w:pPr>
              <w:pStyle w:val="107"/>
              <w:ind w:firstLine="480"/>
              <w:rPr>
                <w:rFonts w:hint="eastAsia"/>
                <w:color w:val="000000" w:themeColor="text1"/>
                <w14:textFill>
                  <w14:solidFill>
                    <w14:schemeClr w14:val="tx1"/>
                  </w14:solidFill>
                </w14:textFill>
              </w:rPr>
            </w:pPr>
          </w:p>
          <w:p w14:paraId="56203841">
            <w:pPr>
              <w:pStyle w:val="107"/>
              <w:ind w:firstLine="480"/>
              <w:rPr>
                <w:rFonts w:hint="eastAsia"/>
                <w:color w:val="000000" w:themeColor="text1"/>
                <w14:textFill>
                  <w14:solidFill>
                    <w14:schemeClr w14:val="tx1"/>
                  </w14:solidFill>
                </w14:textFill>
              </w:rPr>
            </w:pPr>
          </w:p>
          <w:p w14:paraId="3E609314">
            <w:pPr>
              <w:pStyle w:val="119"/>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锅炉大气污染物排放标准</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1203"/>
              <w:gridCol w:w="1331"/>
              <w:gridCol w:w="1331"/>
              <w:gridCol w:w="1799"/>
              <w:gridCol w:w="1285"/>
            </w:tblGrid>
            <w:tr w14:paraId="515F2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14:paraId="1DEAE9CE">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项目</w:t>
                  </w:r>
                </w:p>
              </w:tc>
              <w:tc>
                <w:tcPr>
                  <w:tcW w:w="754" w:type="pct"/>
                  <w:vAlign w:val="center"/>
                </w:tcPr>
                <w:p w14:paraId="5818532F">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34" w:type="pct"/>
                  <w:vAlign w:val="center"/>
                </w:tcPr>
                <w:p w14:paraId="383C19A0">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二氧化硫</w:t>
                  </w:r>
                </w:p>
              </w:tc>
              <w:tc>
                <w:tcPr>
                  <w:tcW w:w="834" w:type="pct"/>
                  <w:vAlign w:val="center"/>
                </w:tcPr>
                <w:p w14:paraId="74AFEA03">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氮氧化物</w:t>
                  </w:r>
                </w:p>
              </w:tc>
              <w:tc>
                <w:tcPr>
                  <w:tcW w:w="1127" w:type="pct"/>
                  <w:vAlign w:val="center"/>
                </w:tcPr>
                <w:p w14:paraId="1BB15B98">
                  <w:pPr>
                    <w:spacing w:line="300" w:lineRule="exact"/>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汞及其化合物</w:t>
                  </w:r>
                </w:p>
              </w:tc>
              <w:tc>
                <w:tcPr>
                  <w:tcW w:w="806" w:type="pct"/>
                  <w:vAlign w:val="center"/>
                </w:tcPr>
                <w:p w14:paraId="7E139C46">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烟气黑度</w:t>
                  </w:r>
                </w:p>
              </w:tc>
            </w:tr>
            <w:tr w14:paraId="318CA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14:paraId="49D8A8AA">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标准值</w:t>
                  </w:r>
                </w:p>
              </w:tc>
              <w:tc>
                <w:tcPr>
                  <w:tcW w:w="754" w:type="pct"/>
                  <w:vAlign w:val="center"/>
                </w:tcPr>
                <w:p w14:paraId="17CB6E1B">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50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834" w:type="pct"/>
                  <w:vAlign w:val="center"/>
                </w:tcPr>
                <w:p w14:paraId="724BCE4F">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r>
                    <w:rPr>
                      <w:rFonts w:hint="eastAsia"/>
                      <w:color w:val="000000" w:themeColor="text1"/>
                      <w:kern w:val="0"/>
                      <w:szCs w:val="21"/>
                      <w14:textFill>
                        <w14:solidFill>
                          <w14:schemeClr w14:val="tx1"/>
                        </w14:solidFill>
                      </w14:textFill>
                    </w:rPr>
                    <w:t>00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834" w:type="pct"/>
                  <w:vAlign w:val="center"/>
                </w:tcPr>
                <w:p w14:paraId="613697FF">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r>
                    <w:rPr>
                      <w:rFonts w:hint="eastAsia"/>
                      <w:color w:val="000000" w:themeColor="text1"/>
                      <w:kern w:val="0"/>
                      <w:szCs w:val="21"/>
                      <w14:textFill>
                        <w14:solidFill>
                          <w14:schemeClr w14:val="tx1"/>
                        </w14:solidFill>
                      </w14:textFill>
                    </w:rPr>
                    <w:t>00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1127" w:type="pct"/>
                  <w:vAlign w:val="center"/>
                </w:tcPr>
                <w:p w14:paraId="0671EFAD">
                  <w:pPr>
                    <w:spacing w:line="300" w:lineRule="exact"/>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.05mg/m</w:t>
                  </w:r>
                  <w:r>
                    <w:rPr>
                      <w:color w:val="000000" w:themeColor="text1"/>
                      <w:vertAlign w:val="superscript"/>
                      <w14:textFill>
                        <w14:solidFill>
                          <w14:schemeClr w14:val="tx1"/>
                        </w14:solidFill>
                      </w14:textFill>
                    </w:rPr>
                    <w:t>3</w:t>
                  </w:r>
                </w:p>
              </w:tc>
              <w:tc>
                <w:tcPr>
                  <w:tcW w:w="806" w:type="pct"/>
                  <w:vAlign w:val="center"/>
                </w:tcPr>
                <w:p w14:paraId="5C0471C0">
                  <w:pPr>
                    <w:spacing w:line="300" w:lineRule="exact"/>
                    <w:jc w:val="center"/>
                    <w:rPr>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≤1</w:t>
                  </w:r>
                </w:p>
              </w:tc>
            </w:tr>
          </w:tbl>
          <w:p w14:paraId="12EC7AB0">
            <w:pPr>
              <w:pStyle w:val="119"/>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大气污染物</w:t>
            </w:r>
            <w:r>
              <w:rPr>
                <w:color w:val="000000" w:themeColor="text1"/>
                <w14:textFill>
                  <w14:solidFill>
                    <w14:schemeClr w14:val="tx1"/>
                  </w14:solidFill>
                </w14:textFill>
              </w:rPr>
              <w:t>排放标准</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56"/>
              <w:gridCol w:w="4124"/>
            </w:tblGrid>
            <w:tr w14:paraId="22B37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6" w:type="pct"/>
                  <w:vAlign w:val="center"/>
                </w:tcPr>
                <w:p w14:paraId="152B7A9F">
                  <w:pPr>
                    <w:spacing w:line="320" w:lineRule="exact"/>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污染物</w:t>
                  </w:r>
                </w:p>
              </w:tc>
              <w:tc>
                <w:tcPr>
                  <w:tcW w:w="2584" w:type="pct"/>
                  <w:vAlign w:val="center"/>
                </w:tcPr>
                <w:p w14:paraId="400BE095">
                  <w:pPr>
                    <w:spacing w:line="3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无组织排放监控浓度限值（mg/m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r>
            <w:tr w14:paraId="361AA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6" w:type="pct"/>
                  <w:vAlign w:val="center"/>
                </w:tcPr>
                <w:p w14:paraId="5AFBB00D">
                  <w:pPr>
                    <w:spacing w:line="32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颗粒物</w:t>
                  </w:r>
                </w:p>
              </w:tc>
              <w:tc>
                <w:tcPr>
                  <w:tcW w:w="2584" w:type="pct"/>
                  <w:vAlign w:val="center"/>
                </w:tcPr>
                <w:p w14:paraId="049DD5AB">
                  <w:pPr>
                    <w:spacing w:line="3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bl>
          <w:p w14:paraId="32F78C6A">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3-10  恶臭</w:t>
            </w:r>
            <w:r>
              <w:rPr>
                <w:rFonts w:hint="eastAsia"/>
                <w:color w:val="000000" w:themeColor="text1"/>
                <w14:textFill>
                  <w14:solidFill>
                    <w14:schemeClr w14:val="tx1"/>
                  </w14:solidFill>
                </w14:textFill>
              </w:rPr>
              <w:t>污染物</w:t>
            </w:r>
            <w:r>
              <w:rPr>
                <w:color w:val="000000" w:themeColor="text1"/>
                <w14:textFill>
                  <w14:solidFill>
                    <w14:schemeClr w14:val="tx1"/>
                  </w14:solidFill>
                </w14:textFill>
              </w:rPr>
              <w:t>排放标准</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1668"/>
              <w:gridCol w:w="2281"/>
              <w:gridCol w:w="1879"/>
              <w:gridCol w:w="2152"/>
            </w:tblGrid>
            <w:tr w14:paraId="3546A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1045" w:type="pct"/>
                  <w:vMerge w:val="restart"/>
                  <w:tcBorders>
                    <w:top w:val="single" w:color="auto" w:sz="12" w:space="0"/>
                    <w:left w:val="nil"/>
                    <w:bottom w:val="single" w:color="auto" w:sz="4" w:space="0"/>
                    <w:right w:val="single" w:color="auto" w:sz="4" w:space="0"/>
                  </w:tcBorders>
                  <w:noWrap w:val="0"/>
                  <w:vAlign w:val="center"/>
                </w:tcPr>
                <w:p w14:paraId="73B1428D">
                  <w:pPr>
                    <w:pStyle w:val="105"/>
                  </w:pPr>
                  <w:r>
                    <w:rPr>
                      <w:rFonts w:hint="eastAsia"/>
                    </w:rPr>
                    <w:t>污染物</w:t>
                  </w:r>
                </w:p>
              </w:tc>
              <w:tc>
                <w:tcPr>
                  <w:tcW w:w="1429" w:type="pct"/>
                  <w:vMerge w:val="restart"/>
                  <w:tcBorders>
                    <w:top w:val="single" w:color="auto" w:sz="12" w:space="0"/>
                    <w:left w:val="single" w:color="auto" w:sz="4" w:space="0"/>
                    <w:bottom w:val="single" w:color="auto" w:sz="4" w:space="0"/>
                    <w:right w:val="single" w:color="auto" w:sz="4" w:space="0"/>
                  </w:tcBorders>
                  <w:noWrap w:val="0"/>
                  <w:vAlign w:val="center"/>
                </w:tcPr>
                <w:p w14:paraId="719C7DE7">
                  <w:pPr>
                    <w:pStyle w:val="105"/>
                  </w:pPr>
                  <w:r>
                    <w:rPr>
                      <w:rFonts w:hint="eastAsia"/>
                    </w:rPr>
                    <w:t>厂界标准限值</w:t>
                  </w:r>
                </w:p>
                <w:p w14:paraId="5F0CD8F8">
                  <w:pPr>
                    <w:pStyle w:val="105"/>
                  </w:pPr>
                  <w:r>
                    <w:t>(mg/m</w:t>
                  </w:r>
                  <w:r>
                    <w:rPr>
                      <w:vertAlign w:val="superscript"/>
                    </w:rPr>
                    <w:t>3</w:t>
                  </w:r>
                  <w:r>
                    <w:t>)</w:t>
                  </w:r>
                </w:p>
              </w:tc>
              <w:tc>
                <w:tcPr>
                  <w:tcW w:w="2525" w:type="pct"/>
                  <w:gridSpan w:val="2"/>
                  <w:tcBorders>
                    <w:top w:val="single" w:color="auto" w:sz="12" w:space="0"/>
                    <w:left w:val="single" w:color="auto" w:sz="4" w:space="0"/>
                    <w:bottom w:val="single" w:color="auto" w:sz="4" w:space="0"/>
                    <w:right w:val="nil"/>
                  </w:tcBorders>
                  <w:noWrap w:val="0"/>
                  <w:vAlign w:val="center"/>
                </w:tcPr>
                <w:p w14:paraId="736E7B16">
                  <w:pPr>
                    <w:pStyle w:val="105"/>
                  </w:pPr>
                  <w:r>
                    <w:rPr>
                      <w:rFonts w:hint="eastAsia"/>
                    </w:rPr>
                    <w:t>排气筒标准限值</w:t>
                  </w:r>
                </w:p>
              </w:tc>
            </w:tr>
            <w:tr w14:paraId="448C1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0" w:type="auto"/>
                  <w:vMerge w:val="continue"/>
                  <w:tcBorders>
                    <w:top w:val="single" w:color="auto" w:sz="12" w:space="0"/>
                    <w:left w:val="nil"/>
                    <w:bottom w:val="single" w:color="auto" w:sz="4" w:space="0"/>
                    <w:right w:val="single" w:color="auto" w:sz="4" w:space="0"/>
                  </w:tcBorders>
                  <w:noWrap w:val="0"/>
                  <w:vAlign w:val="center"/>
                </w:tcPr>
                <w:p w14:paraId="237A3753">
                  <w:pPr>
                    <w:pStyle w:val="105"/>
                    <w:rPr>
                      <w:kern w:val="2"/>
                    </w:rPr>
                  </w:pPr>
                </w:p>
              </w:tc>
              <w:tc>
                <w:tcPr>
                  <w:tcW w:w="0" w:type="auto"/>
                  <w:vMerge w:val="continue"/>
                  <w:tcBorders>
                    <w:top w:val="single" w:color="auto" w:sz="12" w:space="0"/>
                    <w:left w:val="single" w:color="auto" w:sz="4" w:space="0"/>
                    <w:bottom w:val="single" w:color="auto" w:sz="4" w:space="0"/>
                    <w:right w:val="single" w:color="auto" w:sz="4" w:space="0"/>
                  </w:tcBorders>
                  <w:noWrap w:val="0"/>
                  <w:vAlign w:val="center"/>
                </w:tcPr>
                <w:p w14:paraId="0BE32FE9">
                  <w:pPr>
                    <w:pStyle w:val="105"/>
                    <w:rPr>
                      <w:kern w:val="2"/>
                    </w:rPr>
                  </w:pP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BDFE35E">
                  <w:pPr>
                    <w:pStyle w:val="105"/>
                  </w:pPr>
                  <w:r>
                    <w:rPr>
                      <w:rFonts w:hint="eastAsia"/>
                    </w:rPr>
                    <w:t>排气筒</w:t>
                  </w:r>
                  <w:r>
                    <w:t>(m)</w:t>
                  </w:r>
                </w:p>
              </w:tc>
              <w:tc>
                <w:tcPr>
                  <w:tcW w:w="1347" w:type="pct"/>
                  <w:tcBorders>
                    <w:top w:val="single" w:color="auto" w:sz="4" w:space="0"/>
                    <w:left w:val="single" w:color="auto" w:sz="4" w:space="0"/>
                    <w:bottom w:val="single" w:color="auto" w:sz="4" w:space="0"/>
                    <w:right w:val="nil"/>
                  </w:tcBorders>
                  <w:noWrap w:val="0"/>
                  <w:vAlign w:val="center"/>
                </w:tcPr>
                <w:p w14:paraId="6EB69CAE">
                  <w:pPr>
                    <w:pStyle w:val="105"/>
                  </w:pPr>
                  <w:r>
                    <w:rPr>
                      <w:rFonts w:hint="eastAsia"/>
                    </w:rPr>
                    <w:t>排放标准值</w:t>
                  </w:r>
                  <w:r>
                    <w:t>(kg/h)</w:t>
                  </w:r>
                </w:p>
              </w:tc>
            </w:tr>
            <w:tr w14:paraId="63B9E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1045" w:type="pct"/>
                  <w:tcBorders>
                    <w:top w:val="single" w:color="auto" w:sz="4" w:space="0"/>
                    <w:left w:val="nil"/>
                    <w:bottom w:val="single" w:color="auto" w:sz="4" w:space="0"/>
                    <w:right w:val="single" w:color="auto" w:sz="4" w:space="0"/>
                  </w:tcBorders>
                  <w:noWrap w:val="0"/>
                  <w:vAlign w:val="center"/>
                </w:tcPr>
                <w:p w14:paraId="3478ACD5">
                  <w:pPr>
                    <w:pStyle w:val="105"/>
                  </w:pPr>
                  <w:r>
                    <w:rPr>
                      <w:rFonts w:hint="eastAsia"/>
                    </w:rPr>
                    <w:t>氨</w:t>
                  </w:r>
                </w:p>
              </w:tc>
              <w:tc>
                <w:tcPr>
                  <w:tcW w:w="1429" w:type="pct"/>
                  <w:tcBorders>
                    <w:top w:val="single" w:color="auto" w:sz="4" w:space="0"/>
                    <w:left w:val="single" w:color="auto" w:sz="4" w:space="0"/>
                    <w:bottom w:val="single" w:color="auto" w:sz="4" w:space="0"/>
                    <w:right w:val="single" w:color="auto" w:sz="4" w:space="0"/>
                  </w:tcBorders>
                  <w:noWrap w:val="0"/>
                  <w:vAlign w:val="center"/>
                </w:tcPr>
                <w:p w14:paraId="3F56B089">
                  <w:pPr>
                    <w:pStyle w:val="105"/>
                  </w:pPr>
                  <w:r>
                    <w:t>1.5</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74A86DA0">
                  <w:pPr>
                    <w:pStyle w:val="105"/>
                    <w:rPr>
                      <w:rFonts w:hint="default" w:eastAsia="宋体"/>
                      <w:lang w:val="en-US" w:eastAsia="zh-CN"/>
                    </w:rPr>
                  </w:pPr>
                  <w:r>
                    <w:rPr>
                      <w:rFonts w:hint="eastAsia"/>
                      <w:lang w:val="en-US" w:eastAsia="zh-CN"/>
                    </w:rPr>
                    <w:t>60</w:t>
                  </w:r>
                </w:p>
              </w:tc>
              <w:tc>
                <w:tcPr>
                  <w:tcW w:w="1347" w:type="pct"/>
                  <w:tcBorders>
                    <w:top w:val="single" w:color="auto" w:sz="4" w:space="0"/>
                    <w:left w:val="single" w:color="auto" w:sz="4" w:space="0"/>
                    <w:bottom w:val="single" w:color="auto" w:sz="4" w:space="0"/>
                    <w:right w:val="nil"/>
                  </w:tcBorders>
                  <w:noWrap w:val="0"/>
                  <w:vAlign w:val="center"/>
                </w:tcPr>
                <w:p w14:paraId="5F09B650">
                  <w:pPr>
                    <w:pStyle w:val="105"/>
                    <w:rPr>
                      <w:rFonts w:hint="default" w:eastAsia="宋体"/>
                      <w:lang w:val="en-US" w:eastAsia="zh-CN"/>
                    </w:rPr>
                  </w:pPr>
                  <w:r>
                    <w:rPr>
                      <w:rFonts w:hint="eastAsia"/>
                      <w:lang w:val="en-US" w:eastAsia="zh-CN"/>
                    </w:rPr>
                    <w:t>75</w:t>
                  </w:r>
                </w:p>
              </w:tc>
            </w:tr>
          </w:tbl>
          <w:p w14:paraId="37787B4F">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固体废物</w:t>
            </w:r>
          </w:p>
          <w:p w14:paraId="241F5E57">
            <w:pPr>
              <w:pStyle w:val="107"/>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《一般工业固体废物贮存和填埋污染控制标准》（GB18599-2020）要求</w:t>
            </w:r>
            <w:r>
              <w:rPr>
                <w:rFonts w:hint="eastAsia"/>
                <w:color w:val="000000" w:themeColor="text1"/>
                <w14:textFill>
                  <w14:solidFill>
                    <w14:schemeClr w14:val="tx1"/>
                  </w14:solidFill>
                </w14:textFill>
              </w:rPr>
              <w:t>。</w:t>
            </w:r>
          </w:p>
          <w:p w14:paraId="65F10CFA">
            <w:pPr>
              <w:pStyle w:val="107"/>
              <w:ind w:firstLine="480"/>
              <w:rPr>
                <w:rFonts w:hint="eastAsia"/>
                <w:color w:val="000000" w:themeColor="text1"/>
                <w14:textFill>
                  <w14:solidFill>
                    <w14:schemeClr w14:val="tx1"/>
                  </w14:solidFill>
                </w14:textFill>
              </w:rPr>
            </w:pPr>
          </w:p>
          <w:p w14:paraId="1B41FF7E">
            <w:pPr>
              <w:pStyle w:val="107"/>
              <w:ind w:firstLine="480"/>
              <w:rPr>
                <w:rFonts w:hint="eastAsia"/>
                <w:color w:val="000000" w:themeColor="text1"/>
                <w14:textFill>
                  <w14:solidFill>
                    <w14:schemeClr w14:val="tx1"/>
                  </w14:solidFill>
                </w14:textFill>
              </w:rPr>
            </w:pPr>
          </w:p>
          <w:p w14:paraId="5EF53BEC">
            <w:pPr>
              <w:pStyle w:val="107"/>
              <w:ind w:firstLine="480"/>
              <w:rPr>
                <w:rFonts w:hint="eastAsia"/>
                <w:color w:val="000000" w:themeColor="text1"/>
                <w14:textFill>
                  <w14:solidFill>
                    <w14:schemeClr w14:val="tx1"/>
                  </w14:solidFill>
                </w14:textFill>
              </w:rPr>
            </w:pPr>
          </w:p>
          <w:p w14:paraId="3ACABB7C">
            <w:pPr>
              <w:pStyle w:val="107"/>
              <w:ind w:firstLine="480"/>
              <w:rPr>
                <w:rFonts w:hint="eastAsia"/>
                <w:color w:val="000000" w:themeColor="text1"/>
                <w14:textFill>
                  <w14:solidFill>
                    <w14:schemeClr w14:val="tx1"/>
                  </w14:solidFill>
                </w14:textFill>
              </w:rPr>
            </w:pPr>
          </w:p>
          <w:p w14:paraId="62461C8D">
            <w:pPr>
              <w:pStyle w:val="107"/>
              <w:ind w:firstLine="480"/>
              <w:rPr>
                <w:rFonts w:hint="eastAsia"/>
                <w:color w:val="000000" w:themeColor="text1"/>
                <w14:textFill>
                  <w14:solidFill>
                    <w14:schemeClr w14:val="tx1"/>
                  </w14:solidFill>
                </w14:textFill>
              </w:rPr>
            </w:pPr>
          </w:p>
          <w:p w14:paraId="1E117352">
            <w:pPr>
              <w:pStyle w:val="107"/>
              <w:ind w:firstLine="480"/>
              <w:rPr>
                <w:rFonts w:hint="eastAsia"/>
                <w:color w:val="000000" w:themeColor="text1"/>
                <w14:textFill>
                  <w14:solidFill>
                    <w14:schemeClr w14:val="tx1"/>
                  </w14:solidFill>
                </w14:textFill>
              </w:rPr>
            </w:pPr>
          </w:p>
          <w:p w14:paraId="3D116340">
            <w:pPr>
              <w:pStyle w:val="107"/>
              <w:ind w:firstLine="480"/>
              <w:rPr>
                <w:rFonts w:hint="eastAsia"/>
                <w:color w:val="000000" w:themeColor="text1"/>
                <w14:textFill>
                  <w14:solidFill>
                    <w14:schemeClr w14:val="tx1"/>
                  </w14:solidFill>
                </w14:textFill>
              </w:rPr>
            </w:pPr>
          </w:p>
          <w:p w14:paraId="47895027">
            <w:pPr>
              <w:pStyle w:val="107"/>
              <w:ind w:firstLine="480"/>
              <w:rPr>
                <w:rFonts w:hint="eastAsia"/>
                <w:color w:val="000000" w:themeColor="text1"/>
                <w14:textFill>
                  <w14:solidFill>
                    <w14:schemeClr w14:val="tx1"/>
                  </w14:solidFill>
                </w14:textFill>
              </w:rPr>
            </w:pPr>
          </w:p>
          <w:p w14:paraId="4FA5B96E">
            <w:pPr>
              <w:pStyle w:val="107"/>
              <w:ind w:firstLine="480"/>
              <w:rPr>
                <w:rFonts w:hint="eastAsia"/>
                <w:color w:val="000000" w:themeColor="text1"/>
                <w14:textFill>
                  <w14:solidFill>
                    <w14:schemeClr w14:val="tx1"/>
                  </w14:solidFill>
                </w14:textFill>
              </w:rPr>
            </w:pPr>
          </w:p>
          <w:p w14:paraId="5932C11D">
            <w:pPr>
              <w:pStyle w:val="107"/>
              <w:ind w:firstLine="480"/>
              <w:rPr>
                <w:rFonts w:hint="eastAsia"/>
                <w:color w:val="000000" w:themeColor="text1"/>
                <w14:textFill>
                  <w14:solidFill>
                    <w14:schemeClr w14:val="tx1"/>
                  </w14:solidFill>
                </w14:textFill>
              </w:rPr>
            </w:pPr>
          </w:p>
          <w:p w14:paraId="7CA65F35">
            <w:pPr>
              <w:pStyle w:val="107"/>
              <w:ind w:firstLine="480"/>
              <w:rPr>
                <w:rFonts w:hint="eastAsia"/>
                <w:color w:val="000000" w:themeColor="text1"/>
                <w14:textFill>
                  <w14:solidFill>
                    <w14:schemeClr w14:val="tx1"/>
                  </w14:solidFill>
                </w14:textFill>
              </w:rPr>
            </w:pPr>
          </w:p>
          <w:p w14:paraId="6E4AF6BD">
            <w:pPr>
              <w:pStyle w:val="107"/>
              <w:ind w:firstLine="480"/>
              <w:rPr>
                <w:rFonts w:hint="eastAsia"/>
                <w:color w:val="000000" w:themeColor="text1"/>
                <w14:textFill>
                  <w14:solidFill>
                    <w14:schemeClr w14:val="tx1"/>
                  </w14:solidFill>
                </w14:textFill>
              </w:rPr>
            </w:pPr>
          </w:p>
          <w:p w14:paraId="2512D70C">
            <w:pPr>
              <w:pStyle w:val="107"/>
              <w:ind w:firstLine="480"/>
              <w:rPr>
                <w:rFonts w:hint="eastAsia"/>
                <w:color w:val="000000" w:themeColor="text1"/>
                <w14:textFill>
                  <w14:solidFill>
                    <w14:schemeClr w14:val="tx1"/>
                  </w14:solidFill>
                </w14:textFill>
              </w:rPr>
            </w:pPr>
          </w:p>
          <w:p w14:paraId="4272FDAA">
            <w:pPr>
              <w:pStyle w:val="107"/>
              <w:ind w:left="0" w:leftChars="0" w:firstLine="0" w:firstLineChars="0"/>
              <w:rPr>
                <w:rFonts w:hint="eastAsia"/>
                <w:color w:val="000000" w:themeColor="text1"/>
                <w14:textFill>
                  <w14:solidFill>
                    <w14:schemeClr w14:val="tx1"/>
                  </w14:solidFill>
                </w14:textFill>
              </w:rPr>
            </w:pPr>
          </w:p>
        </w:tc>
      </w:tr>
      <w:tr w14:paraId="2C658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4" w:hRule="atLeast"/>
          <w:jc w:val="center"/>
        </w:trPr>
        <w:tc>
          <w:tcPr>
            <w:tcW w:w="800" w:type="dxa"/>
            <w:vAlign w:val="center"/>
          </w:tcPr>
          <w:p w14:paraId="718ED3F9">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总量</w:t>
            </w:r>
          </w:p>
          <w:p w14:paraId="0F66E60E">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控制</w:t>
            </w:r>
          </w:p>
          <w:p w14:paraId="79945E74">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指标</w:t>
            </w:r>
          </w:p>
        </w:tc>
        <w:tc>
          <w:tcPr>
            <w:tcW w:w="8190" w:type="dxa"/>
          </w:tcPr>
          <w:p w14:paraId="76B0A49F">
            <w:pPr>
              <w:pStyle w:val="10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双鸭山市宝山区热源厂及附属设施工程环境影响报告表的批复》，现有工程大气总量控制指标为氮氧化物55.54吨/年、二氧化硫61.5吨/年、烟尘4.158吨/年，现有工程环评批复中给出的大气总量控制指标按照预测排放量进行核算，故现有工程排放量与总量控制指标数据相同。</w:t>
            </w:r>
          </w:p>
          <w:p w14:paraId="19E97A67">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eastAsia"/>
                <w:color w:val="000000" w:themeColor="text1"/>
                <w14:textFill>
                  <w14:solidFill>
                    <w14:schemeClr w14:val="tx1"/>
                  </w14:solidFill>
                </w14:textFill>
              </w:rPr>
              <w:t>主要污染物排放“三本账”见表</w:t>
            </w:r>
            <w:r>
              <w:rPr>
                <w:rFonts w:hint="eastAsia"/>
                <w:color w:val="000000" w:themeColor="text1"/>
                <w:lang w:val="en-US" w:eastAsia="zh-CN"/>
                <w14:textFill>
                  <w14:solidFill>
                    <w14:schemeClr w14:val="tx1"/>
                  </w14:solidFill>
                </w14:textFill>
              </w:rPr>
              <w:t>3-11及表3-12</w:t>
            </w:r>
            <w:r>
              <w:rPr>
                <w:rFonts w:hint="eastAsia"/>
                <w:color w:val="000000" w:themeColor="text1"/>
                <w14:textFill>
                  <w14:solidFill>
                    <w14:schemeClr w14:val="tx1"/>
                  </w14:solidFill>
                </w14:textFill>
              </w:rPr>
              <w:t>。</w:t>
            </w:r>
          </w:p>
          <w:p w14:paraId="2D098AB3">
            <w:pPr>
              <w:pStyle w:val="119"/>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11</w:t>
            </w:r>
            <w:r>
              <w:rPr>
                <w:color w:val="000000" w:themeColor="text1"/>
                <w14:textFill>
                  <w14:solidFill>
                    <w14:schemeClr w14:val="tx1"/>
                  </w14:solidFill>
                </w14:textFill>
              </w:rPr>
              <w:t xml:space="preserve">  污染物</w:t>
            </w:r>
            <w:r>
              <w:rPr>
                <w:rFonts w:hint="eastAsia"/>
                <w:color w:val="000000" w:themeColor="text1"/>
                <w:lang w:val="en-US" w:eastAsia="zh-CN"/>
                <w14:textFill>
                  <w14:solidFill>
                    <w14:schemeClr w14:val="tx1"/>
                  </w14:solidFill>
                </w14:textFill>
              </w:rPr>
              <w:t>预测</w:t>
            </w:r>
            <w:r>
              <w:rPr>
                <w:color w:val="000000" w:themeColor="text1"/>
                <w14:textFill>
                  <w14:solidFill>
                    <w14:schemeClr w14:val="tx1"/>
                  </w14:solidFill>
                </w14:textFill>
              </w:rPr>
              <w:t>排放</w:t>
            </w:r>
            <w:r>
              <w:rPr>
                <w:rFonts w:hint="eastAsia"/>
                <w:color w:val="000000" w:themeColor="text1"/>
                <w:lang w:val="en-US" w:eastAsia="zh-CN"/>
                <w14:textFill>
                  <w14:solidFill>
                    <w14:schemeClr w14:val="tx1"/>
                  </w14:solidFill>
                </w14:textFill>
              </w:rPr>
              <w:t>量</w:t>
            </w:r>
            <w:r>
              <w:rPr>
                <w:rFonts w:hint="eastAsia"/>
                <w:color w:val="000000" w:themeColor="text1"/>
                <w14:textFill>
                  <w14:solidFill>
                    <w14:schemeClr w14:val="tx1"/>
                  </w14:solidFill>
                </w14:textFill>
              </w:rPr>
              <w:t>“三本账”表 单位t</w:t>
            </w:r>
            <w:r>
              <w:rPr>
                <w:color w:val="000000" w:themeColor="text1"/>
                <w14:textFill>
                  <w14:solidFill>
                    <w14:schemeClr w14:val="tx1"/>
                  </w14:solidFill>
                </w14:textFill>
              </w:rPr>
              <w:t>/a</w:t>
            </w:r>
          </w:p>
          <w:tbl>
            <w:tblPr>
              <w:tblStyle w:val="3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153"/>
              <w:gridCol w:w="1277"/>
              <w:gridCol w:w="1292"/>
              <w:gridCol w:w="1277"/>
              <w:gridCol w:w="1691"/>
              <w:gridCol w:w="864"/>
            </w:tblGrid>
            <w:tr w14:paraId="45A7D3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2"/>
                  <w:vMerge w:val="restart"/>
                  <w:vAlign w:val="center"/>
                </w:tcPr>
                <w:p w14:paraId="621AC13A">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污染物名称</w:t>
                  </w:r>
                </w:p>
              </w:tc>
              <w:tc>
                <w:tcPr>
                  <w:tcW w:w="0" w:type="auto"/>
                  <w:vMerge w:val="restart"/>
                  <w:tcBorders>
                    <w:right w:val="single" w:color="auto" w:sz="4" w:space="0"/>
                  </w:tcBorders>
                  <w:vAlign w:val="center"/>
                </w:tcPr>
                <w:p w14:paraId="3773C3DC">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现有工程排放量</w:t>
                  </w:r>
                </w:p>
              </w:tc>
              <w:tc>
                <w:tcPr>
                  <w:tcW w:w="0" w:type="auto"/>
                  <w:vMerge w:val="restart"/>
                  <w:vAlign w:val="center"/>
                </w:tcPr>
                <w:p w14:paraId="6F2D9713">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拟建工程</w:t>
                  </w:r>
                  <w:r>
                    <w:rPr>
                      <w:rStyle w:val="134"/>
                      <w:rFonts w:hint="eastAsia"/>
                      <w:color w:val="000000" w:themeColor="text1"/>
                      <w:lang w:val="en-US" w:eastAsia="zh-CN"/>
                      <w14:textFill>
                        <w14:solidFill>
                          <w14:schemeClr w14:val="tx1"/>
                        </w14:solidFill>
                      </w14:textFill>
                    </w:rPr>
                    <w:t>预测</w:t>
                  </w:r>
                  <w:r>
                    <w:rPr>
                      <w:rStyle w:val="134"/>
                      <w:color w:val="000000" w:themeColor="text1"/>
                      <w14:textFill>
                        <w14:solidFill>
                          <w14:schemeClr w14:val="tx1"/>
                        </w14:solidFill>
                      </w14:textFill>
                    </w:rPr>
                    <w:t>排放量</w:t>
                  </w:r>
                </w:p>
              </w:tc>
              <w:tc>
                <w:tcPr>
                  <w:tcW w:w="0" w:type="auto"/>
                  <w:vMerge w:val="restart"/>
                  <w:vAlign w:val="center"/>
                </w:tcPr>
                <w:p w14:paraId="4309B108">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以新带老削减量</w:t>
                  </w:r>
                </w:p>
              </w:tc>
              <w:tc>
                <w:tcPr>
                  <w:tcW w:w="0" w:type="auto"/>
                  <w:vMerge w:val="restart"/>
                  <w:vAlign w:val="center"/>
                </w:tcPr>
                <w:p w14:paraId="65D966EE">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项目建成后全厂排放量</w:t>
                  </w:r>
                </w:p>
              </w:tc>
              <w:tc>
                <w:tcPr>
                  <w:tcW w:w="0" w:type="auto"/>
                  <w:vMerge w:val="restart"/>
                  <w:vAlign w:val="center"/>
                </w:tcPr>
                <w:p w14:paraId="604EAF4C">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变化量</w:t>
                  </w:r>
                </w:p>
              </w:tc>
            </w:tr>
            <w:tr w14:paraId="4F1A22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2"/>
                  <w:vMerge w:val="continue"/>
                  <w:vAlign w:val="center"/>
                </w:tcPr>
                <w:p w14:paraId="526D5804">
                  <w:pPr>
                    <w:pStyle w:val="105"/>
                    <w:rPr>
                      <w:rStyle w:val="134"/>
                      <w:color w:val="000000" w:themeColor="text1"/>
                      <w14:textFill>
                        <w14:solidFill>
                          <w14:schemeClr w14:val="tx1"/>
                        </w14:solidFill>
                      </w14:textFill>
                    </w:rPr>
                  </w:pPr>
                </w:p>
              </w:tc>
              <w:tc>
                <w:tcPr>
                  <w:tcW w:w="0" w:type="auto"/>
                  <w:vMerge w:val="continue"/>
                  <w:tcBorders>
                    <w:right w:val="single" w:color="auto" w:sz="4" w:space="0"/>
                  </w:tcBorders>
                  <w:vAlign w:val="center"/>
                </w:tcPr>
                <w:p w14:paraId="47D67D93">
                  <w:pPr>
                    <w:pStyle w:val="105"/>
                    <w:rPr>
                      <w:rStyle w:val="134"/>
                      <w:color w:val="000000" w:themeColor="text1"/>
                      <w14:textFill>
                        <w14:solidFill>
                          <w14:schemeClr w14:val="tx1"/>
                        </w14:solidFill>
                      </w14:textFill>
                    </w:rPr>
                  </w:pPr>
                </w:p>
              </w:tc>
              <w:tc>
                <w:tcPr>
                  <w:tcW w:w="0" w:type="auto"/>
                  <w:vMerge w:val="continue"/>
                  <w:vAlign w:val="center"/>
                </w:tcPr>
                <w:p w14:paraId="0A9C4E5E">
                  <w:pPr>
                    <w:pStyle w:val="105"/>
                    <w:rPr>
                      <w:rStyle w:val="134"/>
                      <w:color w:val="000000" w:themeColor="text1"/>
                      <w14:textFill>
                        <w14:solidFill>
                          <w14:schemeClr w14:val="tx1"/>
                        </w14:solidFill>
                      </w14:textFill>
                    </w:rPr>
                  </w:pPr>
                </w:p>
              </w:tc>
              <w:tc>
                <w:tcPr>
                  <w:tcW w:w="0" w:type="auto"/>
                  <w:vMerge w:val="continue"/>
                  <w:vAlign w:val="center"/>
                </w:tcPr>
                <w:p w14:paraId="29771716">
                  <w:pPr>
                    <w:pStyle w:val="105"/>
                    <w:rPr>
                      <w:rStyle w:val="134"/>
                      <w:color w:val="000000" w:themeColor="text1"/>
                      <w14:textFill>
                        <w14:solidFill>
                          <w14:schemeClr w14:val="tx1"/>
                        </w14:solidFill>
                      </w14:textFill>
                    </w:rPr>
                  </w:pPr>
                </w:p>
              </w:tc>
              <w:tc>
                <w:tcPr>
                  <w:tcW w:w="0" w:type="auto"/>
                  <w:vMerge w:val="continue"/>
                  <w:vAlign w:val="center"/>
                </w:tcPr>
                <w:p w14:paraId="58BD5D8A">
                  <w:pPr>
                    <w:pStyle w:val="105"/>
                    <w:rPr>
                      <w:rStyle w:val="134"/>
                      <w:color w:val="000000" w:themeColor="text1"/>
                      <w14:textFill>
                        <w14:solidFill>
                          <w14:schemeClr w14:val="tx1"/>
                        </w14:solidFill>
                      </w14:textFill>
                    </w:rPr>
                  </w:pPr>
                </w:p>
              </w:tc>
              <w:tc>
                <w:tcPr>
                  <w:tcW w:w="0" w:type="auto"/>
                  <w:vMerge w:val="continue"/>
                  <w:vAlign w:val="center"/>
                </w:tcPr>
                <w:p w14:paraId="73BA59F6">
                  <w:pPr>
                    <w:pStyle w:val="105"/>
                    <w:rPr>
                      <w:rStyle w:val="134"/>
                      <w:color w:val="000000" w:themeColor="text1"/>
                      <w14:textFill>
                        <w14:solidFill>
                          <w14:schemeClr w14:val="tx1"/>
                        </w14:solidFill>
                      </w14:textFill>
                    </w:rPr>
                  </w:pPr>
                </w:p>
              </w:tc>
            </w:tr>
            <w:tr w14:paraId="5BC5E9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restart"/>
                  <w:vAlign w:val="center"/>
                </w:tcPr>
                <w:p w14:paraId="38AE9868">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废气</w:t>
                  </w:r>
                </w:p>
              </w:tc>
              <w:tc>
                <w:tcPr>
                  <w:tcW w:w="1153" w:type="dxa"/>
                  <w:vAlign w:val="center"/>
                </w:tcPr>
                <w:p w14:paraId="1D19B08A">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颗粒物</w:t>
                  </w:r>
                </w:p>
              </w:tc>
              <w:tc>
                <w:tcPr>
                  <w:tcW w:w="0" w:type="auto"/>
                  <w:vAlign w:val="center"/>
                </w:tcPr>
                <w:p w14:paraId="7D96610A">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1292" w:type="dxa"/>
                  <w:vAlign w:val="center"/>
                </w:tcPr>
                <w:p w14:paraId="0D15C4B5">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2.538</w:t>
                  </w:r>
                </w:p>
              </w:tc>
              <w:tc>
                <w:tcPr>
                  <w:tcW w:w="0" w:type="auto"/>
                  <w:shd w:val="clear" w:color="auto" w:fill="auto"/>
                  <w:vAlign w:val="center"/>
                </w:tcPr>
                <w:p w14:paraId="172801D6">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0" w:type="auto"/>
                  <w:shd w:val="clear" w:color="auto" w:fill="auto"/>
                  <w:vAlign w:val="center"/>
                </w:tcPr>
                <w:p w14:paraId="74DB3D6A">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2.538</w:t>
                  </w:r>
                </w:p>
              </w:tc>
              <w:tc>
                <w:tcPr>
                  <w:tcW w:w="694" w:type="dxa"/>
                  <w:vAlign w:val="center"/>
                </w:tcPr>
                <w:p w14:paraId="19D00113">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-1.62</w:t>
                  </w:r>
                </w:p>
              </w:tc>
            </w:tr>
            <w:tr w14:paraId="536B96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5291402B">
                  <w:pPr>
                    <w:pStyle w:val="105"/>
                    <w:rPr>
                      <w:rStyle w:val="134"/>
                      <w:color w:val="000000" w:themeColor="text1"/>
                      <w14:textFill>
                        <w14:solidFill>
                          <w14:schemeClr w14:val="tx1"/>
                        </w14:solidFill>
                      </w14:textFill>
                    </w:rPr>
                  </w:pPr>
                </w:p>
              </w:tc>
              <w:tc>
                <w:tcPr>
                  <w:tcW w:w="1153" w:type="dxa"/>
                  <w:vAlign w:val="center"/>
                </w:tcPr>
                <w:p w14:paraId="29579341">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0" w:type="auto"/>
                  <w:vAlign w:val="center"/>
                </w:tcPr>
                <w:p w14:paraId="1FB8F217">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1292" w:type="dxa"/>
                  <w:vAlign w:val="center"/>
                </w:tcPr>
                <w:p w14:paraId="152C2F27">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18.651</w:t>
                  </w:r>
                </w:p>
              </w:tc>
              <w:tc>
                <w:tcPr>
                  <w:tcW w:w="0" w:type="auto"/>
                  <w:shd w:val="clear" w:color="auto" w:fill="auto"/>
                  <w:vAlign w:val="center"/>
                </w:tcPr>
                <w:p w14:paraId="5B19B9FE">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0" w:type="auto"/>
                  <w:shd w:val="clear" w:color="auto" w:fill="auto"/>
                  <w:vAlign w:val="center"/>
                </w:tcPr>
                <w:p w14:paraId="0501226A">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18.651</w:t>
                  </w:r>
                </w:p>
              </w:tc>
              <w:tc>
                <w:tcPr>
                  <w:tcW w:w="694" w:type="dxa"/>
                  <w:vAlign w:val="center"/>
                </w:tcPr>
                <w:p w14:paraId="1791E785">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-42.849</w:t>
                  </w:r>
                </w:p>
              </w:tc>
            </w:tr>
            <w:tr w14:paraId="557B63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61864816">
                  <w:pPr>
                    <w:pStyle w:val="105"/>
                    <w:rPr>
                      <w:rStyle w:val="134"/>
                      <w:color w:val="000000" w:themeColor="text1"/>
                      <w14:textFill>
                        <w14:solidFill>
                          <w14:schemeClr w14:val="tx1"/>
                        </w14:solidFill>
                      </w14:textFill>
                    </w:rPr>
                  </w:pPr>
                </w:p>
              </w:tc>
              <w:tc>
                <w:tcPr>
                  <w:tcW w:w="1153" w:type="dxa"/>
                  <w:vAlign w:val="center"/>
                </w:tcPr>
                <w:p w14:paraId="7788649B">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NOx</w:t>
                  </w:r>
                </w:p>
              </w:tc>
              <w:tc>
                <w:tcPr>
                  <w:tcW w:w="0" w:type="auto"/>
                  <w:vAlign w:val="center"/>
                </w:tcPr>
                <w:p w14:paraId="46888EBC">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1292" w:type="dxa"/>
                  <w:vAlign w:val="center"/>
                </w:tcPr>
                <w:p w14:paraId="7FD8A905">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64.334</w:t>
                  </w:r>
                </w:p>
              </w:tc>
              <w:tc>
                <w:tcPr>
                  <w:tcW w:w="0" w:type="auto"/>
                  <w:shd w:val="clear" w:color="auto" w:fill="auto"/>
                  <w:vAlign w:val="center"/>
                </w:tcPr>
                <w:p w14:paraId="35D92625">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0" w:type="auto"/>
                  <w:shd w:val="clear" w:color="auto" w:fill="auto"/>
                  <w:vAlign w:val="center"/>
                </w:tcPr>
                <w:p w14:paraId="669920B2">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64.334</w:t>
                  </w:r>
                </w:p>
              </w:tc>
              <w:tc>
                <w:tcPr>
                  <w:tcW w:w="694" w:type="dxa"/>
                  <w:vAlign w:val="center"/>
                </w:tcPr>
                <w:p w14:paraId="1B8842E7">
                  <w:pPr>
                    <w:keepNext w:val="0"/>
                    <w:keepLines w:val="0"/>
                    <w:widowControl/>
                    <w:suppressLineNumbers w:val="0"/>
                    <w:jc w:val="center"/>
                    <w:textAlignment w:val="center"/>
                    <w:rPr>
                      <w:rStyle w:val="134"/>
                      <w:rFonts w:hint="default"/>
                      <w:color w:val="000000" w:themeColor="text1"/>
                      <w:lang w:val="en-US"/>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8.794</w:t>
                  </w:r>
                </w:p>
              </w:tc>
            </w:tr>
            <w:tr w14:paraId="04D7FE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79A5C9B8">
                  <w:pPr>
                    <w:pStyle w:val="105"/>
                    <w:rPr>
                      <w:rStyle w:val="134"/>
                      <w:color w:val="000000" w:themeColor="text1"/>
                      <w14:textFill>
                        <w14:solidFill>
                          <w14:schemeClr w14:val="tx1"/>
                        </w14:solidFill>
                      </w14:textFill>
                    </w:rPr>
                  </w:pPr>
                </w:p>
              </w:tc>
              <w:tc>
                <w:tcPr>
                  <w:tcW w:w="1153" w:type="dxa"/>
                  <w:vAlign w:val="center"/>
                </w:tcPr>
                <w:p w14:paraId="683880F7">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工业粉尘</w:t>
                  </w:r>
                </w:p>
              </w:tc>
              <w:tc>
                <w:tcPr>
                  <w:tcW w:w="0" w:type="auto"/>
                  <w:vAlign w:val="center"/>
                </w:tcPr>
                <w:p w14:paraId="5AB87DF0">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1.2</w:t>
                  </w:r>
                </w:p>
              </w:tc>
              <w:tc>
                <w:tcPr>
                  <w:tcW w:w="0" w:type="auto"/>
                  <w:vAlign w:val="center"/>
                </w:tcPr>
                <w:p w14:paraId="72C443D7">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0.033</w:t>
                  </w:r>
                </w:p>
              </w:tc>
              <w:tc>
                <w:tcPr>
                  <w:tcW w:w="0" w:type="auto"/>
                  <w:shd w:val="clear" w:color="auto" w:fill="auto"/>
                  <w:vAlign w:val="center"/>
                </w:tcPr>
                <w:p w14:paraId="6E6B7F45">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color w:val="000000" w:themeColor="text1"/>
                      <w14:textFill>
                        <w14:solidFill>
                          <w14:schemeClr w14:val="tx1"/>
                        </w14:solidFill>
                      </w14:textFill>
                    </w:rPr>
                    <w:t>1.2</w:t>
                  </w:r>
                </w:p>
              </w:tc>
              <w:tc>
                <w:tcPr>
                  <w:tcW w:w="0" w:type="auto"/>
                  <w:shd w:val="clear" w:color="auto" w:fill="auto"/>
                  <w:vAlign w:val="center"/>
                </w:tcPr>
                <w:p w14:paraId="2CFE7720">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0.033</w:t>
                  </w:r>
                </w:p>
              </w:tc>
              <w:tc>
                <w:tcPr>
                  <w:tcW w:w="694" w:type="dxa"/>
                  <w:vAlign w:val="center"/>
                </w:tcPr>
                <w:p w14:paraId="392CC03F">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-1.167</w:t>
                  </w:r>
                </w:p>
              </w:tc>
            </w:tr>
            <w:tr w14:paraId="7F8D12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restart"/>
                  <w:vAlign w:val="center"/>
                </w:tcPr>
                <w:p w14:paraId="6D4BC852">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废水</w:t>
                  </w:r>
                </w:p>
              </w:tc>
              <w:tc>
                <w:tcPr>
                  <w:tcW w:w="1153" w:type="dxa"/>
                  <w:vAlign w:val="center"/>
                </w:tcPr>
                <w:p w14:paraId="0F50DEBD">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COD</w:t>
                  </w:r>
                </w:p>
              </w:tc>
              <w:tc>
                <w:tcPr>
                  <w:tcW w:w="0" w:type="auto"/>
                  <w:vAlign w:val="center"/>
                </w:tcPr>
                <w:p w14:paraId="2C7DB055">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6CE28524">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491AB53B">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20A77BB7">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5441E8CE">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r>
            <w:tr w14:paraId="59F047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61FAA084">
                  <w:pPr>
                    <w:pStyle w:val="105"/>
                    <w:rPr>
                      <w:rStyle w:val="134"/>
                      <w:color w:val="000000" w:themeColor="text1"/>
                      <w14:textFill>
                        <w14:solidFill>
                          <w14:schemeClr w14:val="tx1"/>
                        </w14:solidFill>
                      </w14:textFill>
                    </w:rPr>
                  </w:pPr>
                </w:p>
              </w:tc>
              <w:tc>
                <w:tcPr>
                  <w:tcW w:w="1153" w:type="dxa"/>
                  <w:vAlign w:val="center"/>
                </w:tcPr>
                <w:p w14:paraId="66ECC47D">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氨氮</w:t>
                  </w:r>
                </w:p>
              </w:tc>
              <w:tc>
                <w:tcPr>
                  <w:tcW w:w="0" w:type="auto"/>
                  <w:vAlign w:val="center"/>
                </w:tcPr>
                <w:p w14:paraId="243AD5C4">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00277854">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053FE3DE">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7F157BB6">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7637E8F0">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r>
          </w:tbl>
          <w:p w14:paraId="4F336138">
            <w:pPr>
              <w:pStyle w:val="119"/>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lang w:val="en-US" w:eastAsia="zh-CN"/>
                <w14:textFill>
                  <w14:solidFill>
                    <w14:schemeClr w14:val="tx1"/>
                  </w14:solidFill>
                </w14:textFill>
              </w:rPr>
              <w:t>12</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总量控制指标</w:t>
            </w:r>
            <w:r>
              <w:rPr>
                <w:rFonts w:hint="eastAsia"/>
                <w:color w:val="000000" w:themeColor="text1"/>
                <w14:textFill>
                  <w14:solidFill>
                    <w14:schemeClr w14:val="tx1"/>
                  </w14:solidFill>
                </w14:textFill>
              </w:rPr>
              <w:t>“三本账”表 单位t</w:t>
            </w:r>
            <w:r>
              <w:rPr>
                <w:color w:val="000000" w:themeColor="text1"/>
                <w14:textFill>
                  <w14:solidFill>
                    <w14:schemeClr w14:val="tx1"/>
                  </w14:solidFill>
                </w14:textFill>
              </w:rPr>
              <w:t>/a</w:t>
            </w:r>
          </w:p>
          <w:tbl>
            <w:tblPr>
              <w:tblStyle w:val="3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153"/>
              <w:gridCol w:w="1277"/>
              <w:gridCol w:w="1292"/>
              <w:gridCol w:w="1277"/>
              <w:gridCol w:w="1691"/>
              <w:gridCol w:w="864"/>
            </w:tblGrid>
            <w:tr w14:paraId="010F01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2"/>
                  <w:vMerge w:val="restart"/>
                  <w:vAlign w:val="center"/>
                </w:tcPr>
                <w:p w14:paraId="59484A59">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污染物名称</w:t>
                  </w:r>
                </w:p>
              </w:tc>
              <w:tc>
                <w:tcPr>
                  <w:tcW w:w="0" w:type="auto"/>
                  <w:vMerge w:val="restart"/>
                  <w:tcBorders>
                    <w:right w:val="single" w:color="auto" w:sz="4" w:space="0"/>
                  </w:tcBorders>
                  <w:vAlign w:val="center"/>
                </w:tcPr>
                <w:p w14:paraId="31398C27">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现有工程排放量</w:t>
                  </w:r>
                </w:p>
              </w:tc>
              <w:tc>
                <w:tcPr>
                  <w:tcW w:w="0" w:type="auto"/>
                  <w:vMerge w:val="restart"/>
                  <w:vAlign w:val="center"/>
                </w:tcPr>
                <w:p w14:paraId="66FE69D8">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拟建工程</w:t>
                  </w:r>
                  <w:r>
                    <w:rPr>
                      <w:rStyle w:val="134"/>
                      <w:rFonts w:hint="eastAsia"/>
                      <w:color w:val="000000" w:themeColor="text1"/>
                      <w:lang w:val="en-US" w:eastAsia="zh-CN"/>
                      <w14:textFill>
                        <w14:solidFill>
                          <w14:schemeClr w14:val="tx1"/>
                        </w14:solidFill>
                      </w14:textFill>
                    </w:rPr>
                    <w:t>许可</w:t>
                  </w:r>
                  <w:r>
                    <w:rPr>
                      <w:rStyle w:val="134"/>
                      <w:color w:val="000000" w:themeColor="text1"/>
                      <w14:textFill>
                        <w14:solidFill>
                          <w14:schemeClr w14:val="tx1"/>
                        </w14:solidFill>
                      </w14:textFill>
                    </w:rPr>
                    <w:t>排放量</w:t>
                  </w:r>
                </w:p>
              </w:tc>
              <w:tc>
                <w:tcPr>
                  <w:tcW w:w="0" w:type="auto"/>
                  <w:vMerge w:val="restart"/>
                  <w:vAlign w:val="center"/>
                </w:tcPr>
                <w:p w14:paraId="6C9A1F33">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以新带老削减量</w:t>
                  </w:r>
                </w:p>
              </w:tc>
              <w:tc>
                <w:tcPr>
                  <w:tcW w:w="0" w:type="auto"/>
                  <w:vMerge w:val="restart"/>
                  <w:vAlign w:val="center"/>
                </w:tcPr>
                <w:p w14:paraId="32A63A80">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项目建成后全厂排放量</w:t>
                  </w:r>
                </w:p>
              </w:tc>
              <w:tc>
                <w:tcPr>
                  <w:tcW w:w="0" w:type="auto"/>
                  <w:vMerge w:val="restart"/>
                  <w:vAlign w:val="center"/>
                </w:tcPr>
                <w:p w14:paraId="35F37644">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变化量</w:t>
                  </w:r>
                </w:p>
              </w:tc>
            </w:tr>
            <w:tr w14:paraId="29B9B1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2"/>
                  <w:vMerge w:val="continue"/>
                  <w:vAlign w:val="center"/>
                </w:tcPr>
                <w:p w14:paraId="0307CFC4">
                  <w:pPr>
                    <w:pStyle w:val="105"/>
                    <w:rPr>
                      <w:rStyle w:val="134"/>
                      <w:color w:val="000000" w:themeColor="text1"/>
                      <w14:textFill>
                        <w14:solidFill>
                          <w14:schemeClr w14:val="tx1"/>
                        </w14:solidFill>
                      </w14:textFill>
                    </w:rPr>
                  </w:pPr>
                </w:p>
              </w:tc>
              <w:tc>
                <w:tcPr>
                  <w:tcW w:w="0" w:type="auto"/>
                  <w:vMerge w:val="continue"/>
                  <w:tcBorders>
                    <w:right w:val="single" w:color="auto" w:sz="4" w:space="0"/>
                  </w:tcBorders>
                  <w:vAlign w:val="center"/>
                </w:tcPr>
                <w:p w14:paraId="3F79F0BD">
                  <w:pPr>
                    <w:pStyle w:val="105"/>
                    <w:rPr>
                      <w:rStyle w:val="134"/>
                      <w:color w:val="000000" w:themeColor="text1"/>
                      <w14:textFill>
                        <w14:solidFill>
                          <w14:schemeClr w14:val="tx1"/>
                        </w14:solidFill>
                      </w14:textFill>
                    </w:rPr>
                  </w:pPr>
                </w:p>
              </w:tc>
              <w:tc>
                <w:tcPr>
                  <w:tcW w:w="0" w:type="auto"/>
                  <w:vMerge w:val="continue"/>
                  <w:vAlign w:val="center"/>
                </w:tcPr>
                <w:p w14:paraId="249FD966">
                  <w:pPr>
                    <w:pStyle w:val="105"/>
                    <w:rPr>
                      <w:rStyle w:val="134"/>
                      <w:color w:val="000000" w:themeColor="text1"/>
                      <w14:textFill>
                        <w14:solidFill>
                          <w14:schemeClr w14:val="tx1"/>
                        </w14:solidFill>
                      </w14:textFill>
                    </w:rPr>
                  </w:pPr>
                </w:p>
              </w:tc>
              <w:tc>
                <w:tcPr>
                  <w:tcW w:w="0" w:type="auto"/>
                  <w:vMerge w:val="continue"/>
                  <w:vAlign w:val="center"/>
                </w:tcPr>
                <w:p w14:paraId="0809EEC6">
                  <w:pPr>
                    <w:pStyle w:val="105"/>
                    <w:rPr>
                      <w:rStyle w:val="134"/>
                      <w:color w:val="000000" w:themeColor="text1"/>
                      <w14:textFill>
                        <w14:solidFill>
                          <w14:schemeClr w14:val="tx1"/>
                        </w14:solidFill>
                      </w14:textFill>
                    </w:rPr>
                  </w:pPr>
                </w:p>
              </w:tc>
              <w:tc>
                <w:tcPr>
                  <w:tcW w:w="0" w:type="auto"/>
                  <w:vMerge w:val="continue"/>
                  <w:vAlign w:val="center"/>
                </w:tcPr>
                <w:p w14:paraId="1CB32E74">
                  <w:pPr>
                    <w:pStyle w:val="105"/>
                    <w:rPr>
                      <w:rStyle w:val="134"/>
                      <w:color w:val="000000" w:themeColor="text1"/>
                      <w14:textFill>
                        <w14:solidFill>
                          <w14:schemeClr w14:val="tx1"/>
                        </w14:solidFill>
                      </w14:textFill>
                    </w:rPr>
                  </w:pPr>
                </w:p>
              </w:tc>
              <w:tc>
                <w:tcPr>
                  <w:tcW w:w="0" w:type="auto"/>
                  <w:vMerge w:val="continue"/>
                  <w:vAlign w:val="center"/>
                </w:tcPr>
                <w:p w14:paraId="79822A54">
                  <w:pPr>
                    <w:pStyle w:val="105"/>
                    <w:rPr>
                      <w:rStyle w:val="134"/>
                      <w:color w:val="000000" w:themeColor="text1"/>
                      <w14:textFill>
                        <w14:solidFill>
                          <w14:schemeClr w14:val="tx1"/>
                        </w14:solidFill>
                      </w14:textFill>
                    </w:rPr>
                  </w:pPr>
                </w:p>
              </w:tc>
            </w:tr>
            <w:tr w14:paraId="03B490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restart"/>
                  <w:vAlign w:val="center"/>
                </w:tcPr>
                <w:p w14:paraId="676563C7">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废气</w:t>
                  </w:r>
                </w:p>
              </w:tc>
              <w:tc>
                <w:tcPr>
                  <w:tcW w:w="1153" w:type="dxa"/>
                  <w:vAlign w:val="center"/>
                </w:tcPr>
                <w:p w14:paraId="6ED82903">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颗粒物</w:t>
                  </w:r>
                </w:p>
              </w:tc>
              <w:tc>
                <w:tcPr>
                  <w:tcW w:w="0" w:type="auto"/>
                  <w:vAlign w:val="center"/>
                </w:tcPr>
                <w:p w14:paraId="34110D03">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1292" w:type="dxa"/>
                  <w:vAlign w:val="center"/>
                </w:tcPr>
                <w:p w14:paraId="0FE1AC8F">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1277" w:type="dxa"/>
                  <w:shd w:val="clear" w:color="auto" w:fill="auto"/>
                  <w:vAlign w:val="center"/>
                </w:tcPr>
                <w:p w14:paraId="04B32F8D">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691" w:type="dxa"/>
                  <w:shd w:val="clear" w:color="auto" w:fill="auto"/>
                  <w:vAlign w:val="center"/>
                </w:tcPr>
                <w:p w14:paraId="3B89A872">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864" w:type="dxa"/>
                  <w:vAlign w:val="center"/>
                </w:tcPr>
                <w:p w14:paraId="4FE6DFB6">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17.282</w:t>
                  </w:r>
                </w:p>
              </w:tc>
            </w:tr>
            <w:tr w14:paraId="594EB9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48A7E4EE">
                  <w:pPr>
                    <w:pStyle w:val="105"/>
                    <w:rPr>
                      <w:rStyle w:val="134"/>
                      <w:color w:val="000000" w:themeColor="text1"/>
                      <w14:textFill>
                        <w14:solidFill>
                          <w14:schemeClr w14:val="tx1"/>
                        </w14:solidFill>
                      </w14:textFill>
                    </w:rPr>
                  </w:pPr>
                </w:p>
              </w:tc>
              <w:tc>
                <w:tcPr>
                  <w:tcW w:w="1153" w:type="dxa"/>
                  <w:vAlign w:val="center"/>
                </w:tcPr>
                <w:p w14:paraId="08C17C19">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0" w:type="auto"/>
                  <w:vAlign w:val="center"/>
                </w:tcPr>
                <w:p w14:paraId="15B4931F">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1292" w:type="dxa"/>
                  <w:vAlign w:val="center"/>
                </w:tcPr>
                <w:p w14:paraId="40F2F322">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1277" w:type="dxa"/>
                  <w:shd w:val="clear" w:color="auto" w:fill="auto"/>
                  <w:vAlign w:val="center"/>
                </w:tcPr>
                <w:p w14:paraId="4CD6CBD5">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691" w:type="dxa"/>
                  <w:shd w:val="clear" w:color="auto" w:fill="auto"/>
                  <w:vAlign w:val="center"/>
                </w:tcPr>
                <w:p w14:paraId="738BEBDB">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864" w:type="dxa"/>
                  <w:vAlign w:val="center"/>
                </w:tcPr>
                <w:p w14:paraId="44757B8E">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41.43</w:t>
                  </w:r>
                </w:p>
              </w:tc>
            </w:tr>
            <w:tr w14:paraId="4E4A37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09A74B31">
                  <w:pPr>
                    <w:pStyle w:val="105"/>
                    <w:rPr>
                      <w:rStyle w:val="134"/>
                      <w:color w:val="000000" w:themeColor="text1"/>
                      <w14:textFill>
                        <w14:solidFill>
                          <w14:schemeClr w14:val="tx1"/>
                        </w14:solidFill>
                      </w14:textFill>
                    </w:rPr>
                  </w:pPr>
                </w:p>
              </w:tc>
              <w:tc>
                <w:tcPr>
                  <w:tcW w:w="1153" w:type="dxa"/>
                  <w:vAlign w:val="center"/>
                </w:tcPr>
                <w:p w14:paraId="09685242">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NOx</w:t>
                  </w:r>
                </w:p>
              </w:tc>
              <w:tc>
                <w:tcPr>
                  <w:tcW w:w="0" w:type="auto"/>
                  <w:vAlign w:val="center"/>
                </w:tcPr>
                <w:p w14:paraId="11D42109">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1292" w:type="dxa"/>
                  <w:vAlign w:val="center"/>
                </w:tcPr>
                <w:p w14:paraId="3E1CB875">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1277" w:type="dxa"/>
                  <w:shd w:val="clear" w:color="auto" w:fill="auto"/>
                  <w:vAlign w:val="center"/>
                </w:tcPr>
                <w:p w14:paraId="183CEEE0">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691" w:type="dxa"/>
                  <w:shd w:val="clear" w:color="auto" w:fill="auto"/>
                  <w:vAlign w:val="center"/>
                </w:tcPr>
                <w:p w14:paraId="339D488E">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864" w:type="dxa"/>
                  <w:vAlign w:val="center"/>
                </w:tcPr>
                <w:p w14:paraId="0318A501">
                  <w:pPr>
                    <w:keepNext w:val="0"/>
                    <w:keepLines w:val="0"/>
                    <w:widowControl/>
                    <w:suppressLineNumbers w:val="0"/>
                    <w:jc w:val="center"/>
                    <w:textAlignment w:val="center"/>
                    <w:rPr>
                      <w:rStyle w:val="134"/>
                      <w:rFonts w:hint="default"/>
                      <w:color w:val="000000" w:themeColor="text1"/>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73.13</w:t>
                  </w:r>
                </w:p>
              </w:tc>
            </w:tr>
          </w:tbl>
          <w:p w14:paraId="50702400">
            <w:pPr>
              <w:pStyle w:val="107"/>
              <w:ind w:firstLine="480"/>
              <w:rPr>
                <w:rFonts w:hint="default" w:ascii="新宋体" w:hAnsi="新宋体" w:eastAsia="新宋体" w:cs="新宋体"/>
                <w:iCs/>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本项目大气污染物总量由双鸭山市生态环境局区域平衡解决，根据双鸭山市生态环境局出具的《</w:t>
            </w:r>
            <w:r>
              <w:rPr>
                <w:rFonts w:hint="eastAsia"/>
                <w:color w:val="000000" w:themeColor="text1"/>
                <w:szCs w:val="21"/>
                <w:lang w:eastAsia="zh-CN"/>
                <w14:textFill>
                  <w14:solidFill>
                    <w14:schemeClr w14:val="tx1"/>
                  </w14:solidFill>
                </w14:textFill>
              </w:rPr>
              <w:t>黑龙江省双鸭山市宝山区主城区锅炉更新改造项目</w:t>
            </w:r>
            <w:r>
              <w:rPr>
                <w:rFonts w:hint="eastAsia"/>
                <w:color w:val="000000" w:themeColor="text1"/>
                <w:szCs w:val="21"/>
                <w:lang w:val="en-US" w:eastAsia="zh-CN"/>
                <w14:textFill>
                  <w14:solidFill>
                    <w14:schemeClr w14:val="tx1"/>
                  </w14:solidFill>
                </w14:textFill>
              </w:rPr>
              <w:t>大气污染物排放总量认定的函</w:t>
            </w:r>
            <w:r>
              <w:rPr>
                <w:rFonts w:hint="eastAsia"/>
                <w:color w:val="000000" w:themeColor="text1"/>
                <w:lang w:val="en-US" w:eastAsia="zh-CN"/>
                <w14:textFill>
                  <w14:solidFill>
                    <w14:schemeClr w14:val="tx1"/>
                  </w14:solidFill>
                </w14:textFill>
              </w:rPr>
              <w:t>》（黑环函</w:t>
            </w:r>
            <w:r>
              <w:rPr>
                <w:rFonts w:hint="eastAsia" w:ascii="宋体" w:hAnsi="宋体" w:eastAsia="宋体" w:cs="宋体"/>
                <w:color w:val="000000" w:themeColor="text1"/>
                <w:lang w:val="en-US" w:eastAsia="zh-CN"/>
                <w14:textFill>
                  <w14:solidFill>
                    <w14:schemeClr w14:val="tx1"/>
                  </w14:solidFill>
                </w14:textFill>
              </w:rPr>
              <w:t>〔2025〕4号</w:t>
            </w:r>
            <w:r>
              <w:rPr>
                <w:rFonts w:hint="eastAsia"/>
                <w:color w:val="000000" w:themeColor="text1"/>
                <w:lang w:val="en-US" w:eastAsia="zh-CN"/>
                <w14:textFill>
                  <w14:solidFill>
                    <w14:schemeClr w14:val="tx1"/>
                  </w14:solidFill>
                </w14:textFill>
              </w:rPr>
              <w:t>），本项目排放二氧化硫102.93吨/年、氨氧化物128.67吨/年。本项目总量使用来源为原项目中许可的二氧化硫61.5吨/年、氮氧化物55.54吨/年，新增总量部分由黑龙江红兴隆农垦御兴供热有限公司1台46MW燃煤锅炉超低排放改造项目中预支，预支总量为：二氧化硫41.43吨/年、氮氧化物73.23吨/年。黑龙江省双鸭山市宝山区主城区锅炉更新改造项目投入使用后，能够满足双鸭山市大气污染物排放总量控制要求。</w:t>
            </w:r>
          </w:p>
        </w:tc>
      </w:tr>
    </w:tbl>
    <w:p w14:paraId="4D76B749">
      <w:pPr>
        <w:pStyle w:val="32"/>
        <w:jc w:val="center"/>
        <w:outlineLvl w:val="0"/>
        <w:rPr>
          <w:rFonts w:ascii="黑体" w:hAnsi="黑体" w:eastAsia="黑体"/>
          <w:snapToGrid w:val="0"/>
          <w:color w:val="000000" w:themeColor="text1"/>
          <w:sz w:val="30"/>
          <w:szCs w:val="30"/>
          <w14:textFill>
            <w14:solidFill>
              <w14:schemeClr w14:val="tx1"/>
            </w14:solidFill>
          </w14:textFill>
        </w:rPr>
      </w:pPr>
      <w:r>
        <w:rPr>
          <w:rFonts w:ascii="Times New Roman" w:hAnsi="Times New Roman"/>
          <w:snapToGrid w:val="0"/>
          <w:color w:val="000000" w:themeColor="text1"/>
          <w:sz w:val="36"/>
          <w:szCs w:val="36"/>
          <w14:textFill>
            <w14:solidFill>
              <w14:schemeClr w14:val="tx1"/>
            </w14:solidFill>
          </w14:textFill>
        </w:rPr>
        <w:br w:type="page"/>
      </w:r>
      <w:bookmarkStart w:id="27" w:name="_Toc15289"/>
      <w:bookmarkStart w:id="28" w:name="_Toc19240"/>
      <w:bookmarkStart w:id="29" w:name="_Toc11189"/>
      <w:bookmarkStart w:id="30" w:name="_Toc82778253"/>
      <w:bookmarkStart w:id="31" w:name="_Toc11922"/>
      <w:r>
        <w:rPr>
          <w:rFonts w:ascii="黑体" w:hAnsi="黑体" w:eastAsia="黑体"/>
          <w:snapToGrid w:val="0"/>
          <w:color w:val="000000" w:themeColor="text1"/>
          <w:sz w:val="30"/>
          <w:szCs w:val="30"/>
          <w14:textFill>
            <w14:solidFill>
              <w14:schemeClr w14:val="tx1"/>
            </w14:solidFill>
          </w14:textFill>
        </w:rPr>
        <w:t>四、主要环境影响和保护措施</w:t>
      </w:r>
      <w:bookmarkEnd w:id="27"/>
      <w:bookmarkEnd w:id="28"/>
      <w:bookmarkEnd w:id="29"/>
      <w:bookmarkEnd w:id="30"/>
      <w:bookmarkEnd w:id="31"/>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5"/>
      </w:tblGrid>
      <w:tr w14:paraId="7147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5E624D86">
            <w:pPr>
              <w:pStyle w:val="32"/>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施工</w:t>
            </w:r>
          </w:p>
          <w:p w14:paraId="7C44FDFE">
            <w:pPr>
              <w:pStyle w:val="32"/>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期环</w:t>
            </w:r>
          </w:p>
          <w:p w14:paraId="7DD10430">
            <w:pPr>
              <w:pStyle w:val="32"/>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境保</w:t>
            </w:r>
          </w:p>
          <w:p w14:paraId="569A9CA6">
            <w:pPr>
              <w:pStyle w:val="32"/>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护措</w:t>
            </w:r>
          </w:p>
          <w:p w14:paraId="047865D9">
            <w:pPr>
              <w:pStyle w:val="32"/>
              <w:adjustRightInd w:val="0"/>
              <w:snapToGrid w:val="0"/>
              <w:spacing w:before="0" w:beforeAutospacing="0" w:after="0" w:afterAutospacing="0"/>
              <w:jc w:val="center"/>
              <w:rPr>
                <w:rFonts w:ascii="Times New Roman" w:hAnsi="Times New Roman"/>
                <w:bCs/>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施</w:t>
            </w:r>
          </w:p>
        </w:tc>
        <w:tc>
          <w:tcPr>
            <w:tcW w:w="8635" w:type="dxa"/>
            <w:vAlign w:val="center"/>
          </w:tcPr>
          <w:p w14:paraId="23A3CB99">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1、废气污染防治措施</w:t>
            </w:r>
          </w:p>
          <w:p w14:paraId="150BA435">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1）定期对施工场地洒水以减少二次扬尘作业面，场地洒水后，可大大减少扬尘对环境的影响；加强粉状建材转运与使用的管理，运输散装建材应采用专用车辆，并加以覆盖，对车辆运输中丢撒的弃土要及时清扫、冲洗，减少粉尘污染对市容市貌的不良影响。</w:t>
            </w:r>
          </w:p>
          <w:p w14:paraId="55CCA21D">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对运载建筑材料及建筑垃圾的车辆加盖蓬布以减少洒落，车辆行驶线路应避开敏感点。施工场地出口设车辆清洗池，车辆驶出施工场地前，应将车厢外和轮胎冲洗干净，避免车辆将泥土带到道路上产生二次扬尘，冲洗水沉淀后循环使用。</w:t>
            </w:r>
          </w:p>
          <w:p w14:paraId="3A8D4917">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）尽量避免在大风天气下进行施工作业，大于四级风天气禁止土方工程。</w:t>
            </w:r>
          </w:p>
          <w:p w14:paraId="00A6E529">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）在施工场地设置专人管理建筑垃圾、建筑材料的堆放、清运和处置，堆放场地应远离周围居民区，必要时加盖蓬布或洒水，防止二次扬尘污染。</w:t>
            </w:r>
          </w:p>
          <w:p w14:paraId="008606B8">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）对建筑垃圾及时处理、清运，以减少占地，防止扬尘污染，改善施工场地的环境。</w:t>
            </w:r>
          </w:p>
          <w:p w14:paraId="623D4E6A">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）施工现场禁止烧煤、沥青、油毡、橡胶、塑料、皮革、垃圾及其它产生有毒、有害烟尘或恶臭气体的物质。</w:t>
            </w:r>
          </w:p>
          <w:p w14:paraId="1AF97D5F">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建设单位应对施工单位加强监管，在招标中明确施工期环境保护要求，要求施工单位文明施工，如施工场地硬化，及时清运建筑垃圾，土方和物料堆存应采取蓬布覆盖、表面洒水抑尘或表面夯实处理等措施抑尘。</w:t>
            </w:r>
          </w:p>
          <w:p w14:paraId="74866EF0">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总之，只要加强管理，切实落实好这些措施，施工废气对环境的影响将会大大降低，施工场界粉尘浓度满足《大气污染物综合排放标准》（GB16297-1996）表2中颗粒物无组织排放监控浓度限值标准要求，对区域环境空气影响较小。</w:t>
            </w:r>
          </w:p>
          <w:p w14:paraId="7E43004D">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2、废水污染防治措施</w:t>
            </w:r>
          </w:p>
          <w:p w14:paraId="12F28351">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本项目施工期废水主要为施工废水和施工人员的生活污水。施工废水经沉淀后用于场地洒水降尘；生活污水排入</w:t>
            </w:r>
            <w:r>
              <w:rPr>
                <w:rFonts w:hint="eastAsia"/>
                <w:color w:val="000000" w:themeColor="text1"/>
                <w:lang w:val="en-US" w:eastAsia="zh-CN"/>
                <w14:textFill>
                  <w14:solidFill>
                    <w14:schemeClr w14:val="tx1"/>
                  </w14:solidFill>
                </w14:textFill>
              </w:rPr>
              <w:t>现有防渗化粪池</w:t>
            </w:r>
            <w:r>
              <w:rPr>
                <w:rFonts w:hint="eastAsia"/>
                <w:color w:val="000000" w:themeColor="text1"/>
                <w14:textFill>
                  <w14:solidFill>
                    <w14:schemeClr w14:val="tx1"/>
                  </w14:solidFill>
                </w14:textFill>
              </w:rPr>
              <w:t>，定期清掏堆肥</w:t>
            </w:r>
            <w:r>
              <w:rPr>
                <w:color w:val="000000" w:themeColor="text1"/>
                <w14:textFill>
                  <w14:solidFill>
                    <w14:schemeClr w14:val="tx1"/>
                  </w14:solidFill>
                </w14:textFill>
              </w:rPr>
              <w:t>。</w:t>
            </w:r>
          </w:p>
          <w:p w14:paraId="56DB33B5">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3、施工期噪声污染防治措施</w:t>
            </w:r>
          </w:p>
          <w:p w14:paraId="7095C0C1">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（1）合理布局施工现场</w:t>
            </w:r>
          </w:p>
          <w:p w14:paraId="21892BE8">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施工过程中避免在同一地点安排大量动力机械设备施工，以减缓局部累积声级过高风险；各高噪声机械置于地块较中间位置作业，尽量远离场界。</w:t>
            </w:r>
          </w:p>
          <w:p w14:paraId="1FB7E1F7">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（2）合理安排施工时间</w:t>
            </w:r>
          </w:p>
          <w:p w14:paraId="3359BB8D">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避免高噪声设备同时施工，造成施工噪声集中现象。合理安排施工时间，制订施工计划时间。禁止夜间（22:00~6:00）施工。</w:t>
            </w:r>
          </w:p>
          <w:p w14:paraId="49453911">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（3）降低设备声级</w:t>
            </w:r>
          </w:p>
          <w:p w14:paraId="781EEAD7">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设备选型上，在不影响施工质量的前提下，应采用低噪声、低振动的设备与施工方式进行地基施工与结构施工；经常对施工设备进行维修保养，避免因设备性能减退而使噪声增强的现象发生。</w:t>
            </w:r>
          </w:p>
          <w:p w14:paraId="496A8209">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（4）施工时采用降噪作业方式</w:t>
            </w:r>
          </w:p>
          <w:p w14:paraId="7967664B">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对动力机械设备进行定期的维修、养护，避免设备因松动部件的振动或消声器的损坏而增加其工作时的声压级；设备用完后或不用时应立即关闭。</w:t>
            </w:r>
          </w:p>
          <w:p w14:paraId="713CE7F2">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（5）最大限度地降低人为噪音</w:t>
            </w:r>
          </w:p>
          <w:p w14:paraId="616FB60E">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不要采取噪声较大的钢模板作业方式；在操作中尽量避免敲打砼导管；搬卸物品应轻放，施工工具不要乱扔、远扔；运输车辆进入现场应减速、并减少鸣笛等。</w:t>
            </w:r>
          </w:p>
          <w:p w14:paraId="06786154">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（6）局部隔声降噪措施</w:t>
            </w:r>
          </w:p>
          <w:p w14:paraId="25BFD706">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在产生高噪声阶段进行一定的隔离和防护消声处理，如果产生噪声的动力机械设备相对固定，也可以设在机械设备附近，如对电锯等高噪声源修建临时隔声间或安装隔声罩，以保证施工场界噪声达标。</w:t>
            </w:r>
          </w:p>
          <w:p w14:paraId="60F3AB29">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（7）施工车辆管理</w:t>
            </w:r>
          </w:p>
          <w:p w14:paraId="0BF97894">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加强施工车辆管理，运输车辆尽量采用较低声级的喇叭，并在环境敏感点限制车辆鸣笛。</w:t>
            </w:r>
          </w:p>
          <w:p w14:paraId="5DAA81CB">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采取上述措施，施工场界噪声能够满足《建筑施工场界环境噪声排放标准》(GB12523-2011)要求，施工噪声对周围声环境影响可接受。</w:t>
            </w:r>
          </w:p>
          <w:p w14:paraId="43158C08">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4、施工期固体废物污染防治措施</w:t>
            </w:r>
          </w:p>
          <w:p w14:paraId="2A876DD7">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（1）在施工现场，设置生活垃圾收集桶，对生活垃圾进行统一收集，定期</w:t>
            </w:r>
            <w:r>
              <w:rPr>
                <w:rFonts w:hint="eastAsia"/>
                <w:color w:val="000000" w:themeColor="text1"/>
                <w:lang w:val="en-US" w:eastAsia="zh-CN"/>
                <w14:textFill>
                  <w14:solidFill>
                    <w14:schemeClr w14:val="tx1"/>
                  </w14:solidFill>
                </w14:textFill>
              </w:rPr>
              <w:t>由</w:t>
            </w:r>
            <w:r>
              <w:rPr>
                <w:color w:val="000000" w:themeColor="text1"/>
                <w14:textFill>
                  <w14:solidFill>
                    <w14:schemeClr w14:val="tx1"/>
                  </w14:solidFill>
                </w14:textFill>
              </w:rPr>
              <w:t>环卫部门</w:t>
            </w:r>
            <w:r>
              <w:rPr>
                <w:rFonts w:hint="eastAsia"/>
                <w:color w:val="000000" w:themeColor="text1"/>
                <w:lang w:val="en-US" w:eastAsia="zh-CN"/>
                <w14:textFill>
                  <w14:solidFill>
                    <w14:schemeClr w14:val="tx1"/>
                  </w14:solidFill>
                </w14:textFill>
              </w:rPr>
              <w:t>收集处置</w:t>
            </w:r>
            <w:r>
              <w:rPr>
                <w:color w:val="000000" w:themeColor="text1"/>
                <w14:textFill>
                  <w14:solidFill>
                    <w14:schemeClr w14:val="tx1"/>
                  </w14:solidFill>
                </w14:textFill>
              </w:rPr>
              <w:t>。</w:t>
            </w:r>
          </w:p>
          <w:p w14:paraId="76630980">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（2）严格建筑垃圾的管理，施工中尽量综合利用，不能利用的建筑垃圾集中堆存，采取苫布遮盖措施，定期送往城市建筑垃圾指定堆放点。</w:t>
            </w:r>
          </w:p>
          <w:p w14:paraId="19E7EBA2">
            <w:pPr>
              <w:pStyle w:val="107"/>
              <w:ind w:firstLine="480"/>
              <w:rPr>
                <w:snapToGrid w:val="0"/>
                <w:color w:val="000000" w:themeColor="text1"/>
                <w14:textFill>
                  <w14:solidFill>
                    <w14:schemeClr w14:val="tx1"/>
                  </w14:solidFill>
                </w14:textFill>
              </w:rPr>
            </w:pPr>
            <w:r>
              <w:rPr>
                <w:color w:val="000000" w:themeColor="text1"/>
                <w14:textFill>
                  <w14:solidFill>
                    <w14:schemeClr w14:val="tx1"/>
                  </w14:solidFill>
                </w14:textFill>
              </w:rPr>
              <w:t>采取上述措施后，本项目施工期固体废物对环境影响较小。</w:t>
            </w:r>
          </w:p>
        </w:tc>
      </w:tr>
      <w:tr w14:paraId="70981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5BA1E183">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运营</w:t>
            </w:r>
          </w:p>
          <w:p w14:paraId="6C55386D">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期环</w:t>
            </w:r>
          </w:p>
          <w:p w14:paraId="1C62A5A3">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境影</w:t>
            </w:r>
          </w:p>
          <w:p w14:paraId="0F791165">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响和</w:t>
            </w:r>
          </w:p>
          <w:p w14:paraId="329D057E">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保护</w:t>
            </w:r>
          </w:p>
          <w:p w14:paraId="4CE87649">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措施</w:t>
            </w:r>
          </w:p>
        </w:tc>
        <w:tc>
          <w:tcPr>
            <w:tcW w:w="8635" w:type="dxa"/>
          </w:tcPr>
          <w:p w14:paraId="0D0E9B40">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1、废气环境影响和保护措施</w:t>
            </w:r>
          </w:p>
          <w:p w14:paraId="6095090A">
            <w:pPr>
              <w:pStyle w:val="107"/>
              <w:ind w:firstLine="48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本工程建成后，将既有的2</w:t>
            </w:r>
            <w:r>
              <w:rPr>
                <w:rFonts w:hint="eastAsia"/>
                <w:color w:val="000000" w:themeColor="text1"/>
                <w:sz w:val="24"/>
                <w:szCs w:val="24"/>
                <w:lang w:val="en-US" w:eastAsia="zh-CN"/>
                <w14:textFill>
                  <w14:solidFill>
                    <w14:schemeClr w14:val="tx1"/>
                  </w14:solidFill>
                </w14:textFill>
              </w:rPr>
              <w:t>8</w:t>
            </w:r>
            <w:r>
              <w:rPr>
                <w:rFonts w:hint="eastAsia"/>
                <w:color w:val="000000" w:themeColor="text1"/>
                <w:sz w:val="24"/>
                <w:szCs w:val="24"/>
                <w14:textFill>
                  <w14:solidFill>
                    <w14:schemeClr w14:val="tx1"/>
                  </w14:solidFill>
                </w14:textFill>
              </w:rPr>
              <w:t>MW锅炉保留</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新建1台29MW</w:t>
            </w:r>
            <w:r>
              <w:rPr>
                <w:rFonts w:hint="eastAsia"/>
                <w:color w:val="000000" w:themeColor="text1"/>
                <w:sz w:val="24"/>
                <w:szCs w:val="24"/>
                <w14:textFill>
                  <w14:solidFill>
                    <w14:schemeClr w14:val="tx1"/>
                  </w14:solidFill>
                </w14:textFill>
              </w:rPr>
              <w:t>锅炉</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两台锅炉分别经</w:t>
            </w:r>
            <w:r>
              <w:rPr>
                <w:rFonts w:hint="eastAsia"/>
                <w:color w:val="000000" w:themeColor="text1"/>
                <w:sz w:val="24"/>
                <w:szCs w:val="24"/>
                <w14:textFill>
                  <w14:solidFill>
                    <w14:schemeClr w14:val="tx1"/>
                  </w14:solidFill>
                </w14:textFill>
              </w:rPr>
              <w:t>SNCR脱硝</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布袋除尘器后统一进入</w:t>
            </w:r>
            <w:r>
              <w:rPr>
                <w:rFonts w:hint="eastAsia" w:hAnsiTheme="minorEastAsia" w:eastAsiaTheme="minorEastAsia"/>
                <w:color w:val="000000" w:themeColor="text1"/>
                <w:sz w:val="24"/>
                <w:szCs w:val="24"/>
                <w:lang w:val="en-US" w:eastAsia="zh-CN"/>
                <w14:textFill>
                  <w14:solidFill>
                    <w14:schemeClr w14:val="tx1"/>
                  </w14:solidFill>
                </w14:textFill>
              </w:rPr>
              <w:t>一座脱硫塔进行处理，烟气最后经一根</w:t>
            </w:r>
            <w:r>
              <w:rPr>
                <w:rFonts w:hint="eastAsia"/>
                <w:color w:val="000000" w:themeColor="text1"/>
                <w:sz w:val="24"/>
                <w:szCs w:val="24"/>
                <w:lang w:val="en-US" w:eastAsia="zh-CN"/>
                <w14:textFill>
                  <w14:solidFill>
                    <w14:schemeClr w14:val="tx1"/>
                  </w14:solidFill>
                </w14:textFill>
              </w:rPr>
              <w:t>高60m内径1.5m的烟囱排放。</w:t>
            </w:r>
            <w:r>
              <w:rPr>
                <w:rFonts w:hint="eastAsia"/>
                <w:color w:val="000000" w:themeColor="text1"/>
                <w:lang w:val="en-US" w:eastAsia="zh-CN"/>
                <w14:textFill>
                  <w14:solidFill>
                    <w14:schemeClr w14:val="tx1"/>
                  </w14:solidFill>
                </w14:textFill>
              </w:rPr>
              <w:t>锅炉设计年供热5112h，两台锅炉合计燃料用量为</w:t>
            </w:r>
            <w:r>
              <w:rPr>
                <w:rFonts w:hint="eastAsia" w:ascii="新宋体" w:hAnsi="新宋体" w:eastAsia="新宋体" w:cs="新宋体"/>
                <w:iCs/>
                <w:color w:val="000000" w:themeColor="text1"/>
                <w:szCs w:val="21"/>
                <w14:textFill>
                  <w14:solidFill>
                    <w14:schemeClr w14:val="tx1"/>
                  </w14:solidFill>
                </w14:textFill>
              </w:rPr>
              <w:t>45148</w:t>
            </w:r>
            <w:r>
              <w:rPr>
                <w:rFonts w:hint="eastAsia" w:ascii="新宋体" w:hAnsi="新宋体" w:eastAsia="新宋体" w:cs="新宋体"/>
                <w:iCs/>
                <w:color w:val="000000" w:themeColor="text1"/>
                <w:szCs w:val="21"/>
                <w:lang w:val="en-US" w:eastAsia="zh-CN"/>
                <w14:textFill>
                  <w14:solidFill>
                    <w14:schemeClr w14:val="tx1"/>
                  </w14:solidFill>
                </w14:textFill>
              </w:rPr>
              <w:t>t/a。</w:t>
            </w:r>
          </w:p>
          <w:p w14:paraId="4677A834">
            <w:pPr>
              <w:pStyle w:val="107"/>
              <w:ind w:firstLine="480"/>
              <w:rPr>
                <w:color w:val="000000" w:themeColor="text1"/>
                <w:spacing w:val="-5"/>
                <w14:textFill>
                  <w14:solidFill>
                    <w14:schemeClr w14:val="tx1"/>
                  </w14:solidFill>
                </w14:textFill>
              </w:rPr>
            </w:pPr>
            <w:r>
              <w:rPr>
                <w:color w:val="000000" w:themeColor="text1"/>
                <w14:textFill>
                  <w14:solidFill>
                    <w14:schemeClr w14:val="tx1"/>
                  </w14:solidFill>
                </w14:textFill>
              </w:rPr>
              <w:t>本项目</w:t>
            </w:r>
            <w:r>
              <w:rPr>
                <w:rFonts w:hint="eastAsia"/>
                <w:iCs/>
                <w:color w:val="000000" w:themeColor="text1"/>
                <w14:textFill>
                  <w14:solidFill>
                    <w14:schemeClr w14:val="tx1"/>
                  </w14:solidFill>
                </w14:textFill>
              </w:rPr>
              <w:t>锅炉</w:t>
            </w:r>
            <w:r>
              <w:rPr>
                <w:color w:val="000000" w:themeColor="text1"/>
                <w14:textFill>
                  <w14:solidFill>
                    <w14:schemeClr w14:val="tx1"/>
                  </w14:solidFill>
                </w14:textFill>
              </w:rPr>
              <w:t>烟气污染物采用“</w:t>
            </w:r>
            <w:r>
              <w:rPr>
                <w:rFonts w:hint="eastAsia"/>
                <w:color w:val="000000" w:themeColor="text1"/>
                <w14:textFill>
                  <w14:solidFill>
                    <w14:schemeClr w14:val="tx1"/>
                  </w14:solidFill>
                </w14:textFill>
              </w:rPr>
              <w:t>SNCR脱硝+</w:t>
            </w:r>
            <w:r>
              <w:rPr>
                <w:rFonts w:hint="eastAsia"/>
                <w:color w:val="000000" w:themeColor="text1"/>
                <w:lang w:val="en-US" w:eastAsia="zh-CN"/>
                <w14:textFill>
                  <w14:solidFill>
                    <w14:schemeClr w14:val="tx1"/>
                  </w14:solidFill>
                </w14:textFill>
              </w:rPr>
              <w:t>多管+</w:t>
            </w:r>
            <w:r>
              <w:rPr>
                <w:rFonts w:hint="eastAsia"/>
                <w:color w:val="000000" w:themeColor="text1"/>
                <w14:textFill>
                  <w14:solidFill>
                    <w14:schemeClr w14:val="tx1"/>
                  </w14:solidFill>
                </w14:textFill>
              </w:rPr>
              <w:t>布袋除尘器+</w:t>
            </w:r>
            <w:r>
              <w:rPr>
                <w:rFonts w:hint="eastAsia"/>
                <w:color w:val="000000" w:themeColor="text1"/>
                <w:lang w:val="en-US" w:eastAsia="zh-CN"/>
                <w14:textFill>
                  <w14:solidFill>
                    <w14:schemeClr w14:val="tx1"/>
                  </w14:solidFill>
                </w14:textFill>
              </w:rPr>
              <w:t>湿法钙</w:t>
            </w:r>
            <w:r>
              <w:rPr>
                <w:rFonts w:hint="eastAsia"/>
                <w:color w:val="000000" w:themeColor="text1"/>
                <w14:textFill>
                  <w14:solidFill>
                    <w14:schemeClr w14:val="tx1"/>
                  </w14:solidFill>
                </w14:textFill>
              </w:rPr>
              <w:t>法脱硫</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处理</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处理后</w:t>
            </w:r>
            <w:r>
              <w:rPr>
                <w:rFonts w:hint="eastAsia"/>
                <w:color w:val="000000" w:themeColor="text1"/>
                <w14:textFill>
                  <w14:solidFill>
                    <w14:schemeClr w14:val="tx1"/>
                  </w14:solidFill>
                </w14:textFill>
              </w:rPr>
              <w:t>经</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0m</w:t>
            </w:r>
            <w:r>
              <w:rPr>
                <w:rFonts w:hint="eastAsia"/>
                <w:color w:val="000000" w:themeColor="text1"/>
                <w14:textFill>
                  <w14:solidFill>
                    <w14:schemeClr w14:val="tx1"/>
                  </w14:solidFill>
                </w14:textFill>
              </w:rPr>
              <w:t>高烟囱排放，</w:t>
            </w:r>
            <w:r>
              <w:rPr>
                <w:bCs/>
                <w:color w:val="000000" w:themeColor="text1"/>
                <w:szCs w:val="24"/>
                <w14:textFill>
                  <w14:solidFill>
                    <w14:schemeClr w14:val="tx1"/>
                  </w14:solidFill>
                </w14:textFill>
              </w:rPr>
              <w:t>锅炉烟气中污染物排放量分别为颗粒物：</w:t>
            </w:r>
            <w:r>
              <w:rPr>
                <w:rFonts w:hint="eastAsia"/>
                <w:bCs/>
                <w:color w:val="000000" w:themeColor="text1"/>
                <w:szCs w:val="24"/>
                <w:lang w:val="en-US" w:eastAsia="zh-CN"/>
                <w14:textFill>
                  <w14:solidFill>
                    <w14:schemeClr w14:val="tx1"/>
                  </w14:solidFill>
                </w14:textFill>
              </w:rPr>
              <w:t>2.538</w:t>
            </w:r>
            <w:r>
              <w:rPr>
                <w:bCs/>
                <w:color w:val="000000" w:themeColor="text1"/>
                <w:szCs w:val="24"/>
                <w14:textFill>
                  <w14:solidFill>
                    <w14:schemeClr w14:val="tx1"/>
                  </w14:solidFill>
                </w14:textFill>
              </w:rPr>
              <w:t>t/a</w:t>
            </w:r>
            <w:r>
              <w:rPr>
                <w:color w:val="000000" w:themeColor="text1"/>
                <w:szCs w:val="24"/>
                <w14:textFill>
                  <w14:solidFill>
                    <w14:schemeClr w14:val="tx1"/>
                  </w14:solidFill>
                </w14:textFill>
              </w:rPr>
              <w:t>、SO</w:t>
            </w:r>
            <w:r>
              <w:rPr>
                <w:color w:val="000000" w:themeColor="text1"/>
                <w:szCs w:val="24"/>
                <w:vertAlign w:val="subscript"/>
                <w14:textFill>
                  <w14:solidFill>
                    <w14:schemeClr w14:val="tx1"/>
                  </w14:solidFill>
                </w14:textFill>
              </w:rPr>
              <w:t>2</w:t>
            </w:r>
            <w:r>
              <w:rPr>
                <w:color w:val="000000" w:themeColor="text1"/>
                <w:szCs w:val="24"/>
                <w14:textFill>
                  <w14:solidFill>
                    <w14:schemeClr w14:val="tx1"/>
                  </w14:solidFill>
                </w14:textFill>
              </w:rPr>
              <w:t>：</w:t>
            </w:r>
            <w:r>
              <w:rPr>
                <w:rFonts w:hint="eastAsia"/>
                <w:color w:val="000000" w:themeColor="text1"/>
                <w:szCs w:val="24"/>
                <w:lang w:val="en-US" w:eastAsia="zh-CN"/>
                <w14:textFill>
                  <w14:solidFill>
                    <w14:schemeClr w14:val="tx1"/>
                  </w14:solidFill>
                </w14:textFill>
              </w:rPr>
              <w:t>18.651</w:t>
            </w:r>
            <w:r>
              <w:rPr>
                <w:color w:val="000000" w:themeColor="text1"/>
                <w:szCs w:val="24"/>
                <w14:textFill>
                  <w14:solidFill>
                    <w14:schemeClr w14:val="tx1"/>
                  </w14:solidFill>
                </w14:textFill>
              </w:rPr>
              <w:t>t/a、NOx：</w:t>
            </w:r>
            <w:r>
              <w:rPr>
                <w:rFonts w:hint="eastAsia"/>
                <w:color w:val="000000" w:themeColor="text1"/>
                <w:szCs w:val="24"/>
                <w:lang w:val="en-US" w:eastAsia="zh-CN"/>
                <w14:textFill>
                  <w14:solidFill>
                    <w14:schemeClr w14:val="tx1"/>
                  </w14:solidFill>
                </w14:textFill>
              </w:rPr>
              <w:t>64.334</w:t>
            </w:r>
            <w:r>
              <w:rPr>
                <w:color w:val="000000" w:themeColor="text1"/>
                <w:szCs w:val="24"/>
                <w14:textFill>
                  <w14:solidFill>
                    <w14:schemeClr w14:val="tx1"/>
                  </w14:solidFill>
                </w14:textFill>
              </w:rPr>
              <w:t>t/a</w:t>
            </w:r>
            <w:r>
              <w:rPr>
                <w:rFonts w:hint="eastAsia"/>
                <w:color w:val="000000" w:themeColor="text1"/>
                <w:szCs w:val="24"/>
                <w:lang w:eastAsia="zh-CN"/>
                <w14:textFill>
                  <w14:solidFill>
                    <w14:schemeClr w14:val="tx1"/>
                  </w14:solidFill>
                </w14:textFill>
              </w:rPr>
              <w:t>、</w:t>
            </w:r>
            <w:r>
              <w:rPr>
                <w:rFonts w:hint="eastAsia"/>
                <w:color w:val="000000" w:themeColor="text1"/>
                <w:szCs w:val="24"/>
                <w:lang w:val="en-US" w:eastAsia="zh-CN"/>
                <w14:textFill>
                  <w14:solidFill>
                    <w14:schemeClr w14:val="tx1"/>
                  </w14:solidFill>
                </w14:textFill>
              </w:rPr>
              <w:t>汞及其化合物</w:t>
            </w:r>
            <w:r>
              <w:rPr>
                <w:color w:val="000000" w:themeColor="text1"/>
                <w:szCs w:val="24"/>
                <w14:textFill>
                  <w14:solidFill>
                    <w14:schemeClr w14:val="tx1"/>
                  </w14:solidFill>
                </w14:textFill>
              </w:rPr>
              <w:t>：</w:t>
            </w:r>
            <w:r>
              <w:rPr>
                <w:rFonts w:hint="eastAsia"/>
                <w:color w:val="000000" w:themeColor="text1"/>
                <w:szCs w:val="24"/>
                <w:lang w:val="en-US" w:eastAsia="zh-CN"/>
                <w14:textFill>
                  <w14:solidFill>
                    <w14:schemeClr w14:val="tx1"/>
                  </w14:solidFill>
                </w14:textFill>
              </w:rPr>
              <w:t>0.00115</w:t>
            </w:r>
            <w:r>
              <w:rPr>
                <w:color w:val="000000" w:themeColor="text1"/>
                <w:szCs w:val="24"/>
                <w14:textFill>
                  <w14:solidFill>
                    <w14:schemeClr w14:val="tx1"/>
                  </w14:solidFill>
                </w14:textFill>
              </w:rPr>
              <w:t>t/a，</w:t>
            </w:r>
            <w:r>
              <w:rPr>
                <w:bCs/>
                <w:color w:val="000000" w:themeColor="text1"/>
                <w:szCs w:val="24"/>
                <w14:textFill>
                  <w14:solidFill>
                    <w14:schemeClr w14:val="tx1"/>
                  </w14:solidFill>
                </w14:textFill>
              </w:rPr>
              <w:t>排放浓度分别为颗粒物：</w:t>
            </w:r>
            <w:r>
              <w:rPr>
                <w:rFonts w:hint="eastAsia"/>
                <w:bCs/>
                <w:color w:val="000000" w:themeColor="text1"/>
                <w:szCs w:val="24"/>
                <w:lang w:val="en-US" w:eastAsia="zh-CN"/>
                <w14:textFill>
                  <w14:solidFill>
                    <w14:schemeClr w14:val="tx1"/>
                  </w14:solidFill>
                </w14:textFill>
              </w:rPr>
              <w:t>5.9</w:t>
            </w:r>
            <w:r>
              <w:rPr>
                <w:color w:val="000000" w:themeColor="text1"/>
                <w:szCs w:val="24"/>
                <w14:textFill>
                  <w14:solidFill>
                    <w14:schemeClr w14:val="tx1"/>
                  </w14:solidFill>
                </w14:textFill>
              </w:rPr>
              <w:t>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、SO</w:t>
            </w:r>
            <w:r>
              <w:rPr>
                <w:color w:val="000000" w:themeColor="text1"/>
                <w:szCs w:val="24"/>
                <w:vertAlign w:val="subscript"/>
                <w14:textFill>
                  <w14:solidFill>
                    <w14:schemeClr w14:val="tx1"/>
                  </w14:solidFill>
                </w14:textFill>
              </w:rPr>
              <w:t>2</w:t>
            </w:r>
            <w:r>
              <w:rPr>
                <w:color w:val="000000" w:themeColor="text1"/>
                <w:szCs w:val="24"/>
                <w14:textFill>
                  <w14:solidFill>
                    <w14:schemeClr w14:val="tx1"/>
                  </w14:solidFill>
                </w14:textFill>
              </w:rPr>
              <w:t>：</w:t>
            </w:r>
            <w:r>
              <w:rPr>
                <w:rFonts w:hint="eastAsia"/>
                <w:color w:val="000000" w:themeColor="text1"/>
                <w:szCs w:val="24"/>
                <w:lang w:val="en-US" w:eastAsia="zh-CN"/>
                <w14:textFill>
                  <w14:solidFill>
                    <w14:schemeClr w14:val="tx1"/>
                  </w14:solidFill>
                </w14:textFill>
              </w:rPr>
              <w:t>43.5</w:t>
            </w:r>
            <w:r>
              <w:rPr>
                <w:color w:val="000000" w:themeColor="text1"/>
                <w:szCs w:val="24"/>
                <w14:textFill>
                  <w14:solidFill>
                    <w14:schemeClr w14:val="tx1"/>
                  </w14:solidFill>
                </w14:textFill>
              </w:rPr>
              <w:t>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、NOx：</w:t>
            </w:r>
            <w:r>
              <w:rPr>
                <w:rFonts w:hint="eastAsia"/>
                <w:color w:val="000000" w:themeColor="text1"/>
                <w:szCs w:val="24"/>
                <w:lang w:val="en-US" w:eastAsia="zh-CN"/>
                <w14:textFill>
                  <w14:solidFill>
                    <w14:schemeClr w14:val="tx1"/>
                  </w14:solidFill>
                </w14:textFill>
              </w:rPr>
              <w:t>150</w:t>
            </w:r>
            <w:r>
              <w:rPr>
                <w:color w:val="000000" w:themeColor="text1"/>
                <w:szCs w:val="24"/>
                <w14:textFill>
                  <w14:solidFill>
                    <w14:schemeClr w14:val="tx1"/>
                  </w14:solidFill>
                </w14:textFill>
              </w:rPr>
              <w:t>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w:t>
            </w:r>
            <w:r>
              <w:rPr>
                <w:rFonts w:hint="eastAsia"/>
                <w:color w:val="000000" w:themeColor="text1"/>
                <w:szCs w:val="24"/>
                <w:lang w:val="en-US" w:eastAsia="zh-CN"/>
                <w14:textFill>
                  <w14:solidFill>
                    <w14:schemeClr w14:val="tx1"/>
                  </w14:solidFill>
                </w14:textFill>
              </w:rPr>
              <w:t>汞及其化合物</w:t>
            </w:r>
            <w:r>
              <w:rPr>
                <w:color w:val="000000" w:themeColor="text1"/>
                <w:szCs w:val="24"/>
                <w14:textFill>
                  <w14:solidFill>
                    <w14:schemeClr w14:val="tx1"/>
                  </w14:solidFill>
                </w14:textFill>
              </w:rPr>
              <w:t>：</w:t>
            </w:r>
            <w:r>
              <w:rPr>
                <w:rFonts w:hint="eastAsia"/>
                <w:color w:val="000000" w:themeColor="text1"/>
                <w:szCs w:val="24"/>
                <w:lang w:val="en-US" w:eastAsia="zh-CN"/>
                <w14:textFill>
                  <w14:solidFill>
                    <w14:schemeClr w14:val="tx1"/>
                  </w14:solidFill>
                </w14:textFill>
              </w:rPr>
              <w:t>0.0027</w:t>
            </w:r>
            <w:r>
              <w:rPr>
                <w:color w:val="000000" w:themeColor="text1"/>
                <w:szCs w:val="24"/>
                <w14:textFill>
                  <w14:solidFill>
                    <w14:schemeClr w14:val="tx1"/>
                  </w14:solidFill>
                </w14:textFill>
              </w:rPr>
              <w:t>mg/m</w:t>
            </w:r>
            <w:r>
              <w:rPr>
                <w:color w:val="000000" w:themeColor="text1"/>
                <w:szCs w:val="24"/>
                <w:vertAlign w:val="superscript"/>
                <w14:textFill>
                  <w14:solidFill>
                    <w14:schemeClr w14:val="tx1"/>
                  </w14:solidFill>
                </w14:textFill>
              </w:rPr>
              <w:t>3</w:t>
            </w:r>
            <w:r>
              <w:rPr>
                <w:color w:val="000000" w:themeColor="text1"/>
                <w:szCs w:val="24"/>
                <w14:textFill>
                  <w14:solidFill>
                    <w14:schemeClr w14:val="tx1"/>
                  </w14:solidFill>
                </w14:textFill>
              </w:rPr>
              <w:t>，</w:t>
            </w:r>
            <w:r>
              <w:rPr>
                <w:bCs/>
                <w:color w:val="000000" w:themeColor="text1"/>
                <w:szCs w:val="24"/>
                <w14:textFill>
                  <w14:solidFill>
                    <w14:schemeClr w14:val="tx1"/>
                  </w14:solidFill>
                </w14:textFill>
              </w:rPr>
              <w:t>满足</w:t>
            </w:r>
            <w:r>
              <w:rPr>
                <w:color w:val="000000" w:themeColor="text1"/>
                <w:spacing w:val="-5"/>
                <w14:textFill>
                  <w14:solidFill>
                    <w14:schemeClr w14:val="tx1"/>
                  </w14:solidFill>
                </w14:textFill>
              </w:rPr>
              <w:t>《锅炉大气污染物排放标准》（GB13271-2014）中表2中</w:t>
            </w:r>
            <w:r>
              <w:rPr>
                <w:rFonts w:hint="eastAsia"/>
                <w:color w:val="000000" w:themeColor="text1"/>
                <w:spacing w:val="-5"/>
                <w14:textFill>
                  <w14:solidFill>
                    <w14:schemeClr w14:val="tx1"/>
                  </w14:solidFill>
                </w14:textFill>
              </w:rPr>
              <w:t>燃煤</w:t>
            </w:r>
            <w:r>
              <w:rPr>
                <w:color w:val="000000" w:themeColor="text1"/>
                <w:spacing w:val="-5"/>
                <w14:textFill>
                  <w14:solidFill>
                    <w14:schemeClr w14:val="tx1"/>
                  </w14:solidFill>
                </w14:textFill>
              </w:rPr>
              <w:t>锅炉</w:t>
            </w:r>
            <w:r>
              <w:rPr>
                <w:rFonts w:hint="eastAsia"/>
                <w:color w:val="000000" w:themeColor="text1"/>
                <w:spacing w:val="-5"/>
                <w14:textFill>
                  <w14:solidFill>
                    <w14:schemeClr w14:val="tx1"/>
                  </w14:solidFill>
                </w14:textFill>
              </w:rPr>
              <w:t>排放</w:t>
            </w:r>
            <w:r>
              <w:rPr>
                <w:color w:val="000000" w:themeColor="text1"/>
                <w:spacing w:val="-5"/>
                <w14:textFill>
                  <w14:solidFill>
                    <w14:schemeClr w14:val="tx1"/>
                  </w14:solidFill>
                </w14:textFill>
              </w:rPr>
              <w:t>标准限值要求</w:t>
            </w:r>
            <w:r>
              <w:rPr>
                <w:rFonts w:hint="eastAsia"/>
                <w:color w:val="000000" w:themeColor="text1"/>
                <w:spacing w:val="-5"/>
                <w:lang w:eastAsia="zh-CN"/>
                <w14:textFill>
                  <w14:solidFill>
                    <w14:schemeClr w14:val="tx1"/>
                  </w14:solidFill>
                </w14:textFill>
              </w:rPr>
              <w:t>；</w:t>
            </w:r>
            <w:r>
              <w:rPr>
                <w:rFonts w:hint="eastAsia"/>
                <w:color w:val="000000" w:themeColor="text1"/>
                <w:szCs w:val="22"/>
                <w:lang w:val="en-US" w:eastAsia="zh-CN"/>
                <w14:textFill>
                  <w14:solidFill>
                    <w14:schemeClr w14:val="tx1"/>
                  </w14:solidFill>
                </w14:textFill>
              </w:rPr>
              <w:t>脱硝过程氨逃逸应满足</w:t>
            </w:r>
            <w:r>
              <w:rPr>
                <w:rFonts w:ascii="Times New Roman" w:hAnsi="Times New Roman"/>
                <w:color w:val="000000" w:themeColor="text1"/>
                <w:sz w:val="24"/>
                <w:szCs w:val="24"/>
                <w14:textFill>
                  <w14:solidFill>
                    <w14:schemeClr w14:val="tx1"/>
                  </w14:solidFill>
                </w14:textFill>
              </w:rPr>
              <w:t>《火电厂烟气脱硝工程技术规范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hint="eastAsia"/>
                <w:color w:val="000000" w:themeColor="text1"/>
                <w:szCs w:val="22"/>
                <w:lang w:val="en-US" w:eastAsia="zh-CN"/>
                <w14:textFill>
                  <w14:solidFill>
                    <w14:schemeClr w14:val="tx1"/>
                  </w14:solidFill>
                </w14:textFill>
              </w:rPr>
              <w:t>，</w:t>
            </w:r>
            <w:bookmarkStart w:id="266" w:name="_GoBack"/>
            <w:bookmarkEnd w:id="266"/>
            <w:r>
              <w:rPr>
                <w:rFonts w:hint="eastAsia"/>
                <w:color w:val="000000" w:themeColor="text1"/>
                <w:spacing w:val="-5"/>
                <w:lang w:val="en-US" w:eastAsia="zh-CN"/>
                <w14:textFill>
                  <w14:solidFill>
                    <w14:schemeClr w14:val="tx1"/>
                  </w14:solidFill>
                </w14:textFill>
              </w:rPr>
              <w:t>氨排放满足</w:t>
            </w:r>
            <w:r>
              <w:rPr>
                <w:color w:val="000000" w:themeColor="text1"/>
                <w14:textFill>
                  <w14:solidFill>
                    <w14:schemeClr w14:val="tx1"/>
                  </w14:solidFill>
                </w14:textFill>
              </w:rPr>
              <w:t>《恶臭污染物排放标准》（GB14554-93）表</w:t>
            </w:r>
            <w:r>
              <w:rPr>
                <w:rFonts w:hint="eastAsia"/>
                <w:color w:val="000000" w:themeColor="text1"/>
                <w:lang w:val="en-US" w:eastAsia="zh-CN"/>
                <w14:textFill>
                  <w14:solidFill>
                    <w14:schemeClr w14:val="tx1"/>
                  </w14:solidFill>
                </w14:textFill>
              </w:rPr>
              <w:t>1和表2</w:t>
            </w:r>
            <w:r>
              <w:rPr>
                <w:rFonts w:hint="eastAsia"/>
                <w:color w:val="000000" w:themeColor="text1"/>
                <w14:textFill>
                  <w14:solidFill>
                    <w14:schemeClr w14:val="tx1"/>
                  </w14:solidFill>
                </w14:textFill>
              </w:rPr>
              <w:t>标准</w:t>
            </w:r>
            <w:r>
              <w:rPr>
                <w:rFonts w:hint="eastAsia"/>
                <w:color w:val="000000" w:themeColor="text1"/>
                <w:lang w:val="en-US" w:eastAsia="zh-CN"/>
                <w14:textFill>
                  <w14:solidFill>
                    <w14:schemeClr w14:val="tx1"/>
                  </w14:solidFill>
                </w14:textFill>
              </w:rPr>
              <w:t>要求；密闭储煤库颗粒物排放满足</w:t>
            </w:r>
            <w:r>
              <w:rPr>
                <w:color w:val="000000" w:themeColor="text1"/>
                <w14:textFill>
                  <w14:solidFill>
                    <w14:schemeClr w14:val="tx1"/>
                  </w14:solidFill>
                </w14:textFill>
              </w:rPr>
              <w:t>《大气污染物综合排放标准》(GB16297-1996)中无组织排放监控浓度限值要求</w:t>
            </w:r>
            <w:r>
              <w:rPr>
                <w:color w:val="000000" w:themeColor="text1"/>
                <w:spacing w:val="-5"/>
                <w14:textFill>
                  <w14:solidFill>
                    <w14:schemeClr w14:val="tx1"/>
                  </w14:solidFill>
                </w14:textFill>
              </w:rPr>
              <w:t>。</w:t>
            </w:r>
          </w:p>
          <w:p w14:paraId="05A7CBDA">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本项目所在区域为环境空气质量达标区，运营期加强锅炉</w:t>
            </w:r>
            <w:r>
              <w:rPr>
                <w:rFonts w:hint="eastAsia"/>
                <w:color w:val="000000" w:themeColor="text1"/>
                <w:lang w:val="en-US" w:eastAsia="zh-CN"/>
                <w14:textFill>
                  <w14:solidFill>
                    <w14:schemeClr w14:val="tx1"/>
                  </w14:solidFill>
                </w14:textFill>
              </w:rPr>
              <w:t>和环保设施</w:t>
            </w:r>
            <w:r>
              <w:rPr>
                <w:rFonts w:hint="eastAsia"/>
                <w:color w:val="000000" w:themeColor="text1"/>
                <w14:textFill>
                  <w14:solidFill>
                    <w14:schemeClr w14:val="tx1"/>
                  </w14:solidFill>
                </w14:textFill>
              </w:rPr>
              <w:t>的维护及管理，避免非正常工况发生，采取上述措施，本项目对区域大气环境影响可接受。</w:t>
            </w:r>
          </w:p>
          <w:p w14:paraId="6C84124A">
            <w:pPr>
              <w:pStyle w:val="107"/>
              <w:ind w:firstLine="48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具体内容见大气环境影响专项评价报告。</w:t>
            </w:r>
          </w:p>
          <w:p w14:paraId="30B42BE8">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2、废水环境影响和保护措施</w:t>
            </w:r>
          </w:p>
          <w:p w14:paraId="7CE87FA3">
            <w:pPr>
              <w:pStyle w:val="107"/>
              <w:ind w:firstLine="480"/>
              <w:rPr>
                <w:rFonts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本项目不新增生活污水</w:t>
            </w:r>
            <w:r>
              <w:rPr>
                <w:rFonts w:hint="eastAsia"/>
                <w:color w:val="000000" w:themeColor="text1"/>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本项目</w:t>
            </w:r>
            <w:r>
              <w:rPr>
                <w:rFonts w:hint="eastAsia" w:ascii="Times New Roman" w:hAnsi="Times New Roman"/>
                <w:color w:val="000000" w:themeColor="text1"/>
                <w:sz w:val="24"/>
                <w:szCs w:val="24"/>
                <w14:textFill>
                  <w14:solidFill>
                    <w14:schemeClr w14:val="tx1"/>
                  </w14:solidFill>
                </w14:textFill>
              </w:rPr>
              <w:t>生产废水包括</w:t>
            </w:r>
            <w:r>
              <w:rPr>
                <w:rFonts w:hint="eastAsia" w:ascii="Times New Roman" w:hAnsi="Times New Roman"/>
                <w:color w:val="000000" w:themeColor="text1"/>
                <w:sz w:val="24"/>
                <w:szCs w:val="24"/>
                <w:lang w:val="en-US" w:eastAsia="zh-CN"/>
                <w14:textFill>
                  <w14:solidFill>
                    <w14:schemeClr w14:val="tx1"/>
                  </w14:solidFill>
                </w14:textFill>
              </w:rPr>
              <w:t>软化系统</w:t>
            </w:r>
            <w:r>
              <w:rPr>
                <w:rFonts w:hint="eastAsia" w:ascii="Times New Roman" w:hAnsi="Times New Roman"/>
                <w:color w:val="000000" w:themeColor="text1"/>
                <w:sz w:val="24"/>
                <w:szCs w:val="24"/>
                <w14:textFill>
                  <w14:solidFill>
                    <w14:schemeClr w14:val="tx1"/>
                  </w14:solidFill>
                </w14:textFill>
              </w:rPr>
              <w:t>废水、锅炉排污水、脱硫废水</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脱硫废水</w:t>
            </w:r>
            <w:r>
              <w:rPr>
                <w:rFonts w:hint="eastAsia"/>
                <w:color w:val="000000" w:themeColor="text1"/>
                <w:sz w:val="24"/>
                <w:szCs w:val="24"/>
                <w:lang w:val="en-US" w:eastAsia="zh-CN"/>
                <w14:textFill>
                  <w14:solidFill>
                    <w14:schemeClr w14:val="tx1"/>
                  </w14:solidFill>
                </w14:textFill>
              </w:rPr>
              <w:t>中主要污染物为</w:t>
            </w:r>
            <w:r>
              <w:rPr>
                <w:rFonts w:hint="eastAsia" w:cs="Times New Roman"/>
                <w:color w:val="000000" w:themeColor="text1"/>
                <w:szCs w:val="24"/>
                <w14:textFill>
                  <w14:solidFill>
                    <w14:schemeClr w14:val="tx1"/>
                  </w14:solidFill>
                </w14:textFill>
              </w:rPr>
              <w:t>pH值、悬浮物、化学需氧量、氟化物、硫化物、总砷、总铅、总汞、总镉</w:t>
            </w:r>
            <w:r>
              <w:rPr>
                <w:rFonts w:hint="eastAsia"/>
                <w:color w:val="000000" w:themeColor="text1"/>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排入</w:t>
            </w:r>
            <w:r>
              <w:rPr>
                <w:rFonts w:hint="eastAsia" w:ascii="Times New Roman" w:hAnsi="Times New Roman"/>
                <w:color w:val="000000" w:themeColor="text1"/>
                <w:sz w:val="24"/>
                <w:szCs w:val="24"/>
                <w:lang w:val="en-US" w:eastAsia="zh-CN"/>
                <w14:textFill>
                  <w14:solidFill>
                    <w14:schemeClr w14:val="tx1"/>
                  </w14:solidFill>
                </w14:textFill>
              </w:rPr>
              <w:t>2</w:t>
            </w:r>
            <w:r>
              <w:rPr>
                <w:rFonts w:hint="eastAsia" w:ascii="Times New Roman" w:hAnsi="Times New Roman"/>
                <w:color w:val="000000" w:themeColor="text1"/>
                <w:sz w:val="24"/>
                <w:szCs w:val="24"/>
                <w14:textFill>
                  <w14:solidFill>
                    <w14:schemeClr w14:val="tx1"/>
                  </w14:solidFill>
                </w14:textFill>
              </w:rPr>
              <w:t>0m³的脱硫废水池</w:t>
            </w:r>
            <w:r>
              <w:rPr>
                <w:rFonts w:hint="eastAsia"/>
                <w:color w:val="000000" w:themeColor="text1"/>
                <w:sz w:val="24"/>
                <w:szCs w:val="24"/>
                <w:lang w:val="en-US" w:eastAsia="zh-CN"/>
                <w14:textFill>
                  <w14:solidFill>
                    <w14:schemeClr w14:val="tx1"/>
                  </w14:solidFill>
                </w14:textFill>
              </w:rPr>
              <w:t>絮凝沉淀处理</w:t>
            </w:r>
            <w:r>
              <w:rPr>
                <w:rFonts w:hint="eastAsia" w:ascii="Times New Roman" w:hAnsi="Times New Roman"/>
                <w:color w:val="000000" w:themeColor="text1"/>
                <w:sz w:val="24"/>
                <w:szCs w:val="24"/>
                <w14:textFill>
                  <w14:solidFill>
                    <w14:schemeClr w14:val="tx1"/>
                  </w14:solidFill>
                </w14:textFill>
              </w:rPr>
              <w:t>后</w:t>
            </w:r>
            <w:r>
              <w:rPr>
                <w:rFonts w:hint="eastAsia"/>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回用于脱硫系统、储煤输煤系统除尘用水等。燃煤锅炉排污水、</w:t>
            </w:r>
            <w:r>
              <w:rPr>
                <w:rFonts w:hint="eastAsia" w:ascii="Times New Roman" w:hAnsi="Times New Roman"/>
                <w:color w:val="000000" w:themeColor="text1"/>
                <w:sz w:val="24"/>
                <w:szCs w:val="24"/>
                <w:lang w:val="en-US" w:eastAsia="zh-CN"/>
                <w14:textFill>
                  <w14:solidFill>
                    <w14:schemeClr w14:val="tx1"/>
                  </w14:solidFill>
                </w14:textFill>
              </w:rPr>
              <w:t>软化水系统排污水</w:t>
            </w:r>
            <w:r>
              <w:rPr>
                <w:rFonts w:hint="eastAsia"/>
                <w:color w:val="000000" w:themeColor="text1"/>
                <w:sz w:val="24"/>
                <w:szCs w:val="24"/>
                <w:lang w:val="en-US" w:eastAsia="zh-CN"/>
                <w14:textFill>
                  <w14:solidFill>
                    <w14:schemeClr w14:val="tx1"/>
                  </w14:solidFill>
                </w14:textFill>
              </w:rPr>
              <w:t>主要污染物为</w:t>
            </w:r>
            <w:r>
              <w:rPr>
                <w:color w:val="000000" w:themeColor="text1"/>
                <w14:textFill>
                  <w14:solidFill>
                    <w14:schemeClr w14:val="tx1"/>
                  </w14:solidFill>
                </w14:textFill>
              </w:rPr>
              <w:t>pH值、</w:t>
            </w:r>
            <w:r>
              <w:rPr>
                <w:rFonts w:hint="eastAsia" w:cs="Times New Roman"/>
                <w:color w:val="000000" w:themeColor="text1"/>
                <w:szCs w:val="24"/>
                <w14:textFill>
                  <w14:solidFill>
                    <w14:schemeClr w14:val="tx1"/>
                  </w14:solidFill>
                </w14:textFill>
              </w:rPr>
              <w:t>悬浮物、</w:t>
            </w:r>
            <w:r>
              <w:rPr>
                <w:color w:val="000000" w:themeColor="text1"/>
                <w14:textFill>
                  <w14:solidFill>
                    <w14:schemeClr w14:val="tx1"/>
                  </w14:solidFill>
                </w14:textFill>
              </w:rPr>
              <w:t>化学需氧量、</w:t>
            </w:r>
            <w:r>
              <w:rPr>
                <w:rFonts w:hint="eastAsia"/>
                <w:color w:val="000000" w:themeColor="text1"/>
                <w:lang w:val="en-US" w:eastAsia="zh-CN"/>
                <w14:textFill>
                  <w14:solidFill>
                    <w14:schemeClr w14:val="tx1"/>
                  </w14:solidFill>
                </w14:textFill>
              </w:rPr>
              <w:t>溶解性总固体，</w:t>
            </w:r>
            <w:r>
              <w:rPr>
                <w:rFonts w:hint="eastAsia" w:ascii="Times New Roman" w:hAnsi="Times New Roman"/>
                <w:color w:val="000000" w:themeColor="text1"/>
                <w:sz w:val="24"/>
                <w:szCs w:val="24"/>
                <w14:textFill>
                  <w14:solidFill>
                    <w14:schemeClr w14:val="tx1"/>
                  </w14:solidFill>
                </w14:textFill>
              </w:rPr>
              <w:t>排入</w:t>
            </w:r>
            <w:r>
              <w:rPr>
                <w:rFonts w:hint="eastAsia" w:ascii="Times New Roman" w:hAnsi="Times New Roman"/>
                <w:color w:val="000000" w:themeColor="text1"/>
                <w:sz w:val="24"/>
                <w:szCs w:val="24"/>
                <w:lang w:val="en-US" w:eastAsia="zh-CN"/>
                <w14:textFill>
                  <w14:solidFill>
                    <w14:schemeClr w14:val="tx1"/>
                  </w14:solidFill>
                </w14:textFill>
              </w:rPr>
              <w:t>一座50</w:t>
            </w:r>
            <w:r>
              <w:rPr>
                <w:rFonts w:hint="eastAsia" w:ascii="Times New Roman" w:hAnsi="Times New Roman"/>
                <w:color w:val="000000" w:themeColor="text1"/>
                <w:sz w:val="24"/>
                <w:szCs w:val="24"/>
                <w14:textFill>
                  <w14:solidFill>
                    <w14:schemeClr w14:val="tx1"/>
                  </w14:solidFill>
                </w14:textFill>
              </w:rPr>
              <w:t>m³的集水池中，</w:t>
            </w:r>
            <w:r>
              <w:rPr>
                <w:rFonts w:hint="eastAsia"/>
                <w:color w:val="000000" w:themeColor="text1"/>
                <w:szCs w:val="21"/>
                <w14:textFill>
                  <w14:solidFill>
                    <w14:schemeClr w14:val="tx1"/>
                  </w14:solidFill>
                </w14:textFill>
              </w:rPr>
              <w:t>废</w:t>
            </w:r>
            <w:r>
              <w:rPr>
                <w:rStyle w:val="312"/>
                <w:rFonts w:hint="eastAsia"/>
                <w:color w:val="000000" w:themeColor="text1"/>
                <w14:textFill>
                  <w14:solidFill>
                    <w14:schemeClr w14:val="tx1"/>
                  </w14:solidFill>
                </w14:textFill>
              </w:rPr>
              <w:t>水</w:t>
            </w:r>
            <w:r>
              <w:rPr>
                <w:rStyle w:val="312"/>
                <w:color w:val="000000" w:themeColor="text1"/>
                <w14:textFill>
                  <w14:solidFill>
                    <w14:schemeClr w14:val="tx1"/>
                  </w14:solidFill>
                </w14:textFill>
              </w:rPr>
              <w:t>采用“</w:t>
            </w:r>
            <w:r>
              <w:rPr>
                <w:rStyle w:val="312"/>
                <w:rFonts w:hint="eastAsia"/>
                <w:color w:val="000000" w:themeColor="text1"/>
                <w14:textFill>
                  <w14:solidFill>
                    <w14:schemeClr w14:val="tx1"/>
                  </w14:solidFill>
                </w14:textFill>
              </w:rPr>
              <w:t>中和沉淀+絮凝</w:t>
            </w:r>
            <w:r>
              <w:rPr>
                <w:rStyle w:val="312"/>
                <w:color w:val="000000" w:themeColor="text1"/>
                <w14:textFill>
                  <w14:solidFill>
                    <w14:schemeClr w14:val="tx1"/>
                  </w14:solidFill>
                </w14:textFill>
              </w:rPr>
              <w:t>”工艺处理后用于</w:t>
            </w:r>
            <w:r>
              <w:rPr>
                <w:rStyle w:val="312"/>
                <w:rFonts w:hint="eastAsia"/>
                <w:color w:val="000000" w:themeColor="text1"/>
                <w14:textFill>
                  <w14:solidFill>
                    <w14:schemeClr w14:val="tx1"/>
                  </w14:solidFill>
                </w14:textFill>
              </w:rPr>
              <w:t>储煤</w:t>
            </w:r>
            <w:r>
              <w:rPr>
                <w:rStyle w:val="312"/>
                <w:rFonts w:hint="eastAsia"/>
                <w:color w:val="000000" w:themeColor="text1"/>
                <w:lang w:val="en-US" w:eastAsia="zh-CN"/>
                <w14:textFill>
                  <w14:solidFill>
                    <w14:schemeClr w14:val="tx1"/>
                  </w14:solidFill>
                </w14:textFill>
              </w:rPr>
              <w:t>输煤</w:t>
            </w:r>
            <w:r>
              <w:rPr>
                <w:rStyle w:val="312"/>
                <w:rFonts w:hint="eastAsia"/>
                <w:color w:val="000000" w:themeColor="text1"/>
                <w14:textFill>
                  <w14:solidFill>
                    <w14:schemeClr w14:val="tx1"/>
                  </w14:solidFill>
                </w14:textFill>
              </w:rPr>
              <w:t>系统除尘用水、除灰渣用水</w:t>
            </w:r>
            <w:r>
              <w:rPr>
                <w:rStyle w:val="312"/>
                <w:rFonts w:hint="eastAsia"/>
                <w:color w:val="000000" w:themeColor="text1"/>
                <w:lang w:val="en-US" w:eastAsia="zh-CN"/>
                <w14:textFill>
                  <w14:solidFill>
                    <w14:schemeClr w14:val="tx1"/>
                  </w14:solidFill>
                </w14:textFill>
              </w:rPr>
              <w:t>等</w:t>
            </w:r>
            <w:r>
              <w:rPr>
                <w:rStyle w:val="312"/>
                <w:color w:val="000000" w:themeColor="text1"/>
                <w14:textFill>
                  <w14:solidFill>
                    <w14:schemeClr w14:val="tx1"/>
                  </w14:solidFill>
                </w14:textFill>
              </w:rPr>
              <w:t>，不外排</w:t>
            </w:r>
            <w:r>
              <w:rPr>
                <w:rFonts w:ascii="Times New Roman" w:hAnsi="Times New Roman"/>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本项目废水采取的措施属于《排污许可证申请与核发技术规范 锅炉》（HJ953-2018）表9锅炉废水污染防治可行技术中生产废水（不外排）污染防治可行技术，措施可行。</w:t>
            </w:r>
          </w:p>
          <w:p w14:paraId="584C0F03">
            <w:pPr>
              <w:pStyle w:val="107"/>
              <w:ind w:firstLine="480"/>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本项目废水监测计划见表4-1。</w:t>
            </w:r>
          </w:p>
          <w:p w14:paraId="65509C5E">
            <w:pPr>
              <w:pStyle w:val="119"/>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废水监测计划</w:t>
            </w:r>
            <w:r>
              <w:rPr>
                <w:color w:val="000000" w:themeColor="text1"/>
                <w14:textFill>
                  <w14:solidFill>
                    <w14:schemeClr w14:val="tx1"/>
                  </w14:solidFill>
                </w14:textFill>
              </w:rPr>
              <w:t>一览表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84"/>
              <w:gridCol w:w="1758"/>
              <w:gridCol w:w="1265"/>
              <w:gridCol w:w="1509"/>
            </w:tblGrid>
            <w:tr w14:paraId="294EF0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7" w:type="pct"/>
                  <w:tcBorders>
                    <w:tl2br w:val="nil"/>
                    <w:tr2bl w:val="nil"/>
                  </w:tcBorders>
                  <w:vAlign w:val="center"/>
                </w:tcPr>
                <w:p w14:paraId="3D1F9B0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监测指标</w:t>
                  </w:r>
                </w:p>
              </w:tc>
              <w:tc>
                <w:tcPr>
                  <w:tcW w:w="1044" w:type="pct"/>
                  <w:tcBorders>
                    <w:tl2br w:val="nil"/>
                    <w:tr2bl w:val="nil"/>
                  </w:tcBorders>
                  <w:vAlign w:val="center"/>
                </w:tcPr>
                <w:p w14:paraId="20316E1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751" w:type="pct"/>
                  <w:tcBorders>
                    <w:tl2br w:val="nil"/>
                    <w:tr2bl w:val="nil"/>
                  </w:tcBorders>
                  <w:vAlign w:val="center"/>
                </w:tcPr>
                <w:p w14:paraId="235A2D0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监测频率</w:t>
                  </w:r>
                </w:p>
              </w:tc>
              <w:tc>
                <w:tcPr>
                  <w:tcW w:w="896" w:type="pct"/>
                  <w:tcBorders>
                    <w:tl2br w:val="nil"/>
                    <w:tr2bl w:val="nil"/>
                  </w:tcBorders>
                  <w:vAlign w:val="center"/>
                </w:tcPr>
                <w:p w14:paraId="5DD4019E">
                  <w:pPr>
                    <w:pStyle w:val="105"/>
                    <w:bidi w:val="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备注</w:t>
                  </w:r>
                </w:p>
              </w:tc>
            </w:tr>
            <w:tr w14:paraId="35FA1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7" w:type="pct"/>
                  <w:tcBorders>
                    <w:tl2br w:val="nil"/>
                    <w:tr2bl w:val="nil"/>
                  </w:tcBorders>
                  <w:shd w:val="clear" w:color="auto" w:fill="auto"/>
                  <w:vAlign w:val="center"/>
                </w:tcPr>
                <w:p w14:paraId="715E00D5">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pH值、总砷、总铅、总汞、总镉</w:t>
                  </w:r>
                </w:p>
              </w:tc>
              <w:tc>
                <w:tcPr>
                  <w:tcW w:w="1044" w:type="pct"/>
                  <w:tcBorders>
                    <w:tl2br w:val="nil"/>
                    <w:tr2bl w:val="nil"/>
                  </w:tcBorders>
                  <w:shd w:val="clear" w:color="auto" w:fill="auto"/>
                  <w:vAlign w:val="center"/>
                </w:tcPr>
                <w:p w14:paraId="46955F6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14:textFill>
                        <w14:solidFill>
                          <w14:schemeClr w14:val="tx1"/>
                        </w14:solidFill>
                      </w14:textFill>
                    </w:rPr>
                    <w:t>脱硫废水</w:t>
                  </w:r>
                  <w:r>
                    <w:rPr>
                      <w:rFonts w:hint="eastAsia"/>
                      <w:color w:val="000000" w:themeColor="text1"/>
                      <w:lang w:val="en-US" w:eastAsia="zh-CN"/>
                      <w14:textFill>
                        <w14:solidFill>
                          <w14:schemeClr w14:val="tx1"/>
                        </w14:solidFill>
                      </w14:textFill>
                    </w:rPr>
                    <w:t>水池</w:t>
                  </w:r>
                </w:p>
              </w:tc>
              <w:tc>
                <w:tcPr>
                  <w:tcW w:w="751" w:type="pct"/>
                  <w:tcBorders>
                    <w:tl2br w:val="nil"/>
                    <w:tr2bl w:val="nil"/>
                  </w:tcBorders>
                  <w:shd w:val="clear" w:color="auto" w:fill="auto"/>
                  <w:vAlign w:val="center"/>
                </w:tcPr>
                <w:p w14:paraId="08E7F1ED">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1次/</w:t>
                  </w:r>
                  <w:r>
                    <w:rPr>
                      <w:rFonts w:hint="eastAsia"/>
                      <w:color w:val="000000" w:themeColor="text1"/>
                      <w14:textFill>
                        <w14:solidFill>
                          <w14:schemeClr w14:val="tx1"/>
                        </w14:solidFill>
                      </w14:textFill>
                    </w:rPr>
                    <w:t>季度</w:t>
                  </w:r>
                </w:p>
              </w:tc>
              <w:tc>
                <w:tcPr>
                  <w:tcW w:w="896" w:type="pct"/>
                  <w:tcBorders>
                    <w:tl2br w:val="nil"/>
                    <w:tr2bl w:val="nil"/>
                  </w:tcBorders>
                  <w:shd w:val="clear" w:color="auto" w:fill="auto"/>
                  <w:vAlign w:val="center"/>
                </w:tcPr>
                <w:p w14:paraId="06FC71D6">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14:textFill>
                        <w14:solidFill>
                          <w14:schemeClr w14:val="tx1"/>
                        </w14:solidFill>
                      </w14:textFill>
                    </w:rPr>
                    <w:t>回用不外排</w:t>
                  </w:r>
                </w:p>
              </w:tc>
            </w:tr>
          </w:tbl>
          <w:p w14:paraId="45FB314D">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3、噪声环境影响和保护措施</w:t>
            </w:r>
          </w:p>
          <w:p w14:paraId="509F43D8">
            <w:pPr>
              <w:pStyle w:val="107"/>
              <w:ind w:firstLine="48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（1）噪声源强</w:t>
            </w:r>
          </w:p>
          <w:p w14:paraId="08FA8C64">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新增噪声源与现有噪声源基本一致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参照《污染源源强核算技术指南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锅炉》（HJ991-2018），本</w:t>
            </w:r>
            <w:r>
              <w:rPr>
                <w:color w:val="000000" w:themeColor="text1"/>
                <w14:textFill>
                  <w14:solidFill>
                    <w14:schemeClr w14:val="tx1"/>
                  </w14:solidFill>
                </w14:textFill>
              </w:rPr>
              <w:t>项目噪声污染源源强核算结果及相关参数见表4-</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p>
          <w:p w14:paraId="0EE8806B">
            <w:pPr>
              <w:pStyle w:val="119"/>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 xml:space="preserve">  噪声污染源源强核算结果及相关参数一览表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全厂</w:t>
            </w:r>
            <w:r>
              <w:rPr>
                <w:rFonts w:hint="eastAsia"/>
                <w:color w:val="000000" w:themeColor="text1"/>
                <w:lang w:eastAsia="zh-CN"/>
                <w14:textFill>
                  <w14:solidFill>
                    <w14:schemeClr w14:val="tx1"/>
                  </w14:solidFill>
                </w14:textFill>
              </w:rPr>
              <w:t>）</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3"/>
              <w:gridCol w:w="457"/>
              <w:gridCol w:w="903"/>
              <w:gridCol w:w="812"/>
              <w:gridCol w:w="450"/>
              <w:gridCol w:w="456"/>
              <w:gridCol w:w="708"/>
              <w:gridCol w:w="629"/>
              <w:gridCol w:w="851"/>
              <w:gridCol w:w="413"/>
              <w:gridCol w:w="994"/>
              <w:gridCol w:w="787"/>
              <w:gridCol w:w="546"/>
            </w:tblGrid>
            <w:tr w14:paraId="05706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vMerge w:val="restart"/>
                  <w:tcBorders>
                    <w:tl2br w:val="nil"/>
                    <w:tr2bl w:val="nil"/>
                  </w:tcBorders>
                  <w:vAlign w:val="center"/>
                </w:tcPr>
                <w:p w14:paraId="14DDD87A">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序号</w:t>
                  </w:r>
                </w:p>
              </w:tc>
              <w:tc>
                <w:tcPr>
                  <w:tcW w:w="274" w:type="pct"/>
                  <w:vMerge w:val="restart"/>
                  <w:tcBorders>
                    <w:tl2br w:val="nil"/>
                    <w:tr2bl w:val="nil"/>
                  </w:tcBorders>
                  <w:vAlign w:val="center"/>
                </w:tcPr>
                <w:p w14:paraId="613E2BD0">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声源名称</w:t>
                  </w:r>
                </w:p>
              </w:tc>
              <w:tc>
                <w:tcPr>
                  <w:tcW w:w="539" w:type="pct"/>
                  <w:vMerge w:val="restart"/>
                  <w:tcBorders>
                    <w:tl2br w:val="nil"/>
                    <w:tr2bl w:val="nil"/>
                  </w:tcBorders>
                  <w:vAlign w:val="center"/>
                </w:tcPr>
                <w:p w14:paraId="2923C4E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声源源强-声功率级/dB(A)</w:t>
                  </w:r>
                </w:p>
              </w:tc>
              <w:tc>
                <w:tcPr>
                  <w:tcW w:w="485" w:type="pct"/>
                  <w:vMerge w:val="restart"/>
                  <w:tcBorders>
                    <w:tl2br w:val="nil"/>
                    <w:tr2bl w:val="nil"/>
                  </w:tcBorders>
                  <w:vAlign w:val="center"/>
                </w:tcPr>
                <w:p w14:paraId="5C465CF6">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声源控制措施</w:t>
                  </w:r>
                </w:p>
              </w:tc>
              <w:tc>
                <w:tcPr>
                  <w:tcW w:w="928" w:type="pct"/>
                  <w:gridSpan w:val="3"/>
                  <w:tcBorders>
                    <w:tl2br w:val="nil"/>
                    <w:tr2bl w:val="nil"/>
                  </w:tcBorders>
                  <w:vAlign w:val="center"/>
                </w:tcPr>
                <w:p w14:paraId="1269314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空间相对位置/m</w:t>
                  </w:r>
                </w:p>
              </w:tc>
              <w:tc>
                <w:tcPr>
                  <w:tcW w:w="376" w:type="pct"/>
                  <w:vMerge w:val="restart"/>
                  <w:tcBorders>
                    <w:tl2br w:val="nil"/>
                    <w:tr2bl w:val="nil"/>
                  </w:tcBorders>
                  <w:vAlign w:val="center"/>
                </w:tcPr>
                <w:p w14:paraId="6894E19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距室内边界最近距离/m</w:t>
                  </w:r>
                </w:p>
              </w:tc>
              <w:tc>
                <w:tcPr>
                  <w:tcW w:w="508" w:type="pct"/>
                  <w:vMerge w:val="restart"/>
                  <w:tcBorders>
                    <w:tl2br w:val="nil"/>
                    <w:tr2bl w:val="nil"/>
                  </w:tcBorders>
                  <w:vAlign w:val="center"/>
                </w:tcPr>
                <w:p w14:paraId="32A015EF">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室内边界声级/dB(A)</w:t>
                  </w:r>
                </w:p>
              </w:tc>
              <w:tc>
                <w:tcPr>
                  <w:tcW w:w="248" w:type="pct"/>
                  <w:vMerge w:val="restart"/>
                  <w:tcBorders>
                    <w:tl2br w:val="nil"/>
                    <w:tr2bl w:val="nil"/>
                  </w:tcBorders>
                  <w:vAlign w:val="center"/>
                </w:tcPr>
                <w:p w14:paraId="427639C1">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运行</w:t>
                  </w:r>
                </w:p>
                <w:p w14:paraId="4C928957">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时段</w:t>
                  </w:r>
                </w:p>
              </w:tc>
              <w:tc>
                <w:tcPr>
                  <w:tcW w:w="593" w:type="pct"/>
                  <w:vMerge w:val="restart"/>
                  <w:tcBorders>
                    <w:tl2br w:val="nil"/>
                    <w:tr2bl w:val="nil"/>
                  </w:tcBorders>
                  <w:vAlign w:val="center"/>
                </w:tcPr>
                <w:p w14:paraId="2CAB9B7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建筑物插入损失/[dB(A)]</w:t>
                  </w:r>
                </w:p>
              </w:tc>
              <w:tc>
                <w:tcPr>
                  <w:tcW w:w="797" w:type="pct"/>
                  <w:gridSpan w:val="2"/>
                  <w:tcBorders>
                    <w:tl2br w:val="nil"/>
                    <w:tr2bl w:val="nil"/>
                  </w:tcBorders>
                  <w:vAlign w:val="center"/>
                </w:tcPr>
                <w:p w14:paraId="4E78A575">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建筑外噪声</w:t>
                  </w:r>
                </w:p>
              </w:tc>
            </w:tr>
            <w:tr w14:paraId="44A9A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vMerge w:val="continue"/>
                  <w:tcBorders>
                    <w:tl2br w:val="nil"/>
                    <w:tr2bl w:val="nil"/>
                  </w:tcBorders>
                  <w:vAlign w:val="center"/>
                </w:tcPr>
                <w:p w14:paraId="448462C0">
                  <w:pPr>
                    <w:pStyle w:val="105"/>
                    <w:rPr>
                      <w:rFonts w:eastAsiaTheme="minorEastAsia"/>
                      <w:color w:val="000000" w:themeColor="text1"/>
                      <w:sz w:val="18"/>
                      <w:szCs w:val="18"/>
                      <w14:textFill>
                        <w14:solidFill>
                          <w14:schemeClr w14:val="tx1"/>
                        </w14:solidFill>
                      </w14:textFill>
                    </w:rPr>
                  </w:pPr>
                </w:p>
              </w:tc>
              <w:tc>
                <w:tcPr>
                  <w:tcW w:w="274" w:type="pct"/>
                  <w:vMerge w:val="continue"/>
                  <w:tcBorders>
                    <w:tl2br w:val="nil"/>
                    <w:tr2bl w:val="nil"/>
                  </w:tcBorders>
                  <w:vAlign w:val="center"/>
                </w:tcPr>
                <w:p w14:paraId="4A5B67BB">
                  <w:pPr>
                    <w:pStyle w:val="105"/>
                    <w:rPr>
                      <w:rFonts w:eastAsiaTheme="minorEastAsia"/>
                      <w:color w:val="000000" w:themeColor="text1"/>
                      <w:sz w:val="18"/>
                      <w:szCs w:val="18"/>
                      <w14:textFill>
                        <w14:solidFill>
                          <w14:schemeClr w14:val="tx1"/>
                        </w14:solidFill>
                      </w14:textFill>
                    </w:rPr>
                  </w:pPr>
                </w:p>
              </w:tc>
              <w:tc>
                <w:tcPr>
                  <w:tcW w:w="539" w:type="pct"/>
                  <w:vMerge w:val="continue"/>
                  <w:tcBorders>
                    <w:tl2br w:val="nil"/>
                    <w:tr2bl w:val="nil"/>
                  </w:tcBorders>
                  <w:vAlign w:val="center"/>
                </w:tcPr>
                <w:p w14:paraId="2FA740A9">
                  <w:pPr>
                    <w:pStyle w:val="105"/>
                    <w:rPr>
                      <w:rFonts w:eastAsiaTheme="minorEastAsia"/>
                      <w:color w:val="000000" w:themeColor="text1"/>
                      <w:sz w:val="18"/>
                      <w:szCs w:val="18"/>
                      <w14:textFill>
                        <w14:solidFill>
                          <w14:schemeClr w14:val="tx1"/>
                        </w14:solidFill>
                      </w14:textFill>
                    </w:rPr>
                  </w:pPr>
                </w:p>
              </w:tc>
              <w:tc>
                <w:tcPr>
                  <w:tcW w:w="485" w:type="pct"/>
                  <w:vMerge w:val="continue"/>
                  <w:tcBorders>
                    <w:tl2br w:val="nil"/>
                    <w:tr2bl w:val="nil"/>
                  </w:tcBorders>
                  <w:vAlign w:val="center"/>
                </w:tcPr>
                <w:p w14:paraId="3E685110">
                  <w:pPr>
                    <w:pStyle w:val="105"/>
                    <w:rPr>
                      <w:rFonts w:eastAsiaTheme="minorEastAsia"/>
                      <w:color w:val="000000" w:themeColor="text1"/>
                      <w:sz w:val="18"/>
                      <w:szCs w:val="18"/>
                      <w14:textFill>
                        <w14:solidFill>
                          <w14:schemeClr w14:val="tx1"/>
                        </w14:solidFill>
                      </w14:textFill>
                    </w:rPr>
                  </w:pPr>
                </w:p>
              </w:tc>
              <w:tc>
                <w:tcPr>
                  <w:tcW w:w="270" w:type="pct"/>
                  <w:tcBorders>
                    <w:tl2br w:val="nil"/>
                    <w:tr2bl w:val="nil"/>
                  </w:tcBorders>
                  <w:vAlign w:val="center"/>
                </w:tcPr>
                <w:p w14:paraId="42FA9918">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X</w:t>
                  </w:r>
                </w:p>
              </w:tc>
              <w:tc>
                <w:tcPr>
                  <w:tcW w:w="235" w:type="pct"/>
                  <w:tcBorders>
                    <w:tl2br w:val="nil"/>
                    <w:tr2bl w:val="nil"/>
                  </w:tcBorders>
                  <w:vAlign w:val="center"/>
                </w:tcPr>
                <w:p w14:paraId="22D01619">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Y</w:t>
                  </w:r>
                </w:p>
              </w:tc>
              <w:tc>
                <w:tcPr>
                  <w:tcW w:w="422" w:type="pct"/>
                  <w:tcBorders>
                    <w:tl2br w:val="nil"/>
                    <w:tr2bl w:val="nil"/>
                  </w:tcBorders>
                  <w:vAlign w:val="center"/>
                </w:tcPr>
                <w:p w14:paraId="23EC7189">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Z</w:t>
                  </w:r>
                </w:p>
              </w:tc>
              <w:tc>
                <w:tcPr>
                  <w:tcW w:w="376" w:type="pct"/>
                  <w:vMerge w:val="continue"/>
                  <w:tcBorders>
                    <w:tl2br w:val="nil"/>
                    <w:tr2bl w:val="nil"/>
                  </w:tcBorders>
                  <w:vAlign w:val="center"/>
                </w:tcPr>
                <w:p w14:paraId="40CC4DF1">
                  <w:pPr>
                    <w:pStyle w:val="105"/>
                    <w:rPr>
                      <w:rFonts w:eastAsiaTheme="minorEastAsia"/>
                      <w:color w:val="000000" w:themeColor="text1"/>
                      <w:sz w:val="18"/>
                      <w:szCs w:val="18"/>
                      <w14:textFill>
                        <w14:solidFill>
                          <w14:schemeClr w14:val="tx1"/>
                        </w14:solidFill>
                      </w14:textFill>
                    </w:rPr>
                  </w:pPr>
                </w:p>
              </w:tc>
              <w:tc>
                <w:tcPr>
                  <w:tcW w:w="508" w:type="pct"/>
                  <w:vMerge w:val="continue"/>
                  <w:tcBorders>
                    <w:tl2br w:val="nil"/>
                    <w:tr2bl w:val="nil"/>
                  </w:tcBorders>
                  <w:vAlign w:val="center"/>
                </w:tcPr>
                <w:p w14:paraId="78D6E0BA">
                  <w:pPr>
                    <w:pStyle w:val="105"/>
                    <w:rPr>
                      <w:rFonts w:eastAsiaTheme="minorEastAsia"/>
                      <w:color w:val="000000" w:themeColor="text1"/>
                      <w:sz w:val="18"/>
                      <w:szCs w:val="18"/>
                      <w14:textFill>
                        <w14:solidFill>
                          <w14:schemeClr w14:val="tx1"/>
                        </w14:solidFill>
                      </w14:textFill>
                    </w:rPr>
                  </w:pPr>
                </w:p>
              </w:tc>
              <w:tc>
                <w:tcPr>
                  <w:tcW w:w="248" w:type="pct"/>
                  <w:vMerge w:val="continue"/>
                  <w:tcBorders>
                    <w:tl2br w:val="nil"/>
                    <w:tr2bl w:val="nil"/>
                  </w:tcBorders>
                  <w:vAlign w:val="center"/>
                </w:tcPr>
                <w:p w14:paraId="66783907">
                  <w:pPr>
                    <w:pStyle w:val="105"/>
                    <w:rPr>
                      <w:rFonts w:eastAsiaTheme="minorEastAsia"/>
                      <w:color w:val="000000" w:themeColor="text1"/>
                      <w:sz w:val="18"/>
                      <w:szCs w:val="18"/>
                      <w14:textFill>
                        <w14:solidFill>
                          <w14:schemeClr w14:val="tx1"/>
                        </w14:solidFill>
                      </w14:textFill>
                    </w:rPr>
                  </w:pPr>
                </w:p>
              </w:tc>
              <w:tc>
                <w:tcPr>
                  <w:tcW w:w="593" w:type="pct"/>
                  <w:vMerge w:val="continue"/>
                  <w:tcBorders>
                    <w:tl2br w:val="nil"/>
                    <w:tr2bl w:val="nil"/>
                  </w:tcBorders>
                  <w:vAlign w:val="center"/>
                </w:tcPr>
                <w:p w14:paraId="2D30AC51">
                  <w:pPr>
                    <w:pStyle w:val="105"/>
                    <w:rPr>
                      <w:rFonts w:eastAsiaTheme="minorEastAsia"/>
                      <w:color w:val="000000" w:themeColor="text1"/>
                      <w:sz w:val="18"/>
                      <w:szCs w:val="18"/>
                      <w14:textFill>
                        <w14:solidFill>
                          <w14:schemeClr w14:val="tx1"/>
                        </w14:solidFill>
                      </w14:textFill>
                    </w:rPr>
                  </w:pPr>
                </w:p>
              </w:tc>
              <w:tc>
                <w:tcPr>
                  <w:tcW w:w="470" w:type="pct"/>
                  <w:tcBorders>
                    <w:tl2br w:val="nil"/>
                    <w:tr2bl w:val="nil"/>
                  </w:tcBorders>
                  <w:vAlign w:val="center"/>
                </w:tcPr>
                <w:p w14:paraId="3F4F730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声压级/dB(A)</w:t>
                  </w:r>
                </w:p>
              </w:tc>
              <w:tc>
                <w:tcPr>
                  <w:tcW w:w="326" w:type="pct"/>
                  <w:tcBorders>
                    <w:tl2br w:val="nil"/>
                    <w:tr2bl w:val="nil"/>
                  </w:tcBorders>
                  <w:vAlign w:val="center"/>
                </w:tcPr>
                <w:p w14:paraId="65FD621B">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建筑物外距离</w:t>
                  </w:r>
                </w:p>
              </w:tc>
            </w:tr>
            <w:tr w14:paraId="696BA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3AC5B919">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1</w:t>
                  </w:r>
                </w:p>
              </w:tc>
              <w:tc>
                <w:tcPr>
                  <w:tcW w:w="274" w:type="pct"/>
                  <w:tcBorders>
                    <w:tl2br w:val="nil"/>
                    <w:tr2bl w:val="nil"/>
                  </w:tcBorders>
                  <w:vAlign w:val="center"/>
                </w:tcPr>
                <w:p w14:paraId="0E0D77BA">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鼓风机1</w:t>
                  </w:r>
                </w:p>
              </w:tc>
              <w:tc>
                <w:tcPr>
                  <w:tcW w:w="539" w:type="pct"/>
                  <w:tcBorders>
                    <w:tl2br w:val="nil"/>
                    <w:tr2bl w:val="nil"/>
                  </w:tcBorders>
                  <w:vAlign w:val="center"/>
                </w:tcPr>
                <w:p w14:paraId="35B6D311">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41CC0B5E">
                  <w:pPr>
                    <w:pStyle w:val="105"/>
                    <w:rPr>
                      <w:rFonts w:eastAsiaTheme="minorEastAsia"/>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进风口消声器、管道外壳阻尼</w:t>
                  </w:r>
                </w:p>
              </w:tc>
              <w:tc>
                <w:tcPr>
                  <w:tcW w:w="270" w:type="pct"/>
                  <w:tcBorders>
                    <w:tl2br w:val="nil"/>
                    <w:tr2bl w:val="nil"/>
                  </w:tcBorders>
                  <w:vAlign w:val="center"/>
                </w:tcPr>
                <w:p w14:paraId="4BDCE6F8">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24</w:t>
                  </w:r>
                </w:p>
              </w:tc>
              <w:tc>
                <w:tcPr>
                  <w:tcW w:w="235" w:type="pct"/>
                  <w:tcBorders>
                    <w:tl2br w:val="nil"/>
                    <w:tr2bl w:val="nil"/>
                  </w:tcBorders>
                  <w:vAlign w:val="center"/>
                </w:tcPr>
                <w:p w14:paraId="74959F6B">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-13</w:t>
                  </w:r>
                </w:p>
              </w:tc>
              <w:tc>
                <w:tcPr>
                  <w:tcW w:w="422" w:type="pct"/>
                  <w:tcBorders>
                    <w:tl2br w:val="nil"/>
                    <w:tr2bl w:val="nil"/>
                  </w:tcBorders>
                  <w:vAlign w:val="center"/>
                </w:tcPr>
                <w:p w14:paraId="2B11B838">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61D508FE">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2.8</w:t>
                  </w:r>
                </w:p>
              </w:tc>
              <w:tc>
                <w:tcPr>
                  <w:tcW w:w="508" w:type="pct"/>
                  <w:tcBorders>
                    <w:tl2br w:val="nil"/>
                    <w:tr2bl w:val="nil"/>
                  </w:tcBorders>
                  <w:vAlign w:val="center"/>
                </w:tcPr>
                <w:p w14:paraId="44C6F182">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73.1 </w:t>
                  </w:r>
                </w:p>
              </w:tc>
              <w:tc>
                <w:tcPr>
                  <w:tcW w:w="248" w:type="pct"/>
                  <w:tcBorders>
                    <w:tl2br w:val="nil"/>
                    <w:tr2bl w:val="nil"/>
                  </w:tcBorders>
                  <w:vAlign w:val="center"/>
                </w:tcPr>
                <w:p w14:paraId="1F2BDE06">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70F13ED4">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1445E78F">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48.1 </w:t>
                  </w:r>
                </w:p>
              </w:tc>
              <w:tc>
                <w:tcPr>
                  <w:tcW w:w="326" w:type="pct"/>
                  <w:tcBorders>
                    <w:tl2br w:val="nil"/>
                    <w:tr2bl w:val="nil"/>
                  </w:tcBorders>
                  <w:vAlign w:val="center"/>
                </w:tcPr>
                <w:p w14:paraId="58D11DA8">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5F8A3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61B9EA4F">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2</w:t>
                  </w:r>
                </w:p>
              </w:tc>
              <w:tc>
                <w:tcPr>
                  <w:tcW w:w="274" w:type="pct"/>
                  <w:tcBorders>
                    <w:tl2br w:val="nil"/>
                    <w:tr2bl w:val="nil"/>
                  </w:tcBorders>
                  <w:vAlign w:val="center"/>
                </w:tcPr>
                <w:p w14:paraId="2FA0CD8E">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鼓风机2</w:t>
                  </w:r>
                </w:p>
              </w:tc>
              <w:tc>
                <w:tcPr>
                  <w:tcW w:w="539" w:type="pct"/>
                  <w:tcBorders>
                    <w:tl2br w:val="nil"/>
                    <w:tr2bl w:val="nil"/>
                  </w:tcBorders>
                  <w:vAlign w:val="center"/>
                </w:tcPr>
                <w:p w14:paraId="46FA9E65">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179B726B">
                  <w:pPr>
                    <w:pStyle w:val="105"/>
                    <w:rPr>
                      <w:rFonts w:eastAsiaTheme="minorEastAsia"/>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进风口消声器、管道外壳阻尼</w:t>
                  </w:r>
                </w:p>
              </w:tc>
              <w:tc>
                <w:tcPr>
                  <w:tcW w:w="270" w:type="pct"/>
                  <w:tcBorders>
                    <w:tl2br w:val="nil"/>
                    <w:tr2bl w:val="nil"/>
                  </w:tcBorders>
                  <w:vAlign w:val="center"/>
                </w:tcPr>
                <w:p w14:paraId="418131A9">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25</w:t>
                  </w:r>
                </w:p>
              </w:tc>
              <w:tc>
                <w:tcPr>
                  <w:tcW w:w="235" w:type="pct"/>
                  <w:tcBorders>
                    <w:tl2br w:val="nil"/>
                    <w:tr2bl w:val="nil"/>
                  </w:tcBorders>
                  <w:vAlign w:val="center"/>
                </w:tcPr>
                <w:p w14:paraId="145B027B">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-18</w:t>
                  </w:r>
                </w:p>
              </w:tc>
              <w:tc>
                <w:tcPr>
                  <w:tcW w:w="422" w:type="pct"/>
                  <w:tcBorders>
                    <w:tl2br w:val="nil"/>
                    <w:tr2bl w:val="nil"/>
                  </w:tcBorders>
                  <w:vAlign w:val="center"/>
                </w:tcPr>
                <w:p w14:paraId="027AD33F">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3D06D1F5">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2.8</w:t>
                  </w:r>
                </w:p>
              </w:tc>
              <w:tc>
                <w:tcPr>
                  <w:tcW w:w="508" w:type="pct"/>
                  <w:tcBorders>
                    <w:tl2br w:val="nil"/>
                    <w:tr2bl w:val="nil"/>
                  </w:tcBorders>
                  <w:vAlign w:val="center"/>
                </w:tcPr>
                <w:p w14:paraId="49B17514">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73.1 </w:t>
                  </w:r>
                </w:p>
              </w:tc>
              <w:tc>
                <w:tcPr>
                  <w:tcW w:w="248" w:type="pct"/>
                  <w:tcBorders>
                    <w:tl2br w:val="nil"/>
                    <w:tr2bl w:val="nil"/>
                  </w:tcBorders>
                  <w:vAlign w:val="center"/>
                </w:tcPr>
                <w:p w14:paraId="37E55F47">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7584E68E">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 xml:space="preserve">25 </w:t>
                  </w:r>
                </w:p>
              </w:tc>
              <w:tc>
                <w:tcPr>
                  <w:tcW w:w="470" w:type="pct"/>
                  <w:tcBorders>
                    <w:tl2br w:val="nil"/>
                    <w:tr2bl w:val="nil"/>
                  </w:tcBorders>
                  <w:vAlign w:val="center"/>
                </w:tcPr>
                <w:p w14:paraId="04531055">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48.1 </w:t>
                  </w:r>
                </w:p>
              </w:tc>
              <w:tc>
                <w:tcPr>
                  <w:tcW w:w="326" w:type="pct"/>
                  <w:tcBorders>
                    <w:tl2br w:val="nil"/>
                    <w:tr2bl w:val="nil"/>
                  </w:tcBorders>
                  <w:vAlign w:val="center"/>
                </w:tcPr>
                <w:p w14:paraId="01A62FF3">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73FBA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1CCDDAD6">
                  <w:pPr>
                    <w:pStyle w:val="105"/>
                    <w:rPr>
                      <w:rFonts w:hint="eastAsia" w:eastAsiaTheme="minorEastAsia"/>
                      <w:color w:val="000000" w:themeColor="text1"/>
                      <w:sz w:val="18"/>
                      <w:szCs w:val="18"/>
                      <w:lang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3</w:t>
                  </w:r>
                </w:p>
              </w:tc>
              <w:tc>
                <w:tcPr>
                  <w:tcW w:w="274" w:type="pct"/>
                  <w:tcBorders>
                    <w:tl2br w:val="nil"/>
                    <w:tr2bl w:val="nil"/>
                  </w:tcBorders>
                  <w:vAlign w:val="center"/>
                </w:tcPr>
                <w:p w14:paraId="5E6802A9">
                  <w:pPr>
                    <w:pStyle w:val="105"/>
                    <w:rPr>
                      <w:rFonts w:eastAsiaTheme="minorEastAsia"/>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循环水泵</w:t>
                  </w:r>
                </w:p>
              </w:tc>
              <w:tc>
                <w:tcPr>
                  <w:tcW w:w="539" w:type="pct"/>
                  <w:tcBorders>
                    <w:tl2br w:val="nil"/>
                    <w:tr2bl w:val="nil"/>
                  </w:tcBorders>
                  <w:vAlign w:val="center"/>
                </w:tcPr>
                <w:p w14:paraId="573AE9B5">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0A249634">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隔声罩壳、厂房隔声</w:t>
                  </w:r>
                </w:p>
              </w:tc>
              <w:tc>
                <w:tcPr>
                  <w:tcW w:w="270" w:type="pct"/>
                  <w:tcBorders>
                    <w:tl2br w:val="nil"/>
                    <w:tr2bl w:val="nil"/>
                  </w:tcBorders>
                  <w:vAlign w:val="center"/>
                </w:tcPr>
                <w:p w14:paraId="38A30D60">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45</w:t>
                  </w:r>
                </w:p>
              </w:tc>
              <w:tc>
                <w:tcPr>
                  <w:tcW w:w="235" w:type="pct"/>
                  <w:tcBorders>
                    <w:tl2br w:val="nil"/>
                    <w:tr2bl w:val="nil"/>
                  </w:tcBorders>
                  <w:vAlign w:val="center"/>
                </w:tcPr>
                <w:p w14:paraId="6244F676">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-25</w:t>
                  </w:r>
                </w:p>
              </w:tc>
              <w:tc>
                <w:tcPr>
                  <w:tcW w:w="422" w:type="pct"/>
                  <w:tcBorders>
                    <w:tl2br w:val="nil"/>
                    <w:tr2bl w:val="nil"/>
                  </w:tcBorders>
                  <w:vAlign w:val="center"/>
                </w:tcPr>
                <w:p w14:paraId="0AAFFDDD">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1CAAB777">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3.1</w:t>
                  </w:r>
                </w:p>
              </w:tc>
              <w:tc>
                <w:tcPr>
                  <w:tcW w:w="508" w:type="pct"/>
                  <w:tcBorders>
                    <w:tl2br w:val="nil"/>
                    <w:tr2bl w:val="nil"/>
                  </w:tcBorders>
                  <w:vAlign w:val="center"/>
                </w:tcPr>
                <w:p w14:paraId="5C4D2233">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72.2 </w:t>
                  </w:r>
                </w:p>
              </w:tc>
              <w:tc>
                <w:tcPr>
                  <w:tcW w:w="248" w:type="pct"/>
                  <w:tcBorders>
                    <w:tl2br w:val="nil"/>
                    <w:tr2bl w:val="nil"/>
                  </w:tcBorders>
                  <w:vAlign w:val="center"/>
                </w:tcPr>
                <w:p w14:paraId="1625F3CB">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4906707D">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171638AA">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47.2 </w:t>
                  </w:r>
                </w:p>
              </w:tc>
              <w:tc>
                <w:tcPr>
                  <w:tcW w:w="326" w:type="pct"/>
                  <w:tcBorders>
                    <w:tl2br w:val="nil"/>
                    <w:tr2bl w:val="nil"/>
                  </w:tcBorders>
                  <w:vAlign w:val="center"/>
                </w:tcPr>
                <w:p w14:paraId="4A888FA6">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2ACE4F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6209F866">
                  <w:pPr>
                    <w:pStyle w:val="105"/>
                    <w:rPr>
                      <w:rFonts w:hint="eastAsia" w:eastAsiaTheme="minorEastAsia"/>
                      <w:color w:val="000000" w:themeColor="text1"/>
                      <w:sz w:val="18"/>
                      <w:szCs w:val="18"/>
                      <w:lang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4</w:t>
                  </w:r>
                </w:p>
              </w:tc>
              <w:tc>
                <w:tcPr>
                  <w:tcW w:w="274" w:type="pct"/>
                  <w:tcBorders>
                    <w:tl2br w:val="nil"/>
                    <w:tr2bl w:val="nil"/>
                  </w:tcBorders>
                  <w:vAlign w:val="center"/>
                </w:tcPr>
                <w:p w14:paraId="00E62347">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补水泵</w:t>
                  </w:r>
                </w:p>
              </w:tc>
              <w:tc>
                <w:tcPr>
                  <w:tcW w:w="539" w:type="pct"/>
                  <w:tcBorders>
                    <w:tl2br w:val="nil"/>
                    <w:tr2bl w:val="nil"/>
                  </w:tcBorders>
                  <w:vAlign w:val="center"/>
                </w:tcPr>
                <w:p w14:paraId="17E41CCF">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2531E5A7">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隔声罩壳、厂房隔声</w:t>
                  </w:r>
                </w:p>
              </w:tc>
              <w:tc>
                <w:tcPr>
                  <w:tcW w:w="270" w:type="pct"/>
                  <w:tcBorders>
                    <w:tl2br w:val="nil"/>
                    <w:tr2bl w:val="nil"/>
                  </w:tcBorders>
                  <w:vAlign w:val="center"/>
                </w:tcPr>
                <w:p w14:paraId="0643FC58">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43</w:t>
                  </w:r>
                </w:p>
              </w:tc>
              <w:tc>
                <w:tcPr>
                  <w:tcW w:w="235" w:type="pct"/>
                  <w:tcBorders>
                    <w:tl2br w:val="nil"/>
                    <w:tr2bl w:val="nil"/>
                  </w:tcBorders>
                  <w:vAlign w:val="center"/>
                </w:tcPr>
                <w:p w14:paraId="79346E6E">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-28</w:t>
                  </w:r>
                </w:p>
              </w:tc>
              <w:tc>
                <w:tcPr>
                  <w:tcW w:w="422" w:type="pct"/>
                  <w:tcBorders>
                    <w:tl2br w:val="nil"/>
                    <w:tr2bl w:val="nil"/>
                  </w:tcBorders>
                  <w:vAlign w:val="center"/>
                </w:tcPr>
                <w:p w14:paraId="6B7D6BD4">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459EA1F8">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3.1</w:t>
                  </w:r>
                </w:p>
              </w:tc>
              <w:tc>
                <w:tcPr>
                  <w:tcW w:w="508" w:type="pct"/>
                  <w:tcBorders>
                    <w:tl2br w:val="nil"/>
                    <w:tr2bl w:val="nil"/>
                  </w:tcBorders>
                  <w:vAlign w:val="center"/>
                </w:tcPr>
                <w:p w14:paraId="71B88DF8">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72.2 </w:t>
                  </w:r>
                </w:p>
              </w:tc>
              <w:tc>
                <w:tcPr>
                  <w:tcW w:w="248" w:type="pct"/>
                  <w:tcBorders>
                    <w:tl2br w:val="nil"/>
                    <w:tr2bl w:val="nil"/>
                  </w:tcBorders>
                  <w:vAlign w:val="center"/>
                </w:tcPr>
                <w:p w14:paraId="502B4BFE">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280F3481">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 xml:space="preserve">25 </w:t>
                  </w:r>
                </w:p>
              </w:tc>
              <w:tc>
                <w:tcPr>
                  <w:tcW w:w="470" w:type="pct"/>
                  <w:tcBorders>
                    <w:tl2br w:val="nil"/>
                    <w:tr2bl w:val="nil"/>
                  </w:tcBorders>
                  <w:vAlign w:val="center"/>
                </w:tcPr>
                <w:p w14:paraId="6A5DFB8C">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47.2 </w:t>
                  </w:r>
                </w:p>
              </w:tc>
              <w:tc>
                <w:tcPr>
                  <w:tcW w:w="326" w:type="pct"/>
                  <w:tcBorders>
                    <w:tl2br w:val="nil"/>
                    <w:tr2bl w:val="nil"/>
                  </w:tcBorders>
                  <w:vAlign w:val="center"/>
                </w:tcPr>
                <w:p w14:paraId="32881D06">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00B17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0512B80E">
                  <w:pPr>
                    <w:pStyle w:val="105"/>
                    <w:rPr>
                      <w:rFonts w:hint="eastAsia" w:eastAsiaTheme="minorEastAsia"/>
                      <w:color w:val="000000" w:themeColor="text1"/>
                      <w:sz w:val="18"/>
                      <w:szCs w:val="18"/>
                      <w:lang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5</w:t>
                  </w:r>
                </w:p>
              </w:tc>
              <w:tc>
                <w:tcPr>
                  <w:tcW w:w="274" w:type="pct"/>
                  <w:tcBorders>
                    <w:tl2br w:val="nil"/>
                    <w:tr2bl w:val="nil"/>
                  </w:tcBorders>
                  <w:vAlign w:val="center"/>
                </w:tcPr>
                <w:p w14:paraId="38187131">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除渣机</w:t>
                  </w:r>
                </w:p>
              </w:tc>
              <w:tc>
                <w:tcPr>
                  <w:tcW w:w="539" w:type="pct"/>
                  <w:tcBorders>
                    <w:tl2br w:val="nil"/>
                    <w:tr2bl w:val="nil"/>
                  </w:tcBorders>
                  <w:vAlign w:val="center"/>
                </w:tcPr>
                <w:p w14:paraId="1CBB3281">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548D4033">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隔声罩壳、厂房隔声</w:t>
                  </w:r>
                </w:p>
              </w:tc>
              <w:tc>
                <w:tcPr>
                  <w:tcW w:w="270" w:type="pct"/>
                  <w:tcBorders>
                    <w:tl2br w:val="nil"/>
                    <w:tr2bl w:val="nil"/>
                  </w:tcBorders>
                  <w:vAlign w:val="center"/>
                </w:tcPr>
                <w:p w14:paraId="49E4CD5A">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31</w:t>
                  </w:r>
                </w:p>
              </w:tc>
              <w:tc>
                <w:tcPr>
                  <w:tcW w:w="235" w:type="pct"/>
                  <w:tcBorders>
                    <w:tl2br w:val="nil"/>
                    <w:tr2bl w:val="nil"/>
                  </w:tcBorders>
                  <w:vAlign w:val="center"/>
                </w:tcPr>
                <w:p w14:paraId="69A6D3F4">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-8</w:t>
                  </w:r>
                </w:p>
              </w:tc>
              <w:tc>
                <w:tcPr>
                  <w:tcW w:w="422" w:type="pct"/>
                  <w:tcBorders>
                    <w:tl2br w:val="nil"/>
                    <w:tr2bl w:val="nil"/>
                  </w:tcBorders>
                  <w:vAlign w:val="center"/>
                </w:tcPr>
                <w:p w14:paraId="401E24D0">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5F770BFD">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4.3</w:t>
                  </w:r>
                </w:p>
              </w:tc>
              <w:tc>
                <w:tcPr>
                  <w:tcW w:w="508" w:type="pct"/>
                  <w:tcBorders>
                    <w:tl2br w:val="nil"/>
                    <w:tr2bl w:val="nil"/>
                  </w:tcBorders>
                  <w:vAlign w:val="center"/>
                </w:tcPr>
                <w:p w14:paraId="7513CD3C">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69.3 </w:t>
                  </w:r>
                </w:p>
              </w:tc>
              <w:tc>
                <w:tcPr>
                  <w:tcW w:w="248" w:type="pct"/>
                  <w:tcBorders>
                    <w:tl2br w:val="nil"/>
                    <w:tr2bl w:val="nil"/>
                  </w:tcBorders>
                  <w:vAlign w:val="center"/>
                </w:tcPr>
                <w:p w14:paraId="13B57F52">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34E21E78">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61B7A57A">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44.3 </w:t>
                  </w:r>
                </w:p>
              </w:tc>
              <w:tc>
                <w:tcPr>
                  <w:tcW w:w="326" w:type="pct"/>
                  <w:tcBorders>
                    <w:tl2br w:val="nil"/>
                    <w:tr2bl w:val="nil"/>
                  </w:tcBorders>
                  <w:vAlign w:val="center"/>
                </w:tcPr>
                <w:p w14:paraId="5D5428E3">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06567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3357D15C">
                  <w:pPr>
                    <w:pStyle w:val="105"/>
                    <w:rPr>
                      <w:rFonts w:hint="eastAsia" w:eastAsiaTheme="minorEastAsia"/>
                      <w:color w:val="000000" w:themeColor="text1"/>
                      <w:sz w:val="18"/>
                      <w:szCs w:val="18"/>
                      <w:lang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6</w:t>
                  </w:r>
                </w:p>
              </w:tc>
              <w:tc>
                <w:tcPr>
                  <w:tcW w:w="274" w:type="pct"/>
                  <w:tcBorders>
                    <w:tl2br w:val="nil"/>
                    <w:tr2bl w:val="nil"/>
                  </w:tcBorders>
                  <w:vAlign w:val="center"/>
                </w:tcPr>
                <w:p w14:paraId="798176AD">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除渣机</w:t>
                  </w:r>
                </w:p>
              </w:tc>
              <w:tc>
                <w:tcPr>
                  <w:tcW w:w="539" w:type="pct"/>
                  <w:tcBorders>
                    <w:tl2br w:val="nil"/>
                    <w:tr2bl w:val="nil"/>
                  </w:tcBorders>
                  <w:vAlign w:val="center"/>
                </w:tcPr>
                <w:p w14:paraId="76B2D503">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45A2D232">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隔声罩壳、厂房隔声</w:t>
                  </w:r>
                </w:p>
              </w:tc>
              <w:tc>
                <w:tcPr>
                  <w:tcW w:w="270" w:type="pct"/>
                  <w:tcBorders>
                    <w:tl2br w:val="nil"/>
                    <w:tr2bl w:val="nil"/>
                  </w:tcBorders>
                  <w:vAlign w:val="center"/>
                </w:tcPr>
                <w:p w14:paraId="1266969E">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33</w:t>
                  </w:r>
                </w:p>
              </w:tc>
              <w:tc>
                <w:tcPr>
                  <w:tcW w:w="235" w:type="pct"/>
                  <w:tcBorders>
                    <w:tl2br w:val="nil"/>
                    <w:tr2bl w:val="nil"/>
                  </w:tcBorders>
                  <w:vAlign w:val="center"/>
                </w:tcPr>
                <w:p w14:paraId="04ACE5B2">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-20</w:t>
                  </w:r>
                </w:p>
              </w:tc>
              <w:tc>
                <w:tcPr>
                  <w:tcW w:w="422" w:type="pct"/>
                  <w:tcBorders>
                    <w:tl2br w:val="nil"/>
                    <w:tr2bl w:val="nil"/>
                  </w:tcBorders>
                  <w:vAlign w:val="center"/>
                </w:tcPr>
                <w:p w14:paraId="77F49D46">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7E428ECC">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4.3</w:t>
                  </w:r>
                </w:p>
              </w:tc>
              <w:tc>
                <w:tcPr>
                  <w:tcW w:w="508" w:type="pct"/>
                  <w:tcBorders>
                    <w:tl2br w:val="nil"/>
                    <w:tr2bl w:val="nil"/>
                  </w:tcBorders>
                  <w:vAlign w:val="center"/>
                </w:tcPr>
                <w:p w14:paraId="5A6D186D">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69.3 </w:t>
                  </w:r>
                </w:p>
              </w:tc>
              <w:tc>
                <w:tcPr>
                  <w:tcW w:w="248" w:type="pct"/>
                  <w:tcBorders>
                    <w:tl2br w:val="nil"/>
                    <w:tr2bl w:val="nil"/>
                  </w:tcBorders>
                  <w:vAlign w:val="center"/>
                </w:tcPr>
                <w:p w14:paraId="264EF23A">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3DAF72BD">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0ED18412">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44.3 </w:t>
                  </w:r>
                </w:p>
              </w:tc>
              <w:tc>
                <w:tcPr>
                  <w:tcW w:w="326" w:type="pct"/>
                  <w:tcBorders>
                    <w:tl2br w:val="nil"/>
                    <w:tr2bl w:val="nil"/>
                  </w:tcBorders>
                  <w:vAlign w:val="center"/>
                </w:tcPr>
                <w:p w14:paraId="16C45DFD">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702C2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20F7AF48">
                  <w:pPr>
                    <w:pStyle w:val="105"/>
                    <w:rPr>
                      <w:rFonts w:hint="eastAsia" w:eastAsiaTheme="minorEastAsia"/>
                      <w:color w:val="000000" w:themeColor="text1"/>
                      <w:sz w:val="18"/>
                      <w:szCs w:val="18"/>
                      <w:lang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7</w:t>
                  </w:r>
                </w:p>
              </w:tc>
              <w:tc>
                <w:tcPr>
                  <w:tcW w:w="274" w:type="pct"/>
                  <w:tcBorders>
                    <w:tl2br w:val="nil"/>
                    <w:tr2bl w:val="nil"/>
                  </w:tcBorders>
                  <w:vAlign w:val="center"/>
                </w:tcPr>
                <w:p w14:paraId="400EFB34">
                  <w:pPr>
                    <w:pStyle w:val="105"/>
                    <w:rPr>
                      <w:rFonts w:hint="eastAsia" w:eastAsiaTheme="minorEastAsia"/>
                      <w:color w:val="000000" w:themeColor="text1"/>
                      <w:sz w:val="18"/>
                      <w:szCs w:val="18"/>
                      <w:lang w:val="en-US" w:eastAsia="zh-CN"/>
                      <w14:textFill>
                        <w14:solidFill>
                          <w14:schemeClr w14:val="tx1"/>
                        </w14:solidFill>
                      </w14:textFill>
                    </w:rPr>
                  </w:pPr>
                  <w:r>
                    <w:rPr>
                      <w:rFonts w:eastAsiaTheme="minorEastAsia"/>
                      <w:color w:val="000000" w:themeColor="text1"/>
                      <w:sz w:val="18"/>
                      <w:szCs w:val="18"/>
                      <w14:textFill>
                        <w14:solidFill>
                          <w14:schemeClr w14:val="tx1"/>
                        </w14:solidFill>
                      </w14:textFill>
                    </w:rPr>
                    <w:t>引风机</w:t>
                  </w:r>
                  <w:r>
                    <w:rPr>
                      <w:rFonts w:hint="eastAsia" w:eastAsiaTheme="minorEastAsia"/>
                      <w:color w:val="000000" w:themeColor="text1"/>
                      <w:sz w:val="18"/>
                      <w:szCs w:val="18"/>
                      <w:lang w:val="en-US" w:eastAsia="zh-CN"/>
                      <w14:textFill>
                        <w14:solidFill>
                          <w14:schemeClr w14:val="tx1"/>
                        </w14:solidFill>
                      </w14:textFill>
                    </w:rPr>
                    <w:t>1</w:t>
                  </w:r>
                </w:p>
              </w:tc>
              <w:tc>
                <w:tcPr>
                  <w:tcW w:w="539" w:type="pct"/>
                  <w:tcBorders>
                    <w:tl2br w:val="nil"/>
                    <w:tr2bl w:val="nil"/>
                  </w:tcBorders>
                  <w:vAlign w:val="center"/>
                </w:tcPr>
                <w:p w14:paraId="19C7D0CF">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21A263A7">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隔声罩壳、管道外壳阻尼</w:t>
                  </w:r>
                </w:p>
              </w:tc>
              <w:tc>
                <w:tcPr>
                  <w:tcW w:w="270" w:type="pct"/>
                  <w:tcBorders>
                    <w:tl2br w:val="nil"/>
                    <w:tr2bl w:val="nil"/>
                  </w:tcBorders>
                  <w:vAlign w:val="center"/>
                </w:tcPr>
                <w:p w14:paraId="6DD5B7F6">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36</w:t>
                  </w:r>
                </w:p>
              </w:tc>
              <w:tc>
                <w:tcPr>
                  <w:tcW w:w="235" w:type="pct"/>
                  <w:tcBorders>
                    <w:tl2br w:val="nil"/>
                    <w:tr2bl w:val="nil"/>
                  </w:tcBorders>
                  <w:vAlign w:val="center"/>
                </w:tcPr>
                <w:p w14:paraId="3AFF3E58">
                  <w:pPr>
                    <w:pStyle w:val="300"/>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-10</w:t>
                  </w:r>
                </w:p>
              </w:tc>
              <w:tc>
                <w:tcPr>
                  <w:tcW w:w="422" w:type="pct"/>
                  <w:tcBorders>
                    <w:tl2br w:val="nil"/>
                    <w:tr2bl w:val="nil"/>
                  </w:tcBorders>
                  <w:vAlign w:val="center"/>
                </w:tcPr>
                <w:p w14:paraId="6D07980C">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5760FBA5">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3.2</w:t>
                  </w:r>
                </w:p>
              </w:tc>
              <w:tc>
                <w:tcPr>
                  <w:tcW w:w="508" w:type="pct"/>
                  <w:tcBorders>
                    <w:tl2br w:val="nil"/>
                    <w:tr2bl w:val="nil"/>
                  </w:tcBorders>
                  <w:vAlign w:val="center"/>
                </w:tcPr>
                <w:p w14:paraId="3EA2C960">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71.9 </w:t>
                  </w:r>
                </w:p>
              </w:tc>
              <w:tc>
                <w:tcPr>
                  <w:tcW w:w="248" w:type="pct"/>
                  <w:tcBorders>
                    <w:tl2br w:val="nil"/>
                    <w:tr2bl w:val="nil"/>
                  </w:tcBorders>
                  <w:vAlign w:val="center"/>
                </w:tcPr>
                <w:p w14:paraId="061438F4">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50D98A48">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449ADB5A">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46.9 </w:t>
                  </w:r>
                </w:p>
              </w:tc>
              <w:tc>
                <w:tcPr>
                  <w:tcW w:w="326" w:type="pct"/>
                  <w:tcBorders>
                    <w:tl2br w:val="nil"/>
                    <w:tr2bl w:val="nil"/>
                  </w:tcBorders>
                  <w:vAlign w:val="center"/>
                </w:tcPr>
                <w:p w14:paraId="03DDD474">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r w14:paraId="5B560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 w:type="pct"/>
                  <w:tcBorders>
                    <w:tl2br w:val="nil"/>
                    <w:tr2bl w:val="nil"/>
                  </w:tcBorders>
                  <w:vAlign w:val="center"/>
                </w:tcPr>
                <w:p w14:paraId="5CC73E7F">
                  <w:pPr>
                    <w:pStyle w:val="105"/>
                    <w:rPr>
                      <w:rFonts w:eastAsiaTheme="minorEastAsia"/>
                      <w:color w:val="000000" w:themeColor="text1"/>
                      <w:sz w:val="18"/>
                      <w:szCs w:val="18"/>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8</w:t>
                  </w:r>
                </w:p>
              </w:tc>
              <w:tc>
                <w:tcPr>
                  <w:tcW w:w="274" w:type="pct"/>
                  <w:tcBorders>
                    <w:tl2br w:val="nil"/>
                    <w:tr2bl w:val="nil"/>
                  </w:tcBorders>
                  <w:vAlign w:val="center"/>
                </w:tcPr>
                <w:p w14:paraId="6725EAAE">
                  <w:pPr>
                    <w:pStyle w:val="105"/>
                    <w:rPr>
                      <w:rFonts w:hint="eastAsia" w:eastAsiaTheme="minorEastAsia"/>
                      <w:color w:val="000000" w:themeColor="text1"/>
                      <w:sz w:val="18"/>
                      <w:szCs w:val="18"/>
                      <w:lang w:val="en-US" w:eastAsia="zh-CN"/>
                      <w14:textFill>
                        <w14:solidFill>
                          <w14:schemeClr w14:val="tx1"/>
                        </w14:solidFill>
                      </w14:textFill>
                    </w:rPr>
                  </w:pPr>
                  <w:r>
                    <w:rPr>
                      <w:rFonts w:eastAsiaTheme="minorEastAsia"/>
                      <w:color w:val="000000" w:themeColor="text1"/>
                      <w:sz w:val="18"/>
                      <w:szCs w:val="18"/>
                      <w14:textFill>
                        <w14:solidFill>
                          <w14:schemeClr w14:val="tx1"/>
                        </w14:solidFill>
                      </w14:textFill>
                    </w:rPr>
                    <w:t>引风机</w:t>
                  </w:r>
                  <w:r>
                    <w:rPr>
                      <w:rFonts w:hint="eastAsia" w:eastAsiaTheme="minorEastAsia"/>
                      <w:color w:val="000000" w:themeColor="text1"/>
                      <w:sz w:val="18"/>
                      <w:szCs w:val="18"/>
                      <w:lang w:val="en-US" w:eastAsia="zh-CN"/>
                      <w14:textFill>
                        <w14:solidFill>
                          <w14:schemeClr w14:val="tx1"/>
                        </w14:solidFill>
                      </w14:textFill>
                    </w:rPr>
                    <w:t>2</w:t>
                  </w:r>
                </w:p>
              </w:tc>
              <w:tc>
                <w:tcPr>
                  <w:tcW w:w="539" w:type="pct"/>
                  <w:tcBorders>
                    <w:tl2br w:val="nil"/>
                    <w:tr2bl w:val="nil"/>
                  </w:tcBorders>
                  <w:vAlign w:val="center"/>
                </w:tcPr>
                <w:p w14:paraId="34A8FB90">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90</w:t>
                  </w:r>
                </w:p>
              </w:tc>
              <w:tc>
                <w:tcPr>
                  <w:tcW w:w="485" w:type="pct"/>
                  <w:tcBorders>
                    <w:tl2br w:val="nil"/>
                    <w:tr2bl w:val="nil"/>
                  </w:tcBorders>
                  <w:vAlign w:val="center"/>
                </w:tcPr>
                <w:p w14:paraId="51C7A1CC">
                  <w:pPr>
                    <w:pStyle w:val="105"/>
                    <w:rPr>
                      <w:rFonts w:eastAsiaTheme="minorEastAsia"/>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隔声罩壳、管道外壳阻尼</w:t>
                  </w:r>
                </w:p>
              </w:tc>
              <w:tc>
                <w:tcPr>
                  <w:tcW w:w="270" w:type="pct"/>
                  <w:tcBorders>
                    <w:tl2br w:val="nil"/>
                    <w:tr2bl w:val="nil"/>
                  </w:tcBorders>
                  <w:vAlign w:val="center"/>
                </w:tcPr>
                <w:p w14:paraId="7296EAD2">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38</w:t>
                  </w:r>
                </w:p>
              </w:tc>
              <w:tc>
                <w:tcPr>
                  <w:tcW w:w="235" w:type="pct"/>
                  <w:tcBorders>
                    <w:tl2br w:val="nil"/>
                    <w:tr2bl w:val="nil"/>
                  </w:tcBorders>
                  <w:vAlign w:val="center"/>
                </w:tcPr>
                <w:p w14:paraId="22BB60B8">
                  <w:pPr>
                    <w:pStyle w:val="300"/>
                    <w:rPr>
                      <w:rFonts w:hint="default" w:eastAsiaTheme="minorEastAsia"/>
                      <w:color w:val="000000" w:themeColor="text1"/>
                      <w:kern w:val="0"/>
                      <w:sz w:val="18"/>
                      <w:szCs w:val="18"/>
                      <w:lang w:val="en-US" w:eastAsia="zh-CN" w:bidi="ar"/>
                      <w14:textFill>
                        <w14:solidFill>
                          <w14:schemeClr w14:val="tx1"/>
                        </w14:solidFill>
                      </w14:textFill>
                    </w:rPr>
                  </w:pPr>
                  <w:r>
                    <w:rPr>
                      <w:rFonts w:hint="eastAsia" w:eastAsiaTheme="minorEastAsia"/>
                      <w:color w:val="000000" w:themeColor="text1"/>
                      <w:kern w:val="0"/>
                      <w:sz w:val="18"/>
                      <w:szCs w:val="18"/>
                      <w:lang w:val="en-US" w:eastAsia="zh-CN" w:bidi="ar"/>
                      <w14:textFill>
                        <w14:solidFill>
                          <w14:schemeClr w14:val="tx1"/>
                        </w14:solidFill>
                      </w14:textFill>
                    </w:rPr>
                    <w:t>-21</w:t>
                  </w:r>
                </w:p>
              </w:tc>
              <w:tc>
                <w:tcPr>
                  <w:tcW w:w="422" w:type="pct"/>
                  <w:tcBorders>
                    <w:tl2br w:val="nil"/>
                    <w:tr2bl w:val="nil"/>
                  </w:tcBorders>
                  <w:vAlign w:val="center"/>
                </w:tcPr>
                <w:p w14:paraId="097A3203">
                  <w:pPr>
                    <w:pStyle w:val="300"/>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376" w:type="pct"/>
                  <w:tcBorders>
                    <w:tl2br w:val="nil"/>
                    <w:tr2bl w:val="nil"/>
                  </w:tcBorders>
                  <w:vAlign w:val="center"/>
                </w:tcPr>
                <w:p w14:paraId="2FDD554A">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3.2</w:t>
                  </w:r>
                </w:p>
              </w:tc>
              <w:tc>
                <w:tcPr>
                  <w:tcW w:w="508" w:type="pct"/>
                  <w:tcBorders>
                    <w:tl2br w:val="nil"/>
                    <w:tr2bl w:val="nil"/>
                  </w:tcBorders>
                  <w:vAlign w:val="center"/>
                </w:tcPr>
                <w:p w14:paraId="591DB433">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71.9 </w:t>
                  </w:r>
                </w:p>
              </w:tc>
              <w:tc>
                <w:tcPr>
                  <w:tcW w:w="248" w:type="pct"/>
                  <w:tcBorders>
                    <w:tl2br w:val="nil"/>
                    <w:tr2bl w:val="nil"/>
                  </w:tcBorders>
                  <w:vAlign w:val="center"/>
                </w:tcPr>
                <w:p w14:paraId="6396EAD5">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连续</w:t>
                  </w:r>
                </w:p>
              </w:tc>
              <w:tc>
                <w:tcPr>
                  <w:tcW w:w="593" w:type="pct"/>
                  <w:tcBorders>
                    <w:tl2br w:val="nil"/>
                    <w:tr2bl w:val="nil"/>
                  </w:tcBorders>
                  <w:vAlign w:val="center"/>
                </w:tcPr>
                <w:p w14:paraId="2FBBD335">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25</w:t>
                  </w:r>
                </w:p>
              </w:tc>
              <w:tc>
                <w:tcPr>
                  <w:tcW w:w="470" w:type="pct"/>
                  <w:tcBorders>
                    <w:tl2br w:val="nil"/>
                    <w:tr2bl w:val="nil"/>
                  </w:tcBorders>
                  <w:vAlign w:val="center"/>
                </w:tcPr>
                <w:p w14:paraId="53A26C53">
                  <w:pPr>
                    <w:pStyle w:val="105"/>
                    <w:rPr>
                      <w:rFonts w:eastAsiaTheme="minorEastAsia"/>
                      <w:bCs/>
                      <w:color w:val="000000" w:themeColor="text1"/>
                      <w:sz w:val="18"/>
                      <w:szCs w:val="18"/>
                      <w14:textFill>
                        <w14:solidFill>
                          <w14:schemeClr w14:val="tx1"/>
                        </w14:solidFill>
                      </w14:textFill>
                    </w:rPr>
                  </w:pPr>
                  <w:r>
                    <w:rPr>
                      <w:rFonts w:eastAsiaTheme="minorEastAsia"/>
                      <w:color w:val="000000" w:themeColor="text1"/>
                      <w:sz w:val="18"/>
                      <w:szCs w:val="18"/>
                      <w14:textFill>
                        <w14:solidFill>
                          <w14:schemeClr w14:val="tx1"/>
                        </w14:solidFill>
                      </w14:textFill>
                    </w:rPr>
                    <w:t xml:space="preserve">46.9 </w:t>
                  </w:r>
                </w:p>
              </w:tc>
              <w:tc>
                <w:tcPr>
                  <w:tcW w:w="326" w:type="pct"/>
                  <w:tcBorders>
                    <w:tl2br w:val="nil"/>
                    <w:tr2bl w:val="nil"/>
                  </w:tcBorders>
                  <w:vAlign w:val="center"/>
                </w:tcPr>
                <w:p w14:paraId="19227E5A">
                  <w:pPr>
                    <w:pStyle w:val="105"/>
                    <w:rPr>
                      <w:rFonts w:eastAsiaTheme="minorEastAsia"/>
                      <w:bCs/>
                      <w:color w:val="000000" w:themeColor="text1"/>
                      <w:sz w:val="18"/>
                      <w:szCs w:val="18"/>
                      <w14:textFill>
                        <w14:solidFill>
                          <w14:schemeClr w14:val="tx1"/>
                        </w14:solidFill>
                      </w14:textFill>
                    </w:rPr>
                  </w:pPr>
                  <w:r>
                    <w:rPr>
                      <w:rFonts w:eastAsiaTheme="minorEastAsia"/>
                      <w:bCs/>
                      <w:color w:val="000000" w:themeColor="text1"/>
                      <w:sz w:val="18"/>
                      <w:szCs w:val="18"/>
                      <w14:textFill>
                        <w14:solidFill>
                          <w14:schemeClr w14:val="tx1"/>
                        </w14:solidFill>
                      </w14:textFill>
                    </w:rPr>
                    <w:t>1m</w:t>
                  </w:r>
                </w:p>
              </w:tc>
            </w:tr>
          </w:tbl>
          <w:p w14:paraId="11AE532C">
            <w:pPr>
              <w:pStyle w:val="313"/>
              <w:ind w:left="420" w:leftChars="200" w:firstLine="0" w:firstLineChars="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w:t>
            </w:r>
            <w:r>
              <w:rPr>
                <w:rFonts w:hint="eastAsia" w:cs="Times New Roman"/>
                <w:color w:val="000000" w:themeColor="text1"/>
                <w:szCs w:val="24"/>
                <w:lang w:val="en-US" w:eastAsia="zh-CN"/>
                <w14:textFill>
                  <w14:solidFill>
                    <w14:schemeClr w14:val="tx1"/>
                  </w14:solidFill>
                </w14:textFill>
              </w:rPr>
              <w:t>2</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预测模</w:t>
            </w:r>
            <w:r>
              <w:rPr>
                <w:rFonts w:hint="eastAsia" w:cs="Times New Roman"/>
                <w:color w:val="000000" w:themeColor="text1"/>
                <w:szCs w:val="24"/>
                <w14:textFill>
                  <w14:solidFill>
                    <w14:schemeClr w14:val="tx1"/>
                  </w14:solidFill>
                </w14:textFill>
              </w:rPr>
              <w:t>式</w:t>
            </w:r>
          </w:p>
          <w:p w14:paraId="67B969B1">
            <w:pPr>
              <w:pStyle w:val="107"/>
              <w:spacing w:line="480" w:lineRule="exact"/>
              <w:ind w:firstLine="480" w:firstLineChars="200"/>
              <w:textAlignment w:val="center"/>
              <w:rPr>
                <w:rFonts w:eastAsiaTheme="minorEastAsia"/>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根据《环境影响评价技术导则 声环境》（HJ2.4-2021）的要求，本项目声环境影响预测模型采用导则中</w:t>
            </w:r>
            <w:r>
              <w:rPr>
                <w:rFonts w:eastAsiaTheme="minorEastAsia"/>
                <w:color w:val="000000" w:themeColor="text1"/>
                <w:sz w:val="24"/>
                <w:szCs w:val="24"/>
                <w14:textFill>
                  <w14:solidFill>
                    <w14:schemeClr w14:val="tx1"/>
                  </w14:solidFill>
                </w14:textFill>
              </w:rPr>
              <w:t>附录A（规范性附录）户外声传播的衰减和附录B（规范性附录）中“B.1工业噪声预测计算模型”。</w:t>
            </w:r>
          </w:p>
          <w:p w14:paraId="4F1899AB">
            <w:pPr>
              <w:pStyle w:val="107"/>
              <w:adjustRightInd w:val="0"/>
              <w:snapToGrid w:val="0"/>
              <w:spacing w:line="480" w:lineRule="exact"/>
              <w:textAlignment w:val="center"/>
              <w:rPr>
                <w:color w:val="000000" w:themeColor="text1"/>
                <w:szCs w:val="24"/>
                <w14:textFill>
                  <w14:solidFill>
                    <w14:schemeClr w14:val="tx1"/>
                  </w14:solidFill>
                </w14:textFill>
              </w:rPr>
            </w:pPr>
            <w:r>
              <w:rPr>
                <w:color w:val="000000" w:themeColor="text1"/>
                <w:sz w:val="24"/>
                <w:szCs w:val="24"/>
                <w14:textFill>
                  <w14:solidFill>
                    <w14:schemeClr w14:val="tx1"/>
                  </w14:solidFill>
                </w14:textFill>
              </w:rPr>
              <w:t>某一室内声源靠近围护结构处产生的倍频带声压级</w:t>
            </w:r>
          </w:p>
          <w:p w14:paraId="08CC204A">
            <w:pPr>
              <w:pStyle w:val="107"/>
              <w:adjustRightInd w:val="0"/>
              <w:snapToGrid w:val="0"/>
              <w:spacing w:line="240" w:lineRule="auto"/>
              <w:ind w:left="1320" w:hanging="1320" w:hangingChars="550"/>
              <w:jc w:val="center"/>
              <w:textAlignment w:val="center"/>
              <w:rPr>
                <w:color w:val="000000" w:themeColor="text1"/>
                <w:sz w:val="24"/>
                <w:szCs w:val="24"/>
                <w14:textFill>
                  <w14:solidFill>
                    <w14:schemeClr w14:val="tx1"/>
                  </w14:solidFill>
                </w14:textFill>
              </w:rPr>
            </w:pPr>
            <w:r>
              <w:rPr>
                <w:color w:val="000000" w:themeColor="text1"/>
                <w:position w:val="-28"/>
                <w:sz w:val="24"/>
                <w:szCs w:val="24"/>
                <w14:textFill>
                  <w14:solidFill>
                    <w14:schemeClr w14:val="tx1"/>
                  </w14:solidFill>
                </w14:textFill>
              </w:rPr>
              <w:object>
                <v:shape id="_x0000_i1027" o:spt="75" type="#_x0000_t75" style="height:42pt;width:169.45pt;" o:ole="t" filled="f" o:preferrelative="t" stroked="f" coordsize="21600,21600">
                  <v:path/>
                  <v:fill on="f" focussize="0,0"/>
                  <v:stroke on="f" joinstyle="miter"/>
                  <v:imagedata r:id="rId28" o:title=""/>
                  <o:lock v:ext="edit" aspectratio="t"/>
                  <w10:wrap type="none"/>
                  <w10:anchorlock/>
                </v:shape>
                <o:OLEObject Type="Embed" ProgID="Equation.3" ShapeID="_x0000_i1027" DrawAspect="Content" ObjectID="_1468075727" r:id="rId27">
                  <o:LockedField>false</o:LockedField>
                </o:OLEObject>
              </w:object>
            </w:r>
          </w:p>
          <w:p w14:paraId="19FF5A54">
            <w:pPr>
              <w:pStyle w:val="107"/>
              <w:adjustRightInd w:val="0"/>
              <w:snapToGrid w:val="0"/>
              <w:spacing w:line="480" w:lineRule="exact"/>
              <w:ind w:left="1320" w:hanging="1320" w:hangingChars="550"/>
              <w:textAlignment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w:t>
            </w:r>
            <w:r>
              <w:rPr>
                <w:rFonts w:hint="eastAsia"/>
                <w:color w:val="000000" w:themeColor="text1"/>
                <w:sz w:val="24"/>
                <w:szCs w:val="24"/>
                <w14:textFill>
                  <w14:solidFill>
                    <w14:schemeClr w14:val="tx1"/>
                  </w14:solidFill>
                </w14:textFill>
              </w:rPr>
              <w:t>：L</w:t>
            </w:r>
            <w:r>
              <w:rPr>
                <w:rFonts w:hint="eastAsia"/>
                <w:color w:val="000000" w:themeColor="text1"/>
                <w:sz w:val="24"/>
                <w:szCs w:val="24"/>
                <w:vertAlign w:val="subscript"/>
                <w14:textFill>
                  <w14:solidFill>
                    <w14:schemeClr w14:val="tx1"/>
                  </w14:solidFill>
                </w14:textFill>
              </w:rPr>
              <w:t>p1</w:t>
            </w:r>
            <w:r>
              <w:rPr>
                <w:rFonts w:hint="eastAsia"/>
                <w:color w:val="000000" w:themeColor="text1"/>
                <w:sz w:val="24"/>
                <w:szCs w:val="24"/>
                <w14:textFill>
                  <w14:solidFill>
                    <w14:schemeClr w14:val="tx1"/>
                  </w14:solidFill>
                </w14:textFill>
              </w:rPr>
              <w:t>—靠近开口处（窗户）室内某倍频带的声压级或A声级，dB；</w:t>
            </w:r>
          </w:p>
          <w:p w14:paraId="7438F8C4">
            <w:pPr>
              <w:pStyle w:val="107"/>
              <w:adjustRightInd w:val="0"/>
              <w:snapToGrid w:val="0"/>
              <w:spacing w:line="480" w:lineRule="exact"/>
              <w:ind w:left="1318" w:leftChars="456" w:hanging="360" w:hangingChars="150"/>
              <w:textAlignment w:val="cente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L</w:t>
            </w:r>
            <w:r>
              <w:rPr>
                <w:rFonts w:hint="eastAsia"/>
                <w:color w:val="000000" w:themeColor="text1"/>
                <w:sz w:val="24"/>
                <w:szCs w:val="24"/>
                <w:vertAlign w:val="subscript"/>
                <w14:textFill>
                  <w14:solidFill>
                    <w14:schemeClr w14:val="tx1"/>
                  </w14:solidFill>
                </w14:textFill>
              </w:rPr>
              <w:t>w</w:t>
            </w:r>
            <w:r>
              <w:rPr>
                <w:rFonts w:hint="eastAsia"/>
                <w:color w:val="000000" w:themeColor="text1"/>
                <w:sz w:val="24"/>
                <w:szCs w:val="24"/>
                <w14:textFill>
                  <w14:solidFill>
                    <w14:schemeClr w14:val="tx1"/>
                  </w14:solidFill>
                </w14:textFill>
              </w:rPr>
              <w:t>—点声源声功率级（A计权或倍频带），dB；</w:t>
            </w:r>
          </w:p>
          <w:p w14:paraId="48AC7682">
            <w:pPr>
              <w:pStyle w:val="107"/>
              <w:adjustRightInd w:val="0"/>
              <w:snapToGrid w:val="0"/>
              <w:spacing w:line="480" w:lineRule="exact"/>
              <w:ind w:left="598" w:leftChars="285" w:firstLine="120" w:firstLineChars="50"/>
              <w:textAlignment w:val="center"/>
              <w:rPr>
                <w:i/>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Q</w:t>
            </w:r>
            <w:r>
              <w:rPr>
                <w:color w:val="000000" w:themeColor="text1"/>
                <w:sz w:val="24"/>
                <w:szCs w:val="24"/>
                <w14:textFill>
                  <w14:solidFill>
                    <w14:schemeClr w14:val="tx1"/>
                  </w14:solidFill>
                </w14:textFill>
              </w:rPr>
              <w:t>—指向性因数，通常对无指向性声源，当声源放在房间中心时，</w:t>
            </w:r>
            <w:r>
              <w:rPr>
                <w:i/>
                <w:color w:val="000000" w:themeColor="text1"/>
                <w:sz w:val="24"/>
                <w:szCs w:val="24"/>
                <w14:textFill>
                  <w14:solidFill>
                    <w14:schemeClr w14:val="tx1"/>
                  </w14:solidFill>
                </w14:textFill>
              </w:rPr>
              <w:t>Q</w:t>
            </w:r>
            <w:r>
              <w:rPr>
                <w:color w:val="000000" w:themeColor="text1"/>
                <w:sz w:val="24"/>
                <w:szCs w:val="24"/>
                <w14:textFill>
                  <w14:solidFill>
                    <w14:schemeClr w14:val="tx1"/>
                  </w14:solidFill>
                </w14:textFill>
              </w:rPr>
              <w:t>=1，当放在一面墙的中心时，</w:t>
            </w:r>
            <w:r>
              <w:rPr>
                <w:i/>
                <w:color w:val="000000" w:themeColor="text1"/>
                <w:sz w:val="24"/>
                <w:szCs w:val="24"/>
                <w14:textFill>
                  <w14:solidFill>
                    <w14:schemeClr w14:val="tx1"/>
                  </w14:solidFill>
                </w14:textFill>
              </w:rPr>
              <w:t>Q</w:t>
            </w:r>
            <w:r>
              <w:rPr>
                <w:color w:val="000000" w:themeColor="text1"/>
                <w:sz w:val="24"/>
                <w:szCs w:val="24"/>
                <w14:textFill>
                  <w14:solidFill>
                    <w14:schemeClr w14:val="tx1"/>
                  </w14:solidFill>
                </w14:textFill>
              </w:rPr>
              <w:t>=2；当放在两面墙夹角处时，</w:t>
            </w:r>
            <w:r>
              <w:rPr>
                <w:i/>
                <w:color w:val="000000" w:themeColor="text1"/>
                <w:sz w:val="24"/>
                <w:szCs w:val="24"/>
                <w14:textFill>
                  <w14:solidFill>
                    <w14:schemeClr w14:val="tx1"/>
                  </w14:solidFill>
                </w14:textFill>
              </w:rPr>
              <w:t>Q</w:t>
            </w:r>
            <w:r>
              <w:rPr>
                <w:color w:val="000000" w:themeColor="text1"/>
                <w:sz w:val="24"/>
                <w:szCs w:val="24"/>
                <w14:textFill>
                  <w14:solidFill>
                    <w14:schemeClr w14:val="tx1"/>
                  </w14:solidFill>
                </w14:textFill>
              </w:rPr>
              <w:t>=4，当放在三面墙夹角处时，</w:t>
            </w:r>
            <w:r>
              <w:rPr>
                <w:i/>
                <w:color w:val="000000" w:themeColor="text1"/>
                <w:sz w:val="24"/>
                <w:szCs w:val="24"/>
                <w14:textFill>
                  <w14:solidFill>
                    <w14:schemeClr w14:val="tx1"/>
                  </w14:solidFill>
                </w14:textFill>
              </w:rPr>
              <w:t>Q</w:t>
            </w:r>
            <w:r>
              <w:rPr>
                <w:color w:val="000000" w:themeColor="text1"/>
                <w:sz w:val="24"/>
                <w:szCs w:val="24"/>
                <w14:textFill>
                  <w14:solidFill>
                    <w14:schemeClr w14:val="tx1"/>
                  </w14:solidFill>
                </w14:textFill>
              </w:rPr>
              <w:t>=8</w:t>
            </w:r>
            <w:r>
              <w:rPr>
                <w:rFonts w:hint="eastAsia"/>
                <w:color w:val="000000" w:themeColor="text1"/>
                <w:sz w:val="24"/>
                <w:szCs w:val="24"/>
                <w14:textFill>
                  <w14:solidFill>
                    <w14:schemeClr w14:val="tx1"/>
                  </w14:solidFill>
                </w14:textFill>
              </w:rPr>
              <w:t>。</w:t>
            </w:r>
          </w:p>
          <w:p w14:paraId="1B4B2415">
            <w:pPr>
              <w:pStyle w:val="107"/>
              <w:adjustRightInd w:val="0"/>
              <w:snapToGrid w:val="0"/>
              <w:spacing w:line="480" w:lineRule="exact"/>
              <w:ind w:left="598" w:leftChars="285" w:firstLine="120" w:firstLineChars="50"/>
              <w:textAlignment w:val="center"/>
              <w:rPr>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R</w:t>
            </w:r>
            <w:r>
              <w:rPr>
                <w:color w:val="000000" w:themeColor="text1"/>
                <w:sz w:val="24"/>
                <w:szCs w:val="24"/>
                <w14:textFill>
                  <w14:solidFill>
                    <w14:schemeClr w14:val="tx1"/>
                  </w14:solidFill>
                </w14:textFill>
              </w:rPr>
              <w:t>—房间常数，</w:t>
            </w:r>
            <w:r>
              <w:rPr>
                <w:i/>
                <w:color w:val="000000" w:themeColor="text1"/>
                <w:sz w:val="24"/>
                <w:szCs w:val="24"/>
                <w14:textFill>
                  <w14:solidFill>
                    <w14:schemeClr w14:val="tx1"/>
                  </w14:solidFill>
                </w14:textFill>
              </w:rPr>
              <w:t>R</w:t>
            </w:r>
            <w:r>
              <w:rPr>
                <w:color w:val="000000" w:themeColor="text1"/>
                <w:sz w:val="24"/>
                <w:szCs w:val="24"/>
                <w14:textFill>
                  <w14:solidFill>
                    <w14:schemeClr w14:val="tx1"/>
                  </w14:solidFill>
                </w14:textFill>
              </w:rPr>
              <w:t>=</w:t>
            </w:r>
            <w:r>
              <w:rPr>
                <w:i/>
                <w:color w:val="000000" w:themeColor="text1"/>
                <w:sz w:val="24"/>
                <w:szCs w:val="24"/>
                <w14:textFill>
                  <w14:solidFill>
                    <w14:schemeClr w14:val="tx1"/>
                  </w14:solidFill>
                </w14:textFill>
              </w:rPr>
              <w:t>S</w:t>
            </w:r>
            <w:r>
              <w:rPr>
                <w:color w:val="000000" w:themeColor="text1"/>
                <w:sz w:val="24"/>
                <w:szCs w:val="24"/>
                <w14:textFill>
                  <w14:solidFill>
                    <w14:schemeClr w14:val="tx1"/>
                  </w14:solidFill>
                </w14:textFill>
              </w:rPr>
              <w:t>α/(1−α)，</w:t>
            </w:r>
            <w:r>
              <w:rPr>
                <w:i/>
                <w:color w:val="000000" w:themeColor="text1"/>
                <w:sz w:val="24"/>
                <w:szCs w:val="24"/>
                <w14:textFill>
                  <w14:solidFill>
                    <w14:schemeClr w14:val="tx1"/>
                  </w14:solidFill>
                </w14:textFill>
              </w:rPr>
              <w:t>S</w:t>
            </w:r>
            <w:r>
              <w:rPr>
                <w:color w:val="000000" w:themeColor="text1"/>
                <w:sz w:val="24"/>
                <w:szCs w:val="24"/>
                <w14:textFill>
                  <w14:solidFill>
                    <w14:schemeClr w14:val="tx1"/>
                  </w14:solidFill>
                </w14:textFill>
              </w:rPr>
              <w:t>为房间内表面面积，m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，α为平均吸声系数；</w:t>
            </w:r>
          </w:p>
          <w:p w14:paraId="2CB3FEB7">
            <w:pPr>
              <w:pStyle w:val="107"/>
              <w:adjustRightInd w:val="0"/>
              <w:snapToGrid w:val="0"/>
              <w:spacing w:line="480" w:lineRule="exact"/>
              <w:ind w:left="598" w:leftChars="285" w:firstLine="120" w:firstLineChars="50"/>
              <w:textAlignment w:val="center"/>
              <w:rPr>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r</w:t>
            </w:r>
            <w:r>
              <w:rPr>
                <w:color w:val="000000" w:themeColor="text1"/>
                <w:sz w:val="24"/>
                <w:szCs w:val="24"/>
                <w14:textFill>
                  <w14:solidFill>
                    <w14:schemeClr w14:val="tx1"/>
                  </w14:solidFill>
                </w14:textFill>
              </w:rPr>
              <w:t>—声源到靠近围护结构某点处的距离，m。</w:t>
            </w:r>
          </w:p>
          <w:p w14:paraId="103F7818">
            <w:pPr>
              <w:pStyle w:val="107"/>
              <w:adjustRightInd w:val="0"/>
              <w:snapToGrid w:val="0"/>
              <w:spacing w:line="480" w:lineRule="exact"/>
              <w:ind w:firstLine="480" w:firstLineChars="200"/>
              <w:textAlignment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所有室内声源在围护结构处产生的</w:t>
            </w:r>
            <w:r>
              <w:rPr>
                <w:i/>
                <w:color w:val="000000" w:themeColor="text1"/>
                <w:sz w:val="24"/>
                <w:szCs w:val="24"/>
                <w14:textFill>
                  <w14:solidFill>
                    <w14:schemeClr w14:val="tx1"/>
                  </w14:solidFill>
                </w14:textFill>
              </w:rPr>
              <w:t>i</w:t>
            </w:r>
            <w:r>
              <w:rPr>
                <w:color w:val="000000" w:themeColor="text1"/>
                <w:sz w:val="24"/>
                <w:szCs w:val="24"/>
                <w14:textFill>
                  <w14:solidFill>
                    <w14:schemeClr w14:val="tx1"/>
                  </w14:solidFill>
                </w14:textFill>
              </w:rPr>
              <w:t>倍频带叠加声压级：</w:t>
            </w:r>
          </w:p>
          <w:p w14:paraId="6DEEDA60">
            <w:pPr>
              <w:pStyle w:val="107"/>
              <w:adjustRightInd w:val="0"/>
              <w:snapToGrid w:val="0"/>
              <w:spacing w:line="240" w:lineRule="auto"/>
              <w:ind w:firstLine="198"/>
              <w:jc w:val="center"/>
              <w:textAlignment w:val="center"/>
              <w:rPr>
                <w:color w:val="000000" w:themeColor="text1"/>
                <w:sz w:val="24"/>
                <w:szCs w:val="24"/>
                <w14:textFill>
                  <w14:solidFill>
                    <w14:schemeClr w14:val="tx1"/>
                  </w14:solidFill>
                </w14:textFill>
              </w:rPr>
            </w:pPr>
            <w:r>
              <w:rPr>
                <w:color w:val="000000" w:themeColor="text1"/>
                <w:position w:val="-34"/>
                <w:sz w:val="24"/>
                <w:szCs w:val="24"/>
                <w14:textFill>
                  <w14:solidFill>
                    <w14:schemeClr w14:val="tx1"/>
                  </w14:solidFill>
                </w14:textFill>
              </w:rPr>
              <w:object>
                <v:shape id="_x0000_i1028" o:spt="75" type="#_x0000_t75" style="height:42.75pt;width:142.5pt;" o:ole="t" filled="f" o:preferrelative="t" stroked="f" coordsize="21600,21600">
                  <v:path/>
                  <v:fill on="f" focussize="0,0"/>
                  <v:stroke on="f" joinstyle="miter"/>
                  <v:imagedata r:id="rId30" o:title=""/>
                  <o:lock v:ext="edit" aspectratio="t"/>
                  <w10:wrap type="none"/>
                  <w10:anchorlock/>
                </v:shape>
                <o:OLEObject Type="Embed" ProgID="Equation.3" ShapeID="_x0000_i1028" DrawAspect="Content" ObjectID="_1468075728" r:id="rId29">
                  <o:LockedField>false</o:LockedField>
                </o:OLEObject>
              </w:object>
            </w:r>
          </w:p>
          <w:p w14:paraId="7F3C94C6">
            <w:pPr>
              <w:pStyle w:val="107"/>
              <w:adjustRightInd w:val="0"/>
              <w:snapToGrid w:val="0"/>
              <w:spacing w:line="480" w:lineRule="exact"/>
              <w:ind w:left="1920" w:hanging="1920" w:hangingChars="800"/>
              <w:textAlignment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式中  </w:t>
            </w:r>
            <w:r>
              <w:rPr>
                <w:i/>
                <w:color w:val="000000" w:themeColor="text1"/>
                <w:sz w:val="24"/>
                <w:szCs w:val="24"/>
                <w14:textFill>
                  <w14:solidFill>
                    <w14:schemeClr w14:val="tx1"/>
                  </w14:solidFill>
                </w14:textFill>
              </w:rPr>
              <w:t>L</w:t>
            </w:r>
            <w:r>
              <w:rPr>
                <w:color w:val="000000" w:themeColor="text1"/>
                <w:sz w:val="24"/>
                <w:szCs w:val="24"/>
                <w:vertAlign w:val="subscript"/>
                <w14:textFill>
                  <w14:solidFill>
                    <w14:schemeClr w14:val="tx1"/>
                  </w14:solidFill>
                </w14:textFill>
              </w:rPr>
              <w:t>p1i</w:t>
            </w:r>
            <w:r>
              <w:rPr>
                <w:color w:val="000000" w:themeColor="text1"/>
                <w:sz w:val="24"/>
                <w:szCs w:val="24"/>
                <w14:textFill>
                  <w14:solidFill>
                    <w14:schemeClr w14:val="tx1"/>
                  </w14:solidFill>
                </w14:textFill>
              </w:rPr>
              <w:t>(</w:t>
            </w:r>
            <w:r>
              <w:rPr>
                <w:i/>
                <w:color w:val="000000" w:themeColor="text1"/>
                <w:sz w:val="24"/>
                <w:szCs w:val="24"/>
                <w14:textFill>
                  <w14:solidFill>
                    <w14:schemeClr w14:val="tx1"/>
                  </w14:solidFill>
                </w14:textFill>
              </w:rPr>
              <w:t>T</w:t>
            </w:r>
            <w:r>
              <w:rPr>
                <w:color w:val="000000" w:themeColor="text1"/>
                <w:sz w:val="24"/>
                <w:szCs w:val="24"/>
                <w14:textFill>
                  <w14:solidFill>
                    <w14:schemeClr w14:val="tx1"/>
                  </w14:solidFill>
                </w14:textFill>
              </w:rPr>
              <w:t>)—靠近围护结构处室内</w:t>
            </w:r>
            <w:r>
              <w:rPr>
                <w:i/>
                <w:iCs/>
                <w:color w:val="000000" w:themeColor="text1"/>
                <w:sz w:val="24"/>
                <w:szCs w:val="24"/>
                <w14:textFill>
                  <w14:solidFill>
                    <w14:schemeClr w14:val="tx1"/>
                  </w14:solidFill>
                </w14:textFill>
              </w:rPr>
              <w:t>N</w:t>
            </w:r>
            <w:r>
              <w:rPr>
                <w:color w:val="000000" w:themeColor="text1"/>
                <w:sz w:val="24"/>
                <w:szCs w:val="24"/>
                <w14:textFill>
                  <w14:solidFill>
                    <w14:schemeClr w14:val="tx1"/>
                  </w14:solidFill>
                </w14:textFill>
              </w:rPr>
              <w:t>个声源</w:t>
            </w:r>
            <w:r>
              <w:rPr>
                <w:i/>
                <w:iCs/>
                <w:color w:val="000000" w:themeColor="text1"/>
                <w:sz w:val="24"/>
                <w:szCs w:val="24"/>
                <w14:textFill>
                  <w14:solidFill>
                    <w14:schemeClr w14:val="tx1"/>
                  </w14:solidFill>
                </w14:textFill>
              </w:rPr>
              <w:t>i</w:t>
            </w:r>
            <w:r>
              <w:rPr>
                <w:color w:val="000000" w:themeColor="text1"/>
                <w:sz w:val="24"/>
                <w:szCs w:val="24"/>
                <w14:textFill>
                  <w14:solidFill>
                    <w14:schemeClr w14:val="tx1"/>
                  </w14:solidFill>
                </w14:textFill>
              </w:rPr>
              <w:t>倍频带的叠加声压级，dB；</w:t>
            </w:r>
          </w:p>
          <w:p w14:paraId="52247287">
            <w:pPr>
              <w:pStyle w:val="107"/>
              <w:adjustRightInd w:val="0"/>
              <w:snapToGrid w:val="0"/>
              <w:spacing w:line="480" w:lineRule="exact"/>
              <w:ind w:firstLine="676" w:firstLineChars="282"/>
              <w:textAlignment w:val="center"/>
              <w:rPr>
                <w:color w:val="000000" w:themeColor="text1"/>
                <w:sz w:val="24"/>
                <w:szCs w:val="24"/>
                <w14:textFill>
                  <w14:solidFill>
                    <w14:schemeClr w14:val="tx1"/>
                  </w14:solidFill>
                </w14:textFill>
              </w:rPr>
            </w:pPr>
            <w:r>
              <w:rPr>
                <w:i/>
                <w:iCs/>
                <w:color w:val="000000" w:themeColor="text1"/>
                <w:sz w:val="24"/>
                <w:szCs w:val="24"/>
                <w14:textFill>
                  <w14:solidFill>
                    <w14:schemeClr w14:val="tx1"/>
                  </w14:solidFill>
                </w14:textFill>
              </w:rPr>
              <w:t>L</w:t>
            </w:r>
            <w:r>
              <w:rPr>
                <w:iCs/>
                <w:color w:val="000000" w:themeColor="text1"/>
                <w:sz w:val="24"/>
                <w:szCs w:val="24"/>
                <w:vertAlign w:val="subscript"/>
                <w14:textFill>
                  <w14:solidFill>
                    <w14:schemeClr w14:val="tx1"/>
                  </w14:solidFill>
                </w14:textFill>
              </w:rPr>
              <w:t>p</w:t>
            </w:r>
            <w:r>
              <w:rPr>
                <w:color w:val="000000" w:themeColor="text1"/>
                <w:sz w:val="24"/>
                <w:szCs w:val="24"/>
                <w:vertAlign w:val="subscript"/>
                <w14:textFill>
                  <w14:solidFill>
                    <w14:schemeClr w14:val="tx1"/>
                  </w14:solidFill>
                </w14:textFill>
              </w:rPr>
              <w:t>1</w:t>
            </w:r>
            <w:r>
              <w:rPr>
                <w:iCs/>
                <w:color w:val="000000" w:themeColor="text1"/>
                <w:sz w:val="24"/>
                <w:szCs w:val="24"/>
                <w:vertAlign w:val="subscript"/>
                <w14:textFill>
                  <w14:solidFill>
                    <w14:schemeClr w14:val="tx1"/>
                  </w14:solidFill>
                </w14:textFill>
              </w:rPr>
              <w:t>ij</w:t>
            </w:r>
            <w:r>
              <w:rPr>
                <w:color w:val="000000" w:themeColor="text1"/>
                <w:sz w:val="24"/>
                <w:szCs w:val="24"/>
                <w14:textFill>
                  <w14:solidFill>
                    <w14:schemeClr w14:val="tx1"/>
                  </w14:solidFill>
                </w14:textFill>
              </w:rPr>
              <w:t>—室内</w:t>
            </w:r>
            <w:r>
              <w:rPr>
                <w:i/>
                <w:iCs/>
                <w:color w:val="000000" w:themeColor="text1"/>
                <w:sz w:val="24"/>
                <w:szCs w:val="24"/>
                <w14:textFill>
                  <w14:solidFill>
                    <w14:schemeClr w14:val="tx1"/>
                  </w14:solidFill>
                </w14:textFill>
              </w:rPr>
              <w:t>j</w:t>
            </w:r>
            <w:r>
              <w:rPr>
                <w:color w:val="000000" w:themeColor="text1"/>
                <w:sz w:val="24"/>
                <w:szCs w:val="24"/>
                <w14:textFill>
                  <w14:solidFill>
                    <w14:schemeClr w14:val="tx1"/>
                  </w14:solidFill>
                </w14:textFill>
              </w:rPr>
              <w:t>声源</w:t>
            </w:r>
            <w:r>
              <w:rPr>
                <w:i/>
                <w:iCs/>
                <w:color w:val="000000" w:themeColor="text1"/>
                <w:sz w:val="24"/>
                <w:szCs w:val="24"/>
                <w14:textFill>
                  <w14:solidFill>
                    <w14:schemeClr w14:val="tx1"/>
                  </w14:solidFill>
                </w14:textFill>
              </w:rPr>
              <w:t>i</w:t>
            </w:r>
            <w:r>
              <w:rPr>
                <w:color w:val="000000" w:themeColor="text1"/>
                <w:sz w:val="24"/>
                <w:szCs w:val="24"/>
                <w14:textFill>
                  <w14:solidFill>
                    <w14:schemeClr w14:val="tx1"/>
                  </w14:solidFill>
                </w14:textFill>
              </w:rPr>
              <w:t>倍频带的声压级，dB；</w:t>
            </w:r>
          </w:p>
          <w:p w14:paraId="5B4A95F5">
            <w:pPr>
              <w:pStyle w:val="107"/>
              <w:adjustRightInd w:val="0"/>
              <w:snapToGrid w:val="0"/>
              <w:spacing w:line="480" w:lineRule="exact"/>
              <w:ind w:firstLine="796" w:firstLineChars="332"/>
              <w:textAlignment w:val="center"/>
              <w:rPr>
                <w:color w:val="000000" w:themeColor="text1"/>
                <w:sz w:val="24"/>
                <w:szCs w:val="24"/>
                <w14:textFill>
                  <w14:solidFill>
                    <w14:schemeClr w14:val="tx1"/>
                  </w14:solidFill>
                </w14:textFill>
              </w:rPr>
            </w:pPr>
            <w:r>
              <w:rPr>
                <w:i/>
                <w:iCs/>
                <w:color w:val="000000" w:themeColor="text1"/>
                <w:sz w:val="24"/>
                <w:szCs w:val="24"/>
                <w14:textFill>
                  <w14:solidFill>
                    <w14:schemeClr w14:val="tx1"/>
                  </w14:solidFill>
                </w14:textFill>
              </w:rPr>
              <w:t>N</w:t>
            </w:r>
            <w:r>
              <w:rPr>
                <w:color w:val="000000" w:themeColor="text1"/>
                <w:sz w:val="24"/>
                <w:szCs w:val="24"/>
                <w14:textFill>
                  <w14:solidFill>
                    <w14:schemeClr w14:val="tx1"/>
                  </w14:solidFill>
                </w14:textFill>
              </w:rPr>
              <w:t>—室内声源总数。</w:t>
            </w:r>
          </w:p>
          <w:p w14:paraId="5767CDF1">
            <w:pPr>
              <w:pStyle w:val="107"/>
              <w:adjustRightInd w:val="0"/>
              <w:snapToGrid w:val="0"/>
              <w:spacing w:line="480" w:lineRule="exact"/>
              <w:ind w:firstLine="480" w:firstLineChars="200"/>
              <w:textAlignment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无指向性点声源几何发散衰减的基本公式是：</w:t>
            </w:r>
          </w:p>
          <w:p w14:paraId="44546CA5">
            <w:pPr>
              <w:pStyle w:val="107"/>
              <w:adjustRightInd w:val="0"/>
              <w:snapToGrid w:val="0"/>
              <w:spacing w:line="240" w:lineRule="auto"/>
              <w:ind w:firstLine="198"/>
              <w:jc w:val="center"/>
              <w:textAlignment w:val="center"/>
              <w:rPr>
                <w:color w:val="000000" w:themeColor="text1"/>
                <w:sz w:val="24"/>
                <w:szCs w:val="24"/>
                <w14:textFill>
                  <w14:solidFill>
                    <w14:schemeClr w14:val="tx1"/>
                  </w14:solidFill>
                </w14:textFill>
              </w:rPr>
            </w:pPr>
            <w:r>
              <w:rPr>
                <w:color w:val="000000" w:themeColor="text1"/>
                <w:position w:val="-30"/>
                <w:sz w:val="24"/>
                <w:szCs w:val="24"/>
                <w14:textFill>
                  <w14:solidFill>
                    <w14:schemeClr w14:val="tx1"/>
                  </w14:solidFill>
                </w14:textFill>
              </w:rPr>
              <w:object>
                <v:shape id="_x0000_i1029" o:spt="75" type="#_x0000_t75" style="height:36.75pt;width:131.3pt;" o:ole="t" filled="f" o:preferrelative="t" stroked="f" coordsize="21600,21600">
                  <v:path/>
                  <v:fill on="f" focussize="0,0"/>
                  <v:stroke on="f" joinstyle="miter"/>
                  <v:imagedata r:id="rId32" o:title=""/>
                  <o:lock v:ext="edit" aspectratio="t"/>
                  <w10:wrap type="none"/>
                  <w10:anchorlock/>
                </v:shape>
                <o:OLEObject Type="Embed" ProgID="Equation.3" ShapeID="_x0000_i1029" DrawAspect="Content" ObjectID="_1468075729" r:id="rId31">
                  <o:LockedField>false</o:LockedField>
                </o:OLEObject>
              </w:object>
            </w:r>
          </w:p>
          <w:p w14:paraId="75D8C477">
            <w:pPr>
              <w:adjustRightInd w:val="0"/>
              <w:snapToGrid w:val="0"/>
              <w:spacing w:line="480" w:lineRule="exact"/>
              <w:ind w:firstLine="200"/>
              <w:textAlignment w:val="center"/>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 xml:space="preserve">式中  </w:t>
            </w:r>
            <w:r>
              <w:rPr>
                <w:rFonts w:ascii="Times New Roman" w:hAnsi="Times New Roman"/>
                <w:i/>
                <w:color w:val="000000" w:themeColor="text1"/>
                <w:sz w:val="24"/>
                <w:szCs w:val="24"/>
                <w14:textFill>
                  <w14:solidFill>
                    <w14:schemeClr w14:val="tx1"/>
                  </w14:solidFill>
                </w14:textFill>
              </w:rPr>
              <w:t>L</w:t>
            </w:r>
            <w:r>
              <w:rPr>
                <w:rFonts w:ascii="Times New Roman" w:hAnsi="Times New Roman"/>
                <w:color w:val="000000" w:themeColor="text1"/>
                <w:sz w:val="24"/>
                <w:szCs w:val="24"/>
                <w:vertAlign w:val="subscript"/>
                <w14:textFill>
                  <w14:solidFill>
                    <w14:schemeClr w14:val="tx1"/>
                  </w14:solidFill>
                </w14:textFill>
              </w:rPr>
              <w:t>p</w:t>
            </w:r>
            <w:r>
              <w:rPr>
                <w:rFonts w:ascii="Times New Roman" w:hAnsi="Times New Roman"/>
                <w:color w:val="000000" w:themeColor="text1"/>
                <w:sz w:val="24"/>
                <w:szCs w:val="24"/>
                <w14:textFill>
                  <w14:solidFill>
                    <w14:schemeClr w14:val="tx1"/>
                  </w14:solidFill>
                </w14:textFill>
              </w:rPr>
              <w:t>(</w:t>
            </w:r>
            <w:r>
              <w:rPr>
                <w:rFonts w:ascii="Times New Roman" w:hAnsi="Times New Roman"/>
                <w:i/>
                <w:color w:val="000000" w:themeColor="text1"/>
                <w:sz w:val="24"/>
                <w:szCs w:val="24"/>
                <w14:textFill>
                  <w14:solidFill>
                    <w14:schemeClr w14:val="tx1"/>
                  </w14:solidFill>
                </w14:textFill>
              </w:rPr>
              <w:t>r</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—预测点处声压级，</w:t>
            </w:r>
            <w:r>
              <w:rPr>
                <w:rFonts w:ascii="Times New Roman" w:hAnsi="Times New Roman"/>
                <w:color w:val="000000" w:themeColor="text1"/>
                <w:sz w:val="24"/>
                <w:szCs w:val="24"/>
                <w14:textFill>
                  <w14:solidFill>
                    <w14:schemeClr w14:val="tx1"/>
                  </w14:solidFill>
                </w14:textFill>
              </w:rPr>
              <w:t>dB</w:t>
            </w:r>
            <w:r>
              <w:rPr>
                <w:rFonts w:hint="eastAsia" w:ascii="Times New Roman" w:hAnsi="Times New Roman"/>
                <w:color w:val="000000" w:themeColor="text1"/>
                <w:sz w:val="24"/>
                <w:szCs w:val="24"/>
                <w14:textFill>
                  <w14:solidFill>
                    <w14:schemeClr w14:val="tx1"/>
                  </w14:solidFill>
                </w14:textFill>
              </w:rPr>
              <w:t>；</w:t>
            </w:r>
          </w:p>
          <w:p w14:paraId="17F5F0DC">
            <w:pPr>
              <w:adjustRightInd w:val="0"/>
              <w:snapToGrid w:val="0"/>
              <w:spacing w:line="480" w:lineRule="exact"/>
              <w:ind w:firstLine="948" w:firstLineChars="395"/>
              <w:textAlignment w:val="center"/>
              <w:rPr>
                <w:rFonts w:ascii="Times New Roman" w:hAnsi="Times New Roman"/>
                <w:color w:val="000000" w:themeColor="text1"/>
                <w:sz w:val="24"/>
                <w:szCs w:val="24"/>
                <w14:textFill>
                  <w14:solidFill>
                    <w14:schemeClr w14:val="tx1"/>
                  </w14:solidFill>
                </w14:textFill>
              </w:rPr>
            </w:pPr>
            <w:r>
              <w:rPr>
                <w:rFonts w:ascii="Times New Roman" w:hAnsi="Times New Roman"/>
                <w:i/>
                <w:color w:val="000000" w:themeColor="text1"/>
                <w:sz w:val="24"/>
                <w:szCs w:val="24"/>
                <w14:textFill>
                  <w14:solidFill>
                    <w14:schemeClr w14:val="tx1"/>
                  </w14:solidFill>
                </w14:textFill>
              </w:rPr>
              <w:t>L</w:t>
            </w:r>
            <w:r>
              <w:rPr>
                <w:rFonts w:ascii="Times New Roman" w:hAnsi="Times New Roman"/>
                <w:color w:val="000000" w:themeColor="text1"/>
                <w:sz w:val="24"/>
                <w:szCs w:val="24"/>
                <w:vertAlign w:val="subscript"/>
                <w14:textFill>
                  <w14:solidFill>
                    <w14:schemeClr w14:val="tx1"/>
                  </w14:solidFill>
                </w14:textFill>
              </w:rPr>
              <w:t>p</w:t>
            </w:r>
            <w:r>
              <w:rPr>
                <w:rFonts w:ascii="Times New Roman" w:hAnsi="Times New Roman"/>
                <w:color w:val="000000" w:themeColor="text1"/>
                <w:sz w:val="24"/>
                <w:szCs w:val="24"/>
                <w14:textFill>
                  <w14:solidFill>
                    <w14:schemeClr w14:val="tx1"/>
                  </w14:solidFill>
                </w14:textFill>
              </w:rPr>
              <w:t>(</w:t>
            </w:r>
            <w:r>
              <w:rPr>
                <w:rFonts w:ascii="Times New Roman" w:hAnsi="Times New Roman"/>
                <w:i/>
                <w:color w:val="000000" w:themeColor="text1"/>
                <w:sz w:val="24"/>
                <w:szCs w:val="24"/>
                <w14:textFill>
                  <w14:solidFill>
                    <w14:schemeClr w14:val="tx1"/>
                  </w14:solidFill>
                </w14:textFill>
              </w:rPr>
              <w:t>r</w:t>
            </w:r>
            <w:r>
              <w:rPr>
                <w:rFonts w:ascii="Times New Roman" w:hAnsi="Times New Roman"/>
                <w:i/>
                <w:color w:val="000000" w:themeColor="text1"/>
                <w:sz w:val="24"/>
                <w:szCs w:val="24"/>
                <w:vertAlign w:val="subscript"/>
                <w14:textFill>
                  <w14:solidFill>
                    <w14:schemeClr w14:val="tx1"/>
                  </w14:solidFill>
                </w14:textFill>
              </w:rPr>
              <w:t>0</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参考位置</w:t>
            </w:r>
            <w:r>
              <w:rPr>
                <w:rFonts w:ascii="Times New Roman" w:hAnsi="Times New Roman"/>
                <w:i/>
                <w:color w:val="000000" w:themeColor="text1"/>
                <w:sz w:val="24"/>
                <w:szCs w:val="24"/>
                <w14:textFill>
                  <w14:solidFill>
                    <w14:schemeClr w14:val="tx1"/>
                  </w14:solidFill>
                </w14:textFill>
              </w:rPr>
              <w:t>r</w:t>
            </w:r>
            <w:r>
              <w:rPr>
                <w:rFonts w:ascii="Times New Roman" w:hAnsi="Times New Roman"/>
                <w:color w:val="000000" w:themeColor="text1"/>
                <w:sz w:val="24"/>
                <w:szCs w:val="24"/>
                <w:vertAlign w:val="subscript"/>
                <w14:textFill>
                  <w14:solidFill>
                    <w14:schemeClr w14:val="tx1"/>
                  </w14:solidFill>
                </w14:textFill>
              </w:rPr>
              <w:t>0</w:t>
            </w:r>
            <w:r>
              <w:rPr>
                <w:rFonts w:ascii="Times New Roman" w:hAnsi="Times New Roman"/>
                <w:color w:val="000000" w:themeColor="text1"/>
                <w:sz w:val="24"/>
                <w:szCs w:val="24"/>
                <w14:textFill>
                  <w14:solidFill>
                    <w14:schemeClr w14:val="tx1"/>
                  </w14:solidFill>
                </w14:textFill>
              </w:rPr>
              <w:t>处的</w:t>
            </w:r>
            <w:r>
              <w:rPr>
                <w:rFonts w:hint="eastAsia" w:ascii="Times New Roman" w:hAnsi="Times New Roman"/>
                <w:color w:val="000000" w:themeColor="text1"/>
                <w:sz w:val="24"/>
                <w:szCs w:val="24"/>
                <w14:textFill>
                  <w14:solidFill>
                    <w14:schemeClr w14:val="tx1"/>
                  </w14:solidFill>
                </w14:textFill>
              </w:rPr>
              <w:t>声压级</w:t>
            </w:r>
            <w:r>
              <w:rPr>
                <w:rFonts w:ascii="Times New Roman" w:hAnsi="Times New Roman"/>
                <w:color w:val="000000" w:themeColor="text1"/>
                <w:sz w:val="24"/>
                <w:szCs w:val="24"/>
                <w14:textFill>
                  <w14:solidFill>
                    <w14:schemeClr w14:val="tx1"/>
                  </w14:solidFill>
                </w14:textFill>
              </w:rPr>
              <w:t>，dB；</w:t>
            </w:r>
          </w:p>
          <w:p w14:paraId="5125E37D">
            <w:pPr>
              <w:pStyle w:val="107"/>
              <w:adjustRightInd w:val="0"/>
              <w:snapToGrid w:val="0"/>
              <w:spacing w:line="480" w:lineRule="exact"/>
              <w:ind w:firstLine="916" w:firstLineChars="382"/>
              <w:textAlignment w:val="center"/>
              <w:rPr>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r</w:t>
            </w:r>
            <w:r>
              <w:rPr>
                <w:rFonts w:hint="eastAsia"/>
                <w:color w:val="000000" w:themeColor="text1"/>
                <w:sz w:val="24"/>
                <w:szCs w:val="24"/>
                <w14:textFill>
                  <w14:solidFill>
                    <w14:schemeClr w14:val="tx1"/>
                  </w14:solidFill>
                </w14:textFill>
              </w:rPr>
              <w:t>—预测点距声源的距离；</w:t>
            </w:r>
          </w:p>
          <w:p w14:paraId="35951BC3">
            <w:pPr>
              <w:pStyle w:val="107"/>
              <w:adjustRightInd w:val="0"/>
              <w:snapToGrid w:val="0"/>
              <w:spacing w:line="480" w:lineRule="exact"/>
              <w:ind w:firstLine="916" w:firstLineChars="382"/>
              <w:textAlignment w:val="center"/>
              <w:rPr>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r</w:t>
            </w:r>
            <w:r>
              <w:rPr>
                <w:color w:val="000000" w:themeColor="text1"/>
                <w:sz w:val="24"/>
                <w:szCs w:val="24"/>
                <w:vertAlign w:val="subscript"/>
                <w14:textFill>
                  <w14:solidFill>
                    <w14:schemeClr w14:val="tx1"/>
                  </w14:solidFill>
                </w14:textFill>
              </w:rPr>
              <w:t>0</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参考位置</w:t>
            </w:r>
            <w:r>
              <w:rPr>
                <w:color w:val="000000" w:themeColor="text1"/>
                <w:sz w:val="24"/>
                <w:szCs w:val="24"/>
                <w14:textFill>
                  <w14:solidFill>
                    <w14:schemeClr w14:val="tx1"/>
                  </w14:solidFill>
                </w14:textFill>
              </w:rPr>
              <w:t>距声源的距离，m。</w:t>
            </w:r>
          </w:p>
          <w:p w14:paraId="3456CA27">
            <w:pPr>
              <w:pStyle w:val="172"/>
              <w:autoSpaceDE w:val="0"/>
              <w:autoSpaceDN w:val="0"/>
              <w:snapToGrid w:val="0"/>
              <w:spacing w:line="480" w:lineRule="exact"/>
              <w:ind w:firstLine="460" w:firstLineChars="192"/>
              <w:jc w:val="both"/>
              <w:textAlignment w:val="center"/>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建设项目声源在预测点产生的等效声级贡献值(</w:t>
            </w:r>
            <w:r>
              <w:rPr>
                <w:rFonts w:ascii="Times New Roman"/>
                <w:i/>
                <w:color w:val="000000" w:themeColor="text1"/>
                <w:szCs w:val="24"/>
                <w14:textFill>
                  <w14:solidFill>
                    <w14:schemeClr w14:val="tx1"/>
                  </w14:solidFill>
                </w14:textFill>
              </w:rPr>
              <w:t>L</w:t>
            </w:r>
            <w:r>
              <w:rPr>
                <w:rFonts w:ascii="Times New Roman"/>
                <w:color w:val="000000" w:themeColor="text1"/>
                <w:szCs w:val="24"/>
                <w:vertAlign w:val="subscript"/>
                <w14:textFill>
                  <w14:solidFill>
                    <w14:schemeClr w14:val="tx1"/>
                  </w14:solidFill>
                </w14:textFill>
              </w:rPr>
              <w:t>eqg</w:t>
            </w:r>
            <w:r>
              <w:rPr>
                <w:rFonts w:ascii="Times New Roman"/>
                <w:color w:val="000000" w:themeColor="text1"/>
                <w:szCs w:val="24"/>
                <w14:textFill>
                  <w14:solidFill>
                    <w14:schemeClr w14:val="tx1"/>
                  </w14:solidFill>
                </w14:textFill>
              </w:rPr>
              <w:t>)计算公式：</w:t>
            </w:r>
          </w:p>
          <w:p w14:paraId="00960A7F">
            <w:pPr>
              <w:pStyle w:val="172"/>
              <w:autoSpaceDE w:val="0"/>
              <w:autoSpaceDN w:val="0"/>
              <w:snapToGrid w:val="0"/>
              <w:spacing w:line="240" w:lineRule="auto"/>
              <w:ind w:firstLine="198"/>
              <w:jc w:val="center"/>
              <w:textAlignment w:val="center"/>
              <w:rPr>
                <w:rFonts w:ascii="Times New Roman"/>
                <w:color w:val="000000" w:themeColor="text1"/>
                <w:szCs w:val="24"/>
                <w14:textFill>
                  <w14:solidFill>
                    <w14:schemeClr w14:val="tx1"/>
                  </w14:solidFill>
                </w14:textFill>
              </w:rPr>
            </w:pPr>
            <w:r>
              <w:rPr>
                <w:rFonts w:ascii="Times New Roman"/>
                <w:color w:val="000000" w:themeColor="text1"/>
                <w:position w:val="-30"/>
                <w:szCs w:val="24"/>
                <w14:textFill>
                  <w14:solidFill>
                    <w14:schemeClr w14:val="tx1"/>
                  </w14:solidFill>
                </w14:textFill>
              </w:rPr>
              <w:object>
                <v:shape id="_x0000_i1030" o:spt="75" type="#_x0000_t75" style="height:39pt;width:143.3pt;" o:ole="t" filled="f" o:preferrelative="t" stroked="f" coordsize="21600,21600">
                  <v:path/>
                  <v:fill on="f" focussize="0,0"/>
                  <v:stroke on="f" joinstyle="miter"/>
                  <v:imagedata r:id="rId34" o:title=""/>
                  <o:lock v:ext="edit" aspectratio="t"/>
                  <w10:wrap type="none"/>
                  <w10:anchorlock/>
                </v:shape>
                <o:OLEObject Type="Embed" ProgID="Equation.3" ShapeID="_x0000_i1030" DrawAspect="Content" ObjectID="_1468075730" r:id="rId33">
                  <o:LockedField>false</o:LockedField>
                </o:OLEObject>
              </w:object>
            </w:r>
          </w:p>
          <w:p w14:paraId="171D52D3">
            <w:pPr>
              <w:pStyle w:val="172"/>
              <w:autoSpaceDE w:val="0"/>
              <w:autoSpaceDN w:val="0"/>
              <w:snapToGrid w:val="0"/>
              <w:spacing w:line="480" w:lineRule="exact"/>
              <w:ind w:firstLine="200"/>
              <w:jc w:val="both"/>
              <w:textAlignment w:val="center"/>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 xml:space="preserve">式中  </w:t>
            </w:r>
            <w:r>
              <w:rPr>
                <w:rFonts w:ascii="Times New Roman"/>
                <w:i/>
                <w:color w:val="000000" w:themeColor="text1"/>
                <w:szCs w:val="24"/>
                <w14:textFill>
                  <w14:solidFill>
                    <w14:schemeClr w14:val="tx1"/>
                  </w14:solidFill>
                </w14:textFill>
              </w:rPr>
              <w:t>L</w:t>
            </w:r>
            <w:r>
              <w:rPr>
                <w:rFonts w:ascii="Times New Roman"/>
                <w:color w:val="000000" w:themeColor="text1"/>
                <w:szCs w:val="24"/>
                <w:vertAlign w:val="subscript"/>
                <w14:textFill>
                  <w14:solidFill>
                    <w14:schemeClr w14:val="tx1"/>
                  </w14:solidFill>
                </w14:textFill>
              </w:rPr>
              <w:t>eqg</w:t>
            </w:r>
            <w:r>
              <w:rPr>
                <w:rFonts w:ascii="Times New Roman"/>
                <w:color w:val="000000" w:themeColor="text1"/>
                <w:szCs w:val="24"/>
                <w14:textFill>
                  <w14:solidFill>
                    <w14:schemeClr w14:val="tx1"/>
                  </w14:solidFill>
                </w14:textFill>
              </w:rPr>
              <w:t>—建设项目声源在预测点的等效声级贡献值，dB(A)；</w:t>
            </w:r>
          </w:p>
          <w:p w14:paraId="5AFF3454">
            <w:pPr>
              <w:pStyle w:val="172"/>
              <w:autoSpaceDE w:val="0"/>
              <w:autoSpaceDN w:val="0"/>
              <w:snapToGrid w:val="0"/>
              <w:spacing w:line="480" w:lineRule="exact"/>
              <w:ind w:firstLine="820" w:firstLineChars="342"/>
              <w:jc w:val="both"/>
              <w:textAlignment w:val="center"/>
              <w:rPr>
                <w:rFonts w:ascii="Times New Roman"/>
                <w:color w:val="000000" w:themeColor="text1"/>
                <w:szCs w:val="24"/>
                <w14:textFill>
                  <w14:solidFill>
                    <w14:schemeClr w14:val="tx1"/>
                  </w14:solidFill>
                </w14:textFill>
              </w:rPr>
            </w:pPr>
            <w:r>
              <w:rPr>
                <w:rFonts w:ascii="Times New Roman"/>
                <w:i/>
                <w:color w:val="000000" w:themeColor="text1"/>
                <w:szCs w:val="24"/>
                <w14:textFill>
                  <w14:solidFill>
                    <w14:schemeClr w14:val="tx1"/>
                  </w14:solidFill>
                </w14:textFill>
              </w:rPr>
              <w:t>L</w:t>
            </w:r>
            <w:r>
              <w:rPr>
                <w:rFonts w:ascii="Times New Roman"/>
                <w:color w:val="000000" w:themeColor="text1"/>
                <w:szCs w:val="24"/>
                <w:vertAlign w:val="subscript"/>
                <w14:textFill>
                  <w14:solidFill>
                    <w14:schemeClr w14:val="tx1"/>
                  </w14:solidFill>
                </w14:textFill>
              </w:rPr>
              <w:t>Ai</w:t>
            </w:r>
            <w:r>
              <w:rPr>
                <w:rFonts w:ascii="Times New Roman"/>
                <w:color w:val="000000" w:themeColor="text1"/>
                <w:szCs w:val="24"/>
                <w14:textFill>
                  <w14:solidFill>
                    <w14:schemeClr w14:val="tx1"/>
                  </w14:solidFill>
                </w14:textFill>
              </w:rPr>
              <w:t>—</w:t>
            </w:r>
            <w:r>
              <w:rPr>
                <w:rFonts w:ascii="Times New Roman"/>
                <w:i/>
                <w:color w:val="000000" w:themeColor="text1"/>
                <w:szCs w:val="24"/>
                <w14:textFill>
                  <w14:solidFill>
                    <w14:schemeClr w14:val="tx1"/>
                  </w14:solidFill>
                </w14:textFill>
              </w:rPr>
              <w:t>i</w:t>
            </w:r>
            <w:r>
              <w:rPr>
                <w:rFonts w:ascii="Times New Roman"/>
                <w:color w:val="000000" w:themeColor="text1"/>
                <w:szCs w:val="24"/>
                <w14:textFill>
                  <w14:solidFill>
                    <w14:schemeClr w14:val="tx1"/>
                  </w14:solidFill>
                </w14:textFill>
              </w:rPr>
              <w:t>声源在预测点产生的A声级，dB(A)；</w:t>
            </w:r>
          </w:p>
          <w:p w14:paraId="0B877165">
            <w:pPr>
              <w:pStyle w:val="172"/>
              <w:autoSpaceDE w:val="0"/>
              <w:autoSpaceDN w:val="0"/>
              <w:snapToGrid w:val="0"/>
              <w:spacing w:line="480" w:lineRule="exact"/>
              <w:ind w:firstLine="940" w:firstLineChars="392"/>
              <w:jc w:val="both"/>
              <w:textAlignment w:val="center"/>
              <w:rPr>
                <w:rFonts w:ascii="Times New Roman"/>
                <w:color w:val="000000" w:themeColor="text1"/>
                <w:szCs w:val="24"/>
                <w14:textFill>
                  <w14:solidFill>
                    <w14:schemeClr w14:val="tx1"/>
                  </w14:solidFill>
                </w14:textFill>
              </w:rPr>
            </w:pPr>
            <w:r>
              <w:rPr>
                <w:rFonts w:ascii="Times New Roman"/>
                <w:i/>
                <w:color w:val="000000" w:themeColor="text1"/>
                <w:szCs w:val="24"/>
                <w14:textFill>
                  <w14:solidFill>
                    <w14:schemeClr w14:val="tx1"/>
                  </w14:solidFill>
                </w14:textFill>
              </w:rPr>
              <w:t>T</w:t>
            </w:r>
            <w:r>
              <w:rPr>
                <w:rFonts w:ascii="Times New Roman"/>
                <w:color w:val="000000" w:themeColor="text1"/>
                <w:szCs w:val="24"/>
                <w14:textFill>
                  <w14:solidFill>
                    <w14:schemeClr w14:val="tx1"/>
                  </w14:solidFill>
                </w14:textFill>
              </w:rPr>
              <w:t>—预测计算的时间段，s；</w:t>
            </w:r>
          </w:p>
          <w:p w14:paraId="6615D6A7">
            <w:pPr>
              <w:pStyle w:val="107"/>
              <w:adjustRightInd w:val="0"/>
              <w:snapToGrid w:val="0"/>
              <w:spacing w:line="480" w:lineRule="exact"/>
              <w:ind w:firstLine="840" w:firstLineChars="350"/>
              <w:textAlignment w:val="center"/>
              <w:rPr>
                <w:color w:val="000000" w:themeColor="text1"/>
                <w:sz w:val="24"/>
                <w:szCs w:val="24"/>
                <w14:textFill>
                  <w14:solidFill>
                    <w14:schemeClr w14:val="tx1"/>
                  </w14:solidFill>
                </w14:textFill>
              </w:rPr>
            </w:pPr>
            <w:r>
              <w:rPr>
                <w:i/>
                <w:color w:val="000000" w:themeColor="text1"/>
                <w:sz w:val="24"/>
                <w:szCs w:val="24"/>
                <w14:textFill>
                  <w14:solidFill>
                    <w14:schemeClr w14:val="tx1"/>
                  </w14:solidFill>
                </w14:textFill>
              </w:rPr>
              <w:t>t</w:t>
            </w:r>
            <w:r>
              <w:rPr>
                <w:color w:val="000000" w:themeColor="text1"/>
                <w:sz w:val="24"/>
                <w:szCs w:val="24"/>
                <w:vertAlign w:val="subscript"/>
                <w14:textFill>
                  <w14:solidFill>
                    <w14:schemeClr w14:val="tx1"/>
                  </w14:solidFill>
                </w14:textFill>
              </w:rPr>
              <w:t>i</w:t>
            </w:r>
            <w:r>
              <w:rPr>
                <w:color w:val="000000" w:themeColor="text1"/>
                <w:sz w:val="24"/>
                <w:szCs w:val="24"/>
                <w14:textFill>
                  <w14:solidFill>
                    <w14:schemeClr w14:val="tx1"/>
                  </w14:solidFill>
                </w14:textFill>
              </w:rPr>
              <w:t>—</w:t>
            </w:r>
            <w:r>
              <w:rPr>
                <w:i/>
                <w:color w:val="000000" w:themeColor="text1"/>
                <w:sz w:val="24"/>
                <w:szCs w:val="24"/>
                <w14:textFill>
                  <w14:solidFill>
                    <w14:schemeClr w14:val="tx1"/>
                  </w14:solidFill>
                </w14:textFill>
              </w:rPr>
              <w:t>i</w:t>
            </w:r>
            <w:r>
              <w:rPr>
                <w:color w:val="000000" w:themeColor="text1"/>
                <w:sz w:val="24"/>
                <w:szCs w:val="24"/>
                <w14:textFill>
                  <w14:solidFill>
                    <w14:schemeClr w14:val="tx1"/>
                  </w14:solidFill>
                </w14:textFill>
              </w:rPr>
              <w:t>声源在T时段内的运行时间，s。</w:t>
            </w:r>
          </w:p>
          <w:p w14:paraId="6ED8AFE3">
            <w:pPr>
              <w:pStyle w:val="172"/>
              <w:autoSpaceDE w:val="0"/>
              <w:autoSpaceDN w:val="0"/>
              <w:snapToGrid w:val="0"/>
              <w:spacing w:line="480" w:lineRule="exact"/>
              <w:ind w:firstLine="460" w:firstLineChars="192"/>
              <w:jc w:val="both"/>
              <w:textAlignment w:val="center"/>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预测点的预测等效声级(L</w:t>
            </w:r>
            <w:r>
              <w:rPr>
                <w:rFonts w:ascii="Times New Roman"/>
                <w:color w:val="000000" w:themeColor="text1"/>
                <w:szCs w:val="24"/>
                <w:vertAlign w:val="subscript"/>
                <w14:textFill>
                  <w14:solidFill>
                    <w14:schemeClr w14:val="tx1"/>
                  </w14:solidFill>
                </w14:textFill>
              </w:rPr>
              <w:t>eq</w:t>
            </w:r>
            <w:r>
              <w:rPr>
                <w:rFonts w:ascii="Times New Roman"/>
                <w:color w:val="000000" w:themeColor="text1"/>
                <w:szCs w:val="24"/>
                <w14:textFill>
                  <w14:solidFill>
                    <w14:schemeClr w14:val="tx1"/>
                  </w14:solidFill>
                </w14:textFill>
              </w:rPr>
              <w:t xml:space="preserve">)计算公式： </w:t>
            </w:r>
          </w:p>
          <w:p w14:paraId="09E094E6">
            <w:pPr>
              <w:autoSpaceDE w:val="0"/>
              <w:autoSpaceDN w:val="0"/>
              <w:adjustRightInd w:val="0"/>
              <w:snapToGrid w:val="0"/>
              <w:ind w:firstLine="200"/>
              <w:jc w:val="center"/>
              <w:textAlignment w:val="center"/>
              <w:rPr>
                <w:rFonts w:ascii="Times New Roman" w:hAnsi="Times New Roman"/>
                <w:color w:val="000000" w:themeColor="text1"/>
                <w:kern w:val="0"/>
                <w:sz w:val="24"/>
                <w:szCs w:val="24"/>
                <w14:textFill>
                  <w14:solidFill>
                    <w14:schemeClr w14:val="tx1"/>
                  </w14:solidFill>
                </w14:textFill>
              </w:rPr>
            </w:pPr>
            <w:r>
              <w:rPr>
                <w:rFonts w:ascii="Times New Roman" w:hAnsi="Times New Roman"/>
                <w:color w:val="000000" w:themeColor="text1"/>
                <w:position w:val="-10"/>
                <w:sz w:val="24"/>
                <w:szCs w:val="24"/>
                <w14:textFill>
                  <w14:solidFill>
                    <w14:schemeClr w14:val="tx1"/>
                  </w14:solidFill>
                </w14:textFill>
              </w:rPr>
              <w:object>
                <v:shape id="_x0000_i1031" o:spt="75" type="#_x0000_t75" style="height:24pt;width:184.4pt;" o:ole="t" filled="f" o:preferrelative="t" stroked="f" coordsize="21600,21600">
                  <v:path/>
                  <v:fill on="f" focussize="0,0"/>
                  <v:stroke on="f" joinstyle="miter"/>
                  <v:imagedata r:id="rId36" o:title=""/>
                  <o:lock v:ext="edit" aspectratio="t"/>
                  <w10:wrap type="none"/>
                  <w10:anchorlock/>
                </v:shape>
                <o:OLEObject Type="Embed" ProgID="Equation.3" ShapeID="_x0000_i1031" DrawAspect="Content" ObjectID="_1468075731" r:id="rId35">
                  <o:LockedField>false</o:LockedField>
                </o:OLEObject>
              </w:object>
            </w:r>
          </w:p>
          <w:p w14:paraId="07BCF1BB">
            <w:pPr>
              <w:pStyle w:val="307"/>
              <w:rPr>
                <w:color w:val="000000" w:themeColor="text1"/>
                <w14:textFill>
                  <w14:solidFill>
                    <w14:schemeClr w14:val="tx1"/>
                  </w14:solidFill>
                </w14:textFill>
              </w:rPr>
            </w:pPr>
            <w:r>
              <w:rPr>
                <w:color w:val="000000" w:themeColor="text1"/>
                <w14:textFill>
                  <w14:solidFill>
                    <w14:schemeClr w14:val="tx1"/>
                  </w14:solidFill>
                </w14:textFill>
              </w:rPr>
              <w:t>式中</w:t>
            </w:r>
            <w:r>
              <w:rPr>
                <w:rFonts w:hint="eastAsia"/>
                <w:color w:val="000000" w:themeColor="text1"/>
                <w14:textFill>
                  <w14:solidFill>
                    <w14:schemeClr w14:val="tx1"/>
                  </w14:solidFill>
                </w14:textFill>
              </w:rPr>
              <w:t>：</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eqg</w:t>
            </w:r>
            <w:r>
              <w:rPr>
                <w:color w:val="000000" w:themeColor="text1"/>
                <w14:textFill>
                  <w14:solidFill>
                    <w14:schemeClr w14:val="tx1"/>
                  </w14:solidFill>
                </w14:textFill>
              </w:rPr>
              <w:t xml:space="preserve">—建设项目声源在预测点的等效声级贡献值，dB(A)； </w:t>
            </w:r>
          </w:p>
          <w:p w14:paraId="769252EB">
            <w:pPr>
              <w:pStyle w:val="30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eqb</w:t>
            </w:r>
            <w:r>
              <w:rPr>
                <w:color w:val="000000" w:themeColor="text1"/>
                <w14:textFill>
                  <w14:solidFill>
                    <w14:schemeClr w14:val="tx1"/>
                  </w14:solidFill>
                </w14:textFill>
              </w:rPr>
              <w:t>—预测点的背景值，dB(A)。</w:t>
            </w:r>
          </w:p>
          <w:p w14:paraId="66840638">
            <w:pPr>
              <w:pStyle w:val="307"/>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预测结果</w:t>
            </w:r>
          </w:p>
          <w:p w14:paraId="58D07B3C">
            <w:pPr>
              <w:pStyle w:val="307"/>
              <w:rPr>
                <w:color w:val="000000" w:themeColor="text1"/>
                <w14:textFill>
                  <w14:solidFill>
                    <w14:schemeClr w14:val="tx1"/>
                  </w14:solidFill>
                </w14:textFill>
              </w:rPr>
            </w:pPr>
            <w:r>
              <w:rPr>
                <w:color w:val="000000" w:themeColor="text1"/>
                <w:kern w:val="0"/>
                <w14:textFill>
                  <w14:solidFill>
                    <w14:schemeClr w14:val="tx1"/>
                  </w14:solidFill>
                </w14:textFill>
              </w:rPr>
              <w:t>本项目噪声预测点为</w:t>
            </w:r>
            <w:r>
              <w:rPr>
                <w:rFonts w:hint="eastAsia"/>
                <w:color w:val="000000" w:themeColor="text1"/>
                <w:kern w:val="0"/>
                <w14:textFill>
                  <w14:solidFill>
                    <w14:schemeClr w14:val="tx1"/>
                  </w14:solidFill>
                </w14:textFill>
              </w:rPr>
              <w:t>厂区四周</w:t>
            </w:r>
            <w:r>
              <w:rPr>
                <w:color w:val="000000" w:themeColor="text1"/>
                <w:kern w:val="0"/>
                <w14:textFill>
                  <w14:solidFill>
                    <w14:schemeClr w14:val="tx1"/>
                  </w14:solidFill>
                </w14:textFill>
              </w:rPr>
              <w:t>厂界及评价范围内的敏感点。</w:t>
            </w:r>
            <w:r>
              <w:rPr>
                <w:color w:val="000000" w:themeColor="text1"/>
                <w14:textFill>
                  <w14:solidFill>
                    <w14:schemeClr w14:val="tx1"/>
                  </w14:solidFill>
                </w14:textFill>
              </w:rPr>
              <w:t>噪声预测采用网格布点法，建立直角坐标系，以5m×5m间距为步长，将</w:t>
            </w:r>
            <w:r>
              <w:rPr>
                <w:rFonts w:hint="eastAsia"/>
                <w:color w:val="000000" w:themeColor="text1"/>
                <w14:textFill>
                  <w14:solidFill>
                    <w14:schemeClr w14:val="tx1"/>
                  </w14:solidFill>
                </w14:textFill>
              </w:rPr>
              <w:t>声环境贡献值</w:t>
            </w:r>
            <w:r>
              <w:rPr>
                <w:color w:val="000000" w:themeColor="text1"/>
                <w14:textFill>
                  <w14:solidFill>
                    <w14:schemeClr w14:val="tx1"/>
                  </w14:solidFill>
                </w14:textFill>
              </w:rPr>
              <w:t>与现状值进行叠加</w:t>
            </w:r>
            <w:r>
              <w:rPr>
                <w:rFonts w:hint="eastAsia"/>
                <w:color w:val="000000" w:themeColor="text1"/>
                <w14:textFill>
                  <w14:solidFill>
                    <w14:schemeClr w14:val="tx1"/>
                  </w14:solidFill>
                </w14:textFill>
              </w:rPr>
              <w:t>。本项目声环境保护目标噪声预测结果</w:t>
            </w:r>
            <w:r>
              <w:rPr>
                <w:color w:val="000000" w:themeColor="text1"/>
                <w14:textFill>
                  <w14:solidFill>
                    <w14:schemeClr w14:val="tx1"/>
                  </w14:solidFill>
                </w14:textFill>
              </w:rPr>
              <w:t>见表</w:t>
            </w:r>
            <w:r>
              <w:rPr>
                <w:rFonts w:hint="eastAsia"/>
                <w:color w:val="000000" w:themeColor="text1"/>
                <w:lang w:val="en-US" w:eastAsia="zh-CN"/>
                <w14:textFill>
                  <w14:solidFill>
                    <w14:schemeClr w14:val="tx1"/>
                  </w14:solidFill>
                </w14:textFill>
              </w:rPr>
              <w:t>4-3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厂界噪声预测结果</w:t>
            </w:r>
            <w:r>
              <w:rPr>
                <w:rFonts w:hint="eastAsia"/>
                <w:color w:val="000000" w:themeColor="text1"/>
                <w14:textFill>
                  <w14:solidFill>
                    <w14:schemeClr w14:val="tx1"/>
                  </w14:solidFill>
                </w14:textFill>
              </w:rPr>
              <w:t>见表</w:t>
            </w:r>
            <w:r>
              <w:rPr>
                <w:rFonts w:hint="eastAsia"/>
                <w:color w:val="000000" w:themeColor="text1"/>
                <w:lang w:val="en-US" w:eastAsia="zh-CN"/>
                <w14:textFill>
                  <w14:solidFill>
                    <w14:schemeClr w14:val="tx1"/>
                  </w14:solidFill>
                </w14:textFill>
              </w:rPr>
              <w:t>4-4</w:t>
            </w:r>
            <w:r>
              <w:rPr>
                <w:color w:val="000000" w:themeColor="text1"/>
                <w14:textFill>
                  <w14:solidFill>
                    <w14:schemeClr w14:val="tx1"/>
                  </w14:solidFill>
                </w14:textFill>
              </w:rPr>
              <w:t>。</w:t>
            </w:r>
          </w:p>
          <w:p w14:paraId="51149C97">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工业企业声环境保护目标噪声</w:t>
            </w:r>
            <w:r>
              <w:rPr>
                <w:color w:val="000000" w:themeColor="text1"/>
                <w14:textFill>
                  <w14:solidFill>
                    <w14:schemeClr w14:val="tx1"/>
                  </w14:solidFill>
                </w14:textFill>
              </w:rPr>
              <w:t>预测结果</w:t>
            </w:r>
            <w:r>
              <w:rPr>
                <w:rFonts w:hint="eastAsia"/>
                <w:color w:val="000000" w:themeColor="text1"/>
                <w14:textFill>
                  <w14:solidFill>
                    <w14:schemeClr w14:val="tx1"/>
                  </w14:solidFill>
                </w14:textFill>
              </w:rPr>
              <w:t>与达标分析</w:t>
            </w:r>
            <w:r>
              <w:rPr>
                <w:color w:val="000000" w:themeColor="text1"/>
                <w14:textFill>
                  <w14:solidFill>
                    <w14:schemeClr w14:val="tx1"/>
                  </w14:solidFill>
                </w14:textFill>
              </w:rPr>
              <w:t xml:space="preserve">表 </w:t>
            </w:r>
          </w:p>
          <w:tbl>
            <w:tblPr>
              <w:tblStyle w:val="3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969"/>
              <w:gridCol w:w="531"/>
              <w:gridCol w:w="639"/>
              <w:gridCol w:w="503"/>
              <w:gridCol w:w="506"/>
              <w:gridCol w:w="761"/>
              <w:gridCol w:w="636"/>
              <w:gridCol w:w="621"/>
              <w:gridCol w:w="666"/>
              <w:gridCol w:w="531"/>
              <w:gridCol w:w="572"/>
              <w:gridCol w:w="554"/>
              <w:gridCol w:w="526"/>
            </w:tblGrid>
            <w:tr w14:paraId="564D2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vMerge w:val="restart"/>
                  <w:tcBorders>
                    <w:tl2br w:val="nil"/>
                    <w:tr2bl w:val="nil"/>
                  </w:tcBorders>
                  <w:vAlign w:val="center"/>
                </w:tcPr>
                <w:p w14:paraId="1EC826FF">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序号</w:t>
                  </w:r>
                </w:p>
              </w:tc>
              <w:tc>
                <w:tcPr>
                  <w:tcW w:w="580" w:type="pct"/>
                  <w:vMerge w:val="restart"/>
                  <w:tcBorders>
                    <w:tl2br w:val="nil"/>
                    <w:tr2bl w:val="nil"/>
                  </w:tcBorders>
                  <w:vAlign w:val="center"/>
                </w:tcPr>
                <w:p w14:paraId="7F8CCBD1">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声环境保护目标名称</w:t>
                  </w:r>
                </w:p>
              </w:tc>
              <w:tc>
                <w:tcPr>
                  <w:tcW w:w="699" w:type="pct"/>
                  <w:gridSpan w:val="2"/>
                  <w:tcBorders>
                    <w:tl2br w:val="nil"/>
                    <w:tr2bl w:val="nil"/>
                  </w:tcBorders>
                  <w:vAlign w:val="center"/>
                </w:tcPr>
                <w:p w14:paraId="57740031">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噪声</w:t>
                  </w:r>
                  <w:r>
                    <w:rPr>
                      <w:rFonts w:hint="eastAsia"/>
                      <w:color w:val="000000" w:themeColor="text1"/>
                      <w:sz w:val="18"/>
                      <w:szCs w:val="18"/>
                      <w14:textFill>
                        <w14:solidFill>
                          <w14:schemeClr w14:val="tx1"/>
                        </w14:solidFill>
                      </w14:textFill>
                    </w:rPr>
                    <w:t>背景</w:t>
                  </w:r>
                  <w:r>
                    <w:rPr>
                      <w:color w:val="000000" w:themeColor="text1"/>
                      <w:sz w:val="18"/>
                      <w:szCs w:val="18"/>
                      <w14:textFill>
                        <w14:solidFill>
                          <w14:schemeClr w14:val="tx1"/>
                        </w14:solidFill>
                      </w14:textFill>
                    </w:rPr>
                    <w:t>值/dB(A)</w:t>
                  </w:r>
                </w:p>
              </w:tc>
              <w:tc>
                <w:tcPr>
                  <w:tcW w:w="608" w:type="pct"/>
                  <w:gridSpan w:val="2"/>
                  <w:tcBorders>
                    <w:tl2br w:val="nil"/>
                    <w:tr2bl w:val="nil"/>
                  </w:tcBorders>
                  <w:vAlign w:val="center"/>
                </w:tcPr>
                <w:p w14:paraId="18384DF7">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噪声标准/dB(A)</w:t>
                  </w:r>
                </w:p>
              </w:tc>
              <w:tc>
                <w:tcPr>
                  <w:tcW w:w="838" w:type="pct"/>
                  <w:gridSpan w:val="2"/>
                  <w:tcBorders>
                    <w:tl2br w:val="nil"/>
                    <w:tr2bl w:val="nil"/>
                  </w:tcBorders>
                  <w:vAlign w:val="center"/>
                </w:tcPr>
                <w:p w14:paraId="4313C15D">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噪声贡献值/dB(A)</w:t>
                  </w:r>
                </w:p>
              </w:tc>
              <w:tc>
                <w:tcPr>
                  <w:tcW w:w="749" w:type="pct"/>
                  <w:gridSpan w:val="2"/>
                  <w:tcBorders>
                    <w:tl2br w:val="nil"/>
                    <w:tr2bl w:val="nil"/>
                  </w:tcBorders>
                  <w:vAlign w:val="center"/>
                </w:tcPr>
                <w:p w14:paraId="67EDF54F">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噪声预测值/dB(A)</w:t>
                  </w:r>
                </w:p>
              </w:tc>
              <w:tc>
                <w:tcPr>
                  <w:tcW w:w="639" w:type="pct"/>
                  <w:gridSpan w:val="2"/>
                  <w:tcBorders>
                    <w:tl2br w:val="nil"/>
                    <w:tr2bl w:val="nil"/>
                  </w:tcBorders>
                  <w:vAlign w:val="center"/>
                </w:tcPr>
                <w:p w14:paraId="2EE8C073">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较现状增量/dB(A)</w:t>
                  </w:r>
                </w:p>
              </w:tc>
              <w:tc>
                <w:tcPr>
                  <w:tcW w:w="649" w:type="pct"/>
                  <w:gridSpan w:val="2"/>
                  <w:tcBorders>
                    <w:tl2br w:val="nil"/>
                    <w:tr2bl w:val="nil"/>
                  </w:tcBorders>
                  <w:vAlign w:val="center"/>
                </w:tcPr>
                <w:p w14:paraId="322BD312">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超标和达标情况</w:t>
                  </w:r>
                </w:p>
              </w:tc>
            </w:tr>
            <w:tr w14:paraId="04264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vMerge w:val="continue"/>
                  <w:tcBorders>
                    <w:tl2br w:val="nil"/>
                    <w:tr2bl w:val="nil"/>
                  </w:tcBorders>
                  <w:shd w:val="clear" w:color="auto" w:fill="FFFFFF"/>
                  <w:vAlign w:val="center"/>
                </w:tcPr>
                <w:p w14:paraId="687CDBA5">
                  <w:pPr>
                    <w:pStyle w:val="300"/>
                    <w:rPr>
                      <w:color w:val="000000" w:themeColor="text1"/>
                      <w:sz w:val="18"/>
                      <w:szCs w:val="18"/>
                      <w14:textFill>
                        <w14:solidFill>
                          <w14:schemeClr w14:val="tx1"/>
                        </w14:solidFill>
                      </w14:textFill>
                    </w:rPr>
                  </w:pPr>
                </w:p>
              </w:tc>
              <w:tc>
                <w:tcPr>
                  <w:tcW w:w="580" w:type="pct"/>
                  <w:vMerge w:val="continue"/>
                  <w:tcBorders>
                    <w:tl2br w:val="nil"/>
                    <w:tr2bl w:val="nil"/>
                  </w:tcBorders>
                  <w:shd w:val="clear" w:color="auto" w:fill="FFFFFF"/>
                  <w:vAlign w:val="center"/>
                </w:tcPr>
                <w:p w14:paraId="190330CB">
                  <w:pPr>
                    <w:pStyle w:val="300"/>
                    <w:rPr>
                      <w:color w:val="000000" w:themeColor="text1"/>
                      <w:sz w:val="18"/>
                      <w:szCs w:val="18"/>
                      <w14:textFill>
                        <w14:solidFill>
                          <w14:schemeClr w14:val="tx1"/>
                        </w14:solidFill>
                      </w14:textFill>
                    </w:rPr>
                  </w:pPr>
                </w:p>
              </w:tc>
              <w:tc>
                <w:tcPr>
                  <w:tcW w:w="315" w:type="pct"/>
                  <w:tcBorders>
                    <w:tl2br w:val="nil"/>
                    <w:tr2bl w:val="nil"/>
                  </w:tcBorders>
                  <w:shd w:val="clear" w:color="auto" w:fill="FFFFFF"/>
                  <w:vAlign w:val="center"/>
                </w:tcPr>
                <w:p w14:paraId="2A73AC25">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84" w:type="pct"/>
                  <w:tcBorders>
                    <w:tl2br w:val="nil"/>
                    <w:tr2bl w:val="nil"/>
                  </w:tcBorders>
                  <w:shd w:val="clear" w:color="auto" w:fill="FFFFFF"/>
                  <w:vAlign w:val="center"/>
                </w:tcPr>
                <w:p w14:paraId="329FDD76">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303" w:type="pct"/>
                  <w:tcBorders>
                    <w:tl2br w:val="nil"/>
                    <w:tr2bl w:val="nil"/>
                  </w:tcBorders>
                  <w:shd w:val="clear" w:color="auto" w:fill="FFFFFF"/>
                  <w:vAlign w:val="center"/>
                </w:tcPr>
                <w:p w14:paraId="39FFBF6D">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04" w:type="pct"/>
                  <w:tcBorders>
                    <w:tl2br w:val="nil"/>
                    <w:tr2bl w:val="nil"/>
                  </w:tcBorders>
                  <w:shd w:val="clear" w:color="auto" w:fill="FFFFFF"/>
                  <w:vAlign w:val="center"/>
                </w:tcPr>
                <w:p w14:paraId="235F7DFC">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456" w:type="pct"/>
                  <w:tcBorders>
                    <w:tl2br w:val="nil"/>
                    <w:tr2bl w:val="nil"/>
                  </w:tcBorders>
                  <w:shd w:val="clear" w:color="auto" w:fill="FFFFFF"/>
                  <w:vAlign w:val="center"/>
                </w:tcPr>
                <w:p w14:paraId="2170E7AB">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82" w:type="pct"/>
                  <w:tcBorders>
                    <w:tl2br w:val="nil"/>
                    <w:tr2bl w:val="nil"/>
                  </w:tcBorders>
                  <w:shd w:val="clear" w:color="auto" w:fill="FFFFFF"/>
                  <w:vAlign w:val="center"/>
                </w:tcPr>
                <w:p w14:paraId="03744AAA">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349" w:type="pct"/>
                  <w:tcBorders>
                    <w:tl2br w:val="nil"/>
                    <w:tr2bl w:val="nil"/>
                  </w:tcBorders>
                  <w:shd w:val="clear" w:color="auto" w:fill="FFFFFF"/>
                  <w:vAlign w:val="center"/>
                </w:tcPr>
                <w:p w14:paraId="1F61106F">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99" w:type="pct"/>
                  <w:tcBorders>
                    <w:tl2br w:val="nil"/>
                    <w:tr2bl w:val="nil"/>
                  </w:tcBorders>
                  <w:shd w:val="clear" w:color="auto" w:fill="FFFFFF"/>
                  <w:vAlign w:val="center"/>
                </w:tcPr>
                <w:p w14:paraId="69C04066">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295" w:type="pct"/>
                  <w:tcBorders>
                    <w:tl2br w:val="nil"/>
                    <w:tr2bl w:val="nil"/>
                  </w:tcBorders>
                  <w:shd w:val="clear" w:color="auto" w:fill="FFFFFF"/>
                  <w:vAlign w:val="center"/>
                </w:tcPr>
                <w:p w14:paraId="0F736D3D">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43" w:type="pct"/>
                  <w:tcBorders>
                    <w:tl2br w:val="nil"/>
                    <w:tr2bl w:val="nil"/>
                  </w:tcBorders>
                  <w:shd w:val="clear" w:color="auto" w:fill="FFFFFF"/>
                  <w:vAlign w:val="center"/>
                </w:tcPr>
                <w:p w14:paraId="5A326B04">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333" w:type="pct"/>
                  <w:tcBorders>
                    <w:tl2br w:val="nil"/>
                    <w:tr2bl w:val="nil"/>
                  </w:tcBorders>
                  <w:shd w:val="clear" w:color="auto" w:fill="FFFFFF"/>
                  <w:vAlign w:val="center"/>
                </w:tcPr>
                <w:p w14:paraId="5B405896">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316" w:type="pct"/>
                  <w:tcBorders>
                    <w:tl2br w:val="nil"/>
                    <w:tr2bl w:val="nil"/>
                  </w:tcBorders>
                  <w:shd w:val="clear" w:color="auto" w:fill="FFFFFF"/>
                  <w:vAlign w:val="center"/>
                </w:tcPr>
                <w:p w14:paraId="4E934E0E">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r>
            <w:tr w14:paraId="427BE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l2br w:val="nil"/>
                    <w:tr2bl w:val="nil"/>
                  </w:tcBorders>
                  <w:shd w:val="clear" w:color="auto" w:fill="FFFFFF"/>
                  <w:vAlign w:val="center"/>
                </w:tcPr>
                <w:p w14:paraId="4B94C019">
                  <w:pPr>
                    <w:pStyle w:val="30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580" w:type="pct"/>
                  <w:tcBorders>
                    <w:tl2br w:val="nil"/>
                    <w:tr2bl w:val="nil"/>
                  </w:tcBorders>
                  <w:shd w:val="clear" w:color="auto" w:fill="FFFFFF"/>
                  <w:vAlign w:val="center"/>
                </w:tcPr>
                <w:p w14:paraId="249A55ED">
                  <w:pPr>
                    <w:jc w:val="center"/>
                    <w:rPr>
                      <w:color w:val="000000" w:themeColor="text1"/>
                      <w:sz w:val="18"/>
                      <w:szCs w:val="18"/>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南侧平房</w:t>
                  </w:r>
                  <w:r>
                    <w:rPr>
                      <w:rFonts w:hint="eastAsia"/>
                      <w:color w:val="000000" w:themeColor="text1"/>
                      <w:sz w:val="18"/>
                      <w:szCs w:val="18"/>
                      <w:lang w:val="en-US" w:eastAsia="zh-CN"/>
                      <w14:textFill>
                        <w14:solidFill>
                          <w14:schemeClr w14:val="tx1"/>
                        </w14:solidFill>
                      </w14:textFill>
                    </w:rPr>
                    <w:t>居民</w:t>
                  </w:r>
                </w:p>
              </w:tc>
              <w:tc>
                <w:tcPr>
                  <w:tcW w:w="315" w:type="pct"/>
                  <w:tcBorders>
                    <w:tl2br w:val="nil"/>
                    <w:tr2bl w:val="nil"/>
                  </w:tcBorders>
                  <w:shd w:val="clear" w:color="auto" w:fill="FFFFFF"/>
                  <w:vAlign w:val="center"/>
                </w:tcPr>
                <w:p w14:paraId="4FDF2C94">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52.5</w:t>
                  </w:r>
                </w:p>
              </w:tc>
              <w:tc>
                <w:tcPr>
                  <w:tcW w:w="384" w:type="pct"/>
                  <w:tcBorders>
                    <w:tl2br w:val="nil"/>
                    <w:tr2bl w:val="nil"/>
                  </w:tcBorders>
                  <w:shd w:val="clear" w:color="auto" w:fill="FFFFFF"/>
                  <w:vAlign w:val="center"/>
                </w:tcPr>
                <w:p w14:paraId="3FBE0E8B">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41.6</w:t>
                  </w:r>
                </w:p>
              </w:tc>
              <w:tc>
                <w:tcPr>
                  <w:tcW w:w="303" w:type="pct"/>
                  <w:tcBorders>
                    <w:tl2br w:val="nil"/>
                    <w:tr2bl w:val="nil"/>
                  </w:tcBorders>
                  <w:shd w:val="clear" w:color="auto" w:fill="FFFFFF"/>
                  <w:vAlign w:val="center"/>
                </w:tcPr>
                <w:p w14:paraId="7940D018">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304" w:type="pct"/>
                  <w:tcBorders>
                    <w:tl2br w:val="nil"/>
                    <w:tr2bl w:val="nil"/>
                  </w:tcBorders>
                  <w:shd w:val="clear" w:color="auto" w:fill="FFFFFF"/>
                  <w:vAlign w:val="center"/>
                </w:tcPr>
                <w:p w14:paraId="467C349C">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456" w:type="pct"/>
                  <w:tcBorders>
                    <w:tl2br w:val="nil"/>
                    <w:tr2bl w:val="nil"/>
                  </w:tcBorders>
                  <w:shd w:val="clear" w:color="auto" w:fill="FFFFFF"/>
                  <w:vAlign w:val="center"/>
                </w:tcPr>
                <w:p w14:paraId="25FB234F">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33.17</w:t>
                  </w:r>
                </w:p>
              </w:tc>
              <w:tc>
                <w:tcPr>
                  <w:tcW w:w="382" w:type="pct"/>
                  <w:tcBorders>
                    <w:tl2br w:val="nil"/>
                    <w:tr2bl w:val="nil"/>
                  </w:tcBorders>
                  <w:shd w:val="clear" w:color="auto" w:fill="FFFFFF"/>
                  <w:vAlign w:val="center"/>
                </w:tcPr>
                <w:p w14:paraId="2E8650FC">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33.17</w:t>
                  </w:r>
                </w:p>
              </w:tc>
              <w:tc>
                <w:tcPr>
                  <w:tcW w:w="349" w:type="pct"/>
                  <w:tcBorders>
                    <w:tl2br w:val="nil"/>
                    <w:tr2bl w:val="nil"/>
                  </w:tcBorders>
                  <w:shd w:val="clear" w:color="auto" w:fill="FFFFFF"/>
                  <w:vAlign w:val="center"/>
                </w:tcPr>
                <w:p w14:paraId="71DDB1BB">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52.55</w:t>
                  </w:r>
                </w:p>
              </w:tc>
              <w:tc>
                <w:tcPr>
                  <w:tcW w:w="399" w:type="pct"/>
                  <w:tcBorders>
                    <w:tl2br w:val="nil"/>
                    <w:tr2bl w:val="nil"/>
                  </w:tcBorders>
                  <w:shd w:val="clear" w:color="auto" w:fill="FFFFFF"/>
                  <w:vAlign w:val="center"/>
                </w:tcPr>
                <w:p w14:paraId="60F83922">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42.18</w:t>
                  </w:r>
                </w:p>
              </w:tc>
              <w:tc>
                <w:tcPr>
                  <w:tcW w:w="295" w:type="pct"/>
                  <w:tcBorders>
                    <w:tl2br w:val="nil"/>
                    <w:tr2bl w:val="nil"/>
                  </w:tcBorders>
                  <w:shd w:val="clear" w:color="auto" w:fill="FFFFFF"/>
                  <w:vAlign w:val="center"/>
                </w:tcPr>
                <w:p w14:paraId="2DB4C444">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0.05</w:t>
                  </w:r>
                </w:p>
              </w:tc>
              <w:tc>
                <w:tcPr>
                  <w:tcW w:w="343" w:type="pct"/>
                  <w:tcBorders>
                    <w:tl2br w:val="nil"/>
                    <w:tr2bl w:val="nil"/>
                  </w:tcBorders>
                  <w:shd w:val="clear" w:color="auto" w:fill="FFFFFF"/>
                  <w:vAlign w:val="center"/>
                </w:tcPr>
                <w:p w14:paraId="0ADA224C">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0.58</w:t>
                  </w:r>
                </w:p>
              </w:tc>
              <w:tc>
                <w:tcPr>
                  <w:tcW w:w="333" w:type="pct"/>
                  <w:tcBorders>
                    <w:tl2br w:val="nil"/>
                    <w:tr2bl w:val="nil"/>
                  </w:tcBorders>
                  <w:shd w:val="clear" w:color="auto" w:fill="FFFFFF"/>
                  <w:vAlign w:val="center"/>
                </w:tcPr>
                <w:p w14:paraId="6D627CEC">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达标</w:t>
                  </w:r>
                </w:p>
              </w:tc>
              <w:tc>
                <w:tcPr>
                  <w:tcW w:w="316" w:type="pct"/>
                  <w:tcBorders>
                    <w:tl2br w:val="nil"/>
                    <w:tr2bl w:val="nil"/>
                  </w:tcBorders>
                  <w:shd w:val="clear" w:color="auto" w:fill="FFFFFF"/>
                  <w:vAlign w:val="center"/>
                </w:tcPr>
                <w:p w14:paraId="765F563A">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达标</w:t>
                  </w:r>
                </w:p>
              </w:tc>
            </w:tr>
            <w:tr w14:paraId="6A3A0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l2br w:val="nil"/>
                    <w:tr2bl w:val="nil"/>
                  </w:tcBorders>
                  <w:shd w:val="clear" w:color="auto" w:fill="FFFFFF"/>
                  <w:vAlign w:val="center"/>
                </w:tcPr>
                <w:p w14:paraId="27AE2125">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p>
              </w:tc>
              <w:tc>
                <w:tcPr>
                  <w:tcW w:w="580" w:type="pct"/>
                  <w:tcBorders>
                    <w:tl2br w:val="nil"/>
                    <w:tr2bl w:val="nil"/>
                  </w:tcBorders>
                  <w:shd w:val="clear" w:color="auto" w:fill="FFFFFF"/>
                  <w:vAlign w:val="center"/>
                </w:tcPr>
                <w:p w14:paraId="5E3A47D4">
                  <w:pPr>
                    <w:jc w:val="center"/>
                    <w:rPr>
                      <w:color w:val="000000" w:themeColor="text1"/>
                      <w:sz w:val="18"/>
                      <w:szCs w:val="18"/>
                      <w14:textFill>
                        <w14:solidFill>
                          <w14:schemeClr w14:val="tx1"/>
                        </w14:solidFill>
                      </w14:textFill>
                    </w:rPr>
                  </w:pPr>
                  <w:r>
                    <w:rPr>
                      <w:rFonts w:hint="eastAsia" w:ascii="Times New Roman" w:hAnsi="Times New Roman"/>
                      <w:color w:val="000000" w:themeColor="text1"/>
                      <w:sz w:val="18"/>
                      <w:szCs w:val="18"/>
                      <w:lang w:val="en-US" w:eastAsia="zh-CN"/>
                      <w14:textFill>
                        <w14:solidFill>
                          <w14:schemeClr w14:val="tx1"/>
                        </w14:solidFill>
                      </w14:textFill>
                    </w:rPr>
                    <w:t>西侧平房</w:t>
                  </w:r>
                  <w:r>
                    <w:rPr>
                      <w:rFonts w:hint="eastAsia"/>
                      <w:color w:val="000000" w:themeColor="text1"/>
                      <w:sz w:val="18"/>
                      <w:szCs w:val="18"/>
                      <w:lang w:val="en-US" w:eastAsia="zh-CN"/>
                      <w14:textFill>
                        <w14:solidFill>
                          <w14:schemeClr w14:val="tx1"/>
                        </w14:solidFill>
                      </w14:textFill>
                    </w:rPr>
                    <w:t>居民</w:t>
                  </w:r>
                </w:p>
              </w:tc>
              <w:tc>
                <w:tcPr>
                  <w:tcW w:w="315" w:type="pct"/>
                  <w:tcBorders>
                    <w:tl2br w:val="nil"/>
                    <w:tr2bl w:val="nil"/>
                  </w:tcBorders>
                  <w:shd w:val="clear" w:color="auto" w:fill="FFFFFF"/>
                  <w:vAlign w:val="center"/>
                </w:tcPr>
                <w:p w14:paraId="7CE2837A">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50.7</w:t>
                  </w:r>
                </w:p>
              </w:tc>
              <w:tc>
                <w:tcPr>
                  <w:tcW w:w="384" w:type="pct"/>
                  <w:tcBorders>
                    <w:tl2br w:val="nil"/>
                    <w:tr2bl w:val="nil"/>
                  </w:tcBorders>
                  <w:shd w:val="clear" w:color="auto" w:fill="FFFFFF"/>
                  <w:vAlign w:val="center"/>
                </w:tcPr>
                <w:p w14:paraId="18DADC01">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40.5</w:t>
                  </w:r>
                </w:p>
              </w:tc>
              <w:tc>
                <w:tcPr>
                  <w:tcW w:w="303" w:type="pct"/>
                  <w:tcBorders>
                    <w:tl2br w:val="nil"/>
                    <w:tr2bl w:val="nil"/>
                  </w:tcBorders>
                  <w:shd w:val="clear" w:color="auto" w:fill="FFFFFF"/>
                  <w:vAlign w:val="center"/>
                </w:tcPr>
                <w:p w14:paraId="1F36CF6F">
                  <w:pPr>
                    <w:pStyle w:val="300"/>
                    <w:rPr>
                      <w:rFonts w:hint="default"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304" w:type="pct"/>
                  <w:tcBorders>
                    <w:tl2br w:val="nil"/>
                    <w:tr2bl w:val="nil"/>
                  </w:tcBorders>
                  <w:shd w:val="clear" w:color="auto" w:fill="FFFFFF"/>
                  <w:vAlign w:val="center"/>
                </w:tcPr>
                <w:p w14:paraId="14C08A3A">
                  <w:pPr>
                    <w:pStyle w:val="300"/>
                    <w:rPr>
                      <w:rFonts w:hint="default"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456" w:type="pct"/>
                  <w:tcBorders>
                    <w:tl2br w:val="nil"/>
                    <w:tr2bl w:val="nil"/>
                  </w:tcBorders>
                  <w:shd w:val="clear" w:color="auto" w:fill="FFFFFF"/>
                  <w:vAlign w:val="center"/>
                </w:tcPr>
                <w:p w14:paraId="39838FB0">
                  <w:pPr>
                    <w:pStyle w:val="300"/>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23.83</w:t>
                  </w:r>
                </w:p>
              </w:tc>
              <w:tc>
                <w:tcPr>
                  <w:tcW w:w="382" w:type="pct"/>
                  <w:tcBorders>
                    <w:tl2br w:val="nil"/>
                    <w:tr2bl w:val="nil"/>
                  </w:tcBorders>
                  <w:shd w:val="clear" w:color="auto" w:fill="FFFFFF"/>
                  <w:vAlign w:val="center"/>
                </w:tcPr>
                <w:p w14:paraId="072C2AC2">
                  <w:pPr>
                    <w:pStyle w:val="30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23.83</w:t>
                  </w:r>
                </w:p>
              </w:tc>
              <w:tc>
                <w:tcPr>
                  <w:tcW w:w="349" w:type="pct"/>
                  <w:tcBorders>
                    <w:tl2br w:val="nil"/>
                    <w:tr2bl w:val="nil"/>
                  </w:tcBorders>
                  <w:shd w:val="clear" w:color="auto" w:fill="FFFFFF"/>
                  <w:vAlign w:val="center"/>
                </w:tcPr>
                <w:p w14:paraId="44710375">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50.71</w:t>
                  </w:r>
                </w:p>
              </w:tc>
              <w:tc>
                <w:tcPr>
                  <w:tcW w:w="399" w:type="pct"/>
                  <w:tcBorders>
                    <w:tl2br w:val="nil"/>
                    <w:tr2bl w:val="nil"/>
                  </w:tcBorders>
                  <w:shd w:val="clear" w:color="auto" w:fill="FFFFFF"/>
                  <w:vAlign w:val="center"/>
                </w:tcPr>
                <w:p w14:paraId="3E9E7513">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40.59</w:t>
                  </w:r>
                </w:p>
              </w:tc>
              <w:tc>
                <w:tcPr>
                  <w:tcW w:w="295" w:type="pct"/>
                  <w:tcBorders>
                    <w:tl2br w:val="nil"/>
                    <w:tr2bl w:val="nil"/>
                  </w:tcBorders>
                  <w:shd w:val="clear" w:color="auto" w:fill="FFFFFF"/>
                  <w:vAlign w:val="center"/>
                </w:tcPr>
                <w:p w14:paraId="5FFE1E03">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0.01</w:t>
                  </w:r>
                </w:p>
              </w:tc>
              <w:tc>
                <w:tcPr>
                  <w:tcW w:w="343" w:type="pct"/>
                  <w:tcBorders>
                    <w:tl2br w:val="nil"/>
                    <w:tr2bl w:val="nil"/>
                  </w:tcBorders>
                  <w:shd w:val="clear" w:color="auto" w:fill="FFFFFF"/>
                  <w:vAlign w:val="center"/>
                </w:tcPr>
                <w:p w14:paraId="32D23733">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0.09</w:t>
                  </w:r>
                </w:p>
              </w:tc>
              <w:tc>
                <w:tcPr>
                  <w:tcW w:w="333" w:type="pct"/>
                  <w:tcBorders>
                    <w:tl2br w:val="nil"/>
                    <w:tr2bl w:val="nil"/>
                  </w:tcBorders>
                  <w:shd w:val="clear" w:color="auto" w:fill="FFFFFF"/>
                  <w:vAlign w:val="center"/>
                </w:tcPr>
                <w:p w14:paraId="459C7EC3">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达标</w:t>
                  </w:r>
                </w:p>
              </w:tc>
              <w:tc>
                <w:tcPr>
                  <w:tcW w:w="316" w:type="pct"/>
                  <w:tcBorders>
                    <w:tl2br w:val="nil"/>
                    <w:tr2bl w:val="nil"/>
                  </w:tcBorders>
                  <w:shd w:val="clear" w:color="auto" w:fill="FFFFFF"/>
                  <w:vAlign w:val="center"/>
                </w:tcPr>
                <w:p w14:paraId="1FB7D383">
                  <w:pPr>
                    <w:pStyle w:val="30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达标</w:t>
                  </w:r>
                </w:p>
              </w:tc>
            </w:tr>
            <w:tr w14:paraId="479BAD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l2br w:val="nil"/>
                    <w:tr2bl w:val="nil"/>
                  </w:tcBorders>
                  <w:shd w:val="clear" w:color="auto" w:fill="FFFFFF"/>
                  <w:vAlign w:val="center"/>
                </w:tcPr>
                <w:p w14:paraId="149BD281">
                  <w:pPr>
                    <w:pStyle w:val="300"/>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w:t>
                  </w:r>
                </w:p>
              </w:tc>
              <w:tc>
                <w:tcPr>
                  <w:tcW w:w="580" w:type="pct"/>
                  <w:tcBorders>
                    <w:tl2br w:val="nil"/>
                    <w:tr2bl w:val="nil"/>
                  </w:tcBorders>
                  <w:shd w:val="clear" w:color="auto" w:fill="FFFFFF"/>
                  <w:vAlign w:val="center"/>
                </w:tcPr>
                <w:p w14:paraId="70690C7F">
                  <w:pPr>
                    <w:jc w:val="center"/>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北侧平房居民</w:t>
                  </w:r>
                </w:p>
              </w:tc>
              <w:tc>
                <w:tcPr>
                  <w:tcW w:w="315" w:type="pct"/>
                  <w:tcBorders>
                    <w:tl2br w:val="nil"/>
                    <w:tr2bl w:val="nil"/>
                  </w:tcBorders>
                  <w:shd w:val="clear" w:color="auto" w:fill="FFFFFF"/>
                  <w:vAlign w:val="center"/>
                </w:tcPr>
                <w:p w14:paraId="29491139">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51.9</w:t>
                  </w:r>
                </w:p>
              </w:tc>
              <w:tc>
                <w:tcPr>
                  <w:tcW w:w="384" w:type="pct"/>
                  <w:tcBorders>
                    <w:tl2br w:val="nil"/>
                    <w:tr2bl w:val="nil"/>
                  </w:tcBorders>
                  <w:shd w:val="clear" w:color="auto" w:fill="FFFFFF"/>
                  <w:vAlign w:val="center"/>
                </w:tcPr>
                <w:p w14:paraId="79304A06">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40.0</w:t>
                  </w:r>
                </w:p>
              </w:tc>
              <w:tc>
                <w:tcPr>
                  <w:tcW w:w="303" w:type="pct"/>
                  <w:tcBorders>
                    <w:tl2br w:val="nil"/>
                    <w:tr2bl w:val="nil"/>
                  </w:tcBorders>
                  <w:shd w:val="clear" w:color="auto" w:fill="FFFFFF"/>
                  <w:vAlign w:val="center"/>
                </w:tcPr>
                <w:p w14:paraId="791472B1">
                  <w:pPr>
                    <w:pStyle w:val="300"/>
                    <w:rPr>
                      <w:rFonts w:hint="eastAsia"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304" w:type="pct"/>
                  <w:tcBorders>
                    <w:tl2br w:val="nil"/>
                    <w:tr2bl w:val="nil"/>
                  </w:tcBorders>
                  <w:shd w:val="clear" w:color="auto" w:fill="FFFFFF"/>
                  <w:vAlign w:val="center"/>
                </w:tcPr>
                <w:p w14:paraId="324AA107">
                  <w:pPr>
                    <w:pStyle w:val="300"/>
                    <w:rPr>
                      <w:rFonts w:hint="eastAsia"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w:t>
                  </w:r>
                </w:p>
              </w:tc>
              <w:tc>
                <w:tcPr>
                  <w:tcW w:w="456" w:type="pct"/>
                  <w:tcBorders>
                    <w:tl2br w:val="nil"/>
                    <w:tr2bl w:val="nil"/>
                  </w:tcBorders>
                  <w:shd w:val="clear" w:color="auto" w:fill="FFFFFF"/>
                  <w:vAlign w:val="center"/>
                </w:tcPr>
                <w:p w14:paraId="64FAB005">
                  <w:pPr>
                    <w:pStyle w:val="30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19.37</w:t>
                  </w:r>
                </w:p>
              </w:tc>
              <w:tc>
                <w:tcPr>
                  <w:tcW w:w="382" w:type="pct"/>
                  <w:tcBorders>
                    <w:tl2br w:val="nil"/>
                    <w:tr2bl w:val="nil"/>
                  </w:tcBorders>
                  <w:shd w:val="clear" w:color="auto" w:fill="FFFFFF"/>
                  <w:vAlign w:val="center"/>
                </w:tcPr>
                <w:p w14:paraId="4AC88CC8">
                  <w:pPr>
                    <w:pStyle w:val="300"/>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19.37</w:t>
                  </w:r>
                </w:p>
              </w:tc>
              <w:tc>
                <w:tcPr>
                  <w:tcW w:w="349" w:type="pct"/>
                  <w:tcBorders>
                    <w:tl2br w:val="nil"/>
                    <w:tr2bl w:val="nil"/>
                  </w:tcBorders>
                  <w:shd w:val="clear" w:color="auto" w:fill="FFFFFF"/>
                  <w:vAlign w:val="center"/>
                </w:tcPr>
                <w:p w14:paraId="00865F56">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51.90</w:t>
                  </w:r>
                </w:p>
              </w:tc>
              <w:tc>
                <w:tcPr>
                  <w:tcW w:w="399" w:type="pct"/>
                  <w:tcBorders>
                    <w:tl2br w:val="nil"/>
                    <w:tr2bl w:val="nil"/>
                  </w:tcBorders>
                  <w:shd w:val="clear" w:color="auto" w:fill="FFFFFF"/>
                  <w:vAlign w:val="center"/>
                </w:tcPr>
                <w:p w14:paraId="0ADE4056">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40.04</w:t>
                  </w:r>
                </w:p>
              </w:tc>
              <w:tc>
                <w:tcPr>
                  <w:tcW w:w="295" w:type="pct"/>
                  <w:tcBorders>
                    <w:tl2br w:val="nil"/>
                    <w:tr2bl w:val="nil"/>
                  </w:tcBorders>
                  <w:shd w:val="clear" w:color="auto" w:fill="FFFFFF"/>
                  <w:vAlign w:val="center"/>
                </w:tcPr>
                <w:p w14:paraId="41514FC7">
                  <w:pPr>
                    <w:pStyle w:val="300"/>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w:t>
                  </w:r>
                </w:p>
              </w:tc>
              <w:tc>
                <w:tcPr>
                  <w:tcW w:w="343" w:type="pct"/>
                  <w:tcBorders>
                    <w:tl2br w:val="nil"/>
                    <w:tr2bl w:val="nil"/>
                  </w:tcBorders>
                  <w:shd w:val="clear" w:color="auto" w:fill="FFFFFF"/>
                  <w:vAlign w:val="center"/>
                </w:tcPr>
                <w:p w14:paraId="04DE59E5">
                  <w:pPr>
                    <w:pStyle w:val="30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0.04</w:t>
                  </w:r>
                </w:p>
              </w:tc>
              <w:tc>
                <w:tcPr>
                  <w:tcW w:w="333" w:type="pct"/>
                  <w:tcBorders>
                    <w:tl2br w:val="nil"/>
                    <w:tr2bl w:val="nil"/>
                  </w:tcBorders>
                  <w:shd w:val="clear" w:color="auto" w:fill="FFFFFF"/>
                  <w:vAlign w:val="center"/>
                </w:tcPr>
                <w:p w14:paraId="2B6C2A1F">
                  <w:pPr>
                    <w:pStyle w:val="300"/>
                    <w:rPr>
                      <w:rFonts w:hint="eastAsia"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达标</w:t>
                  </w:r>
                </w:p>
              </w:tc>
              <w:tc>
                <w:tcPr>
                  <w:tcW w:w="316" w:type="pct"/>
                  <w:tcBorders>
                    <w:tl2br w:val="nil"/>
                    <w:tr2bl w:val="nil"/>
                  </w:tcBorders>
                  <w:shd w:val="clear" w:color="auto" w:fill="FFFFFF"/>
                  <w:vAlign w:val="center"/>
                </w:tcPr>
                <w:p w14:paraId="339B5AD8">
                  <w:pPr>
                    <w:pStyle w:val="300"/>
                    <w:rPr>
                      <w:rFonts w:hint="eastAsia" w:ascii="Times New Roman" w:hAnsi="Times New Roman" w:eastAsia="宋体" w:cs="Times New Roman"/>
                      <w:b w:val="0"/>
                      <w:bCs/>
                      <w:color w:val="000000" w:themeColor="text1"/>
                      <w:kern w:val="2"/>
                      <w:sz w:val="18"/>
                      <w:szCs w:val="18"/>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达标</w:t>
                  </w:r>
                </w:p>
              </w:tc>
            </w:tr>
          </w:tbl>
          <w:p w14:paraId="519D22C9">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4-4</w:t>
            </w:r>
            <w:r>
              <w:rPr>
                <w:color w:val="000000" w:themeColor="text1"/>
                <w14:textFill>
                  <w14:solidFill>
                    <w14:schemeClr w14:val="tx1"/>
                  </w14:solidFill>
                </w14:textFill>
              </w:rPr>
              <w:t xml:space="preserve">  厂界噪声预测结果一览表 单位：dB(A)</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51"/>
              <w:gridCol w:w="1064"/>
              <w:gridCol w:w="1419"/>
              <w:gridCol w:w="1419"/>
              <w:gridCol w:w="1766"/>
            </w:tblGrid>
            <w:tr w14:paraId="02B5E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tcBorders>
                    <w:tl2br w:val="nil"/>
                    <w:tr2bl w:val="nil"/>
                  </w:tcBorders>
                  <w:vAlign w:val="center"/>
                </w:tcPr>
                <w:p w14:paraId="144C6C7D">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2" w:type="pct"/>
                  <w:tcBorders>
                    <w:tl2br w:val="nil"/>
                    <w:tr2bl w:val="nil"/>
                  </w:tcBorders>
                  <w:vAlign w:val="center"/>
                </w:tcPr>
                <w:p w14:paraId="0F237E38">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时段</w:t>
                  </w:r>
                </w:p>
              </w:tc>
              <w:tc>
                <w:tcPr>
                  <w:tcW w:w="843" w:type="pct"/>
                  <w:tcBorders>
                    <w:tl2br w:val="nil"/>
                    <w:tr2bl w:val="nil"/>
                  </w:tcBorders>
                  <w:vAlign w:val="center"/>
                </w:tcPr>
                <w:p w14:paraId="2C5A3081">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贡献值</w:t>
                  </w:r>
                </w:p>
              </w:tc>
              <w:tc>
                <w:tcPr>
                  <w:tcW w:w="843" w:type="pct"/>
                  <w:tcBorders>
                    <w:tl2br w:val="nil"/>
                    <w:tr2bl w:val="nil"/>
                  </w:tcBorders>
                  <w:vAlign w:val="center"/>
                </w:tcPr>
                <w:p w14:paraId="7FC84F8E">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1048" w:type="pct"/>
                  <w:tcBorders>
                    <w:tl2br w:val="nil"/>
                    <w:tr2bl w:val="nil"/>
                  </w:tcBorders>
                  <w:vAlign w:val="center"/>
                </w:tcPr>
                <w:p w14:paraId="749E948D">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4D3DB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restart"/>
                  <w:tcBorders>
                    <w:tl2br w:val="nil"/>
                    <w:tr2bl w:val="nil"/>
                  </w:tcBorders>
                  <w:vAlign w:val="center"/>
                </w:tcPr>
                <w:p w14:paraId="611F05BF">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厂界东侧1m处</w:t>
                  </w:r>
                </w:p>
              </w:tc>
              <w:tc>
                <w:tcPr>
                  <w:tcW w:w="632" w:type="pct"/>
                  <w:tcBorders>
                    <w:tl2br w:val="nil"/>
                    <w:tr2bl w:val="nil"/>
                  </w:tcBorders>
                  <w:vAlign w:val="center"/>
                </w:tcPr>
                <w:p w14:paraId="1F217B03">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843" w:type="pct"/>
                  <w:tcBorders>
                    <w:tl2br w:val="nil"/>
                    <w:tr2bl w:val="nil"/>
                  </w:tcBorders>
                  <w:vAlign w:val="center"/>
                </w:tcPr>
                <w:p w14:paraId="5312D16A">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44.83</w:t>
                  </w:r>
                </w:p>
              </w:tc>
              <w:tc>
                <w:tcPr>
                  <w:tcW w:w="843" w:type="pct"/>
                  <w:tcBorders>
                    <w:tl2br w:val="nil"/>
                    <w:tr2bl w:val="nil"/>
                  </w:tcBorders>
                  <w:vAlign w:val="center"/>
                </w:tcPr>
                <w:p w14:paraId="57EB4EA6">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48" w:type="pct"/>
                  <w:tcBorders>
                    <w:tl2br w:val="nil"/>
                    <w:tr2bl w:val="nil"/>
                  </w:tcBorders>
                  <w:vAlign w:val="center"/>
                </w:tcPr>
                <w:p w14:paraId="44495B3B">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0BFAD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continue"/>
                  <w:tcBorders>
                    <w:tl2br w:val="nil"/>
                    <w:tr2bl w:val="nil"/>
                  </w:tcBorders>
                  <w:vAlign w:val="center"/>
                </w:tcPr>
                <w:p w14:paraId="53E69C09">
                  <w:pPr>
                    <w:pStyle w:val="300"/>
                    <w:bidi w:val="0"/>
                    <w:rPr>
                      <w:color w:val="000000" w:themeColor="text1"/>
                      <w14:textFill>
                        <w14:solidFill>
                          <w14:schemeClr w14:val="tx1"/>
                        </w14:solidFill>
                      </w14:textFill>
                    </w:rPr>
                  </w:pPr>
                </w:p>
              </w:tc>
              <w:tc>
                <w:tcPr>
                  <w:tcW w:w="632" w:type="pct"/>
                  <w:tcBorders>
                    <w:tl2br w:val="nil"/>
                    <w:tr2bl w:val="nil"/>
                  </w:tcBorders>
                  <w:vAlign w:val="center"/>
                </w:tcPr>
                <w:p w14:paraId="665C3B2A">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843" w:type="pct"/>
                  <w:tcBorders>
                    <w:tl2br w:val="nil"/>
                    <w:tr2bl w:val="nil"/>
                  </w:tcBorders>
                  <w:vAlign w:val="center"/>
                </w:tcPr>
                <w:p w14:paraId="453700D6">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44.83</w:t>
                  </w:r>
                </w:p>
              </w:tc>
              <w:tc>
                <w:tcPr>
                  <w:tcW w:w="843" w:type="pct"/>
                  <w:tcBorders>
                    <w:tl2br w:val="nil"/>
                    <w:tr2bl w:val="nil"/>
                  </w:tcBorders>
                  <w:vAlign w:val="center"/>
                </w:tcPr>
                <w:p w14:paraId="079BC05F">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048" w:type="pct"/>
                  <w:tcBorders>
                    <w:tl2br w:val="nil"/>
                    <w:tr2bl w:val="nil"/>
                  </w:tcBorders>
                  <w:vAlign w:val="center"/>
                </w:tcPr>
                <w:p w14:paraId="1B14E751">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9CEE7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restart"/>
                  <w:tcBorders>
                    <w:tl2br w:val="nil"/>
                    <w:tr2bl w:val="nil"/>
                  </w:tcBorders>
                  <w:vAlign w:val="center"/>
                </w:tcPr>
                <w:p w14:paraId="30C7ABBE">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厂界南侧1m处</w:t>
                  </w:r>
                </w:p>
              </w:tc>
              <w:tc>
                <w:tcPr>
                  <w:tcW w:w="632" w:type="pct"/>
                  <w:tcBorders>
                    <w:tl2br w:val="nil"/>
                    <w:tr2bl w:val="nil"/>
                  </w:tcBorders>
                  <w:vAlign w:val="center"/>
                </w:tcPr>
                <w:p w14:paraId="62653DD6">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843" w:type="pct"/>
                  <w:tcBorders>
                    <w:tl2br w:val="nil"/>
                    <w:tr2bl w:val="nil"/>
                  </w:tcBorders>
                  <w:vAlign w:val="center"/>
                </w:tcPr>
                <w:p w14:paraId="29FE913B">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39.62</w:t>
                  </w:r>
                </w:p>
              </w:tc>
              <w:tc>
                <w:tcPr>
                  <w:tcW w:w="843" w:type="pct"/>
                  <w:tcBorders>
                    <w:tl2br w:val="nil"/>
                    <w:tr2bl w:val="nil"/>
                  </w:tcBorders>
                  <w:vAlign w:val="center"/>
                </w:tcPr>
                <w:p w14:paraId="2876DA7B">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48" w:type="pct"/>
                  <w:tcBorders>
                    <w:tl2br w:val="nil"/>
                    <w:tr2bl w:val="nil"/>
                  </w:tcBorders>
                  <w:vAlign w:val="center"/>
                </w:tcPr>
                <w:p w14:paraId="40BE9109">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40CB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continue"/>
                  <w:tcBorders>
                    <w:tl2br w:val="nil"/>
                    <w:tr2bl w:val="nil"/>
                  </w:tcBorders>
                  <w:vAlign w:val="center"/>
                </w:tcPr>
                <w:p w14:paraId="4192172C">
                  <w:pPr>
                    <w:pStyle w:val="300"/>
                    <w:bidi w:val="0"/>
                    <w:rPr>
                      <w:color w:val="000000" w:themeColor="text1"/>
                      <w14:textFill>
                        <w14:solidFill>
                          <w14:schemeClr w14:val="tx1"/>
                        </w14:solidFill>
                      </w14:textFill>
                    </w:rPr>
                  </w:pPr>
                </w:p>
              </w:tc>
              <w:tc>
                <w:tcPr>
                  <w:tcW w:w="632" w:type="pct"/>
                  <w:tcBorders>
                    <w:tl2br w:val="nil"/>
                    <w:tr2bl w:val="nil"/>
                  </w:tcBorders>
                  <w:vAlign w:val="center"/>
                </w:tcPr>
                <w:p w14:paraId="64A39BC1">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843" w:type="pct"/>
                  <w:tcBorders>
                    <w:tl2br w:val="nil"/>
                    <w:tr2bl w:val="nil"/>
                  </w:tcBorders>
                  <w:vAlign w:val="center"/>
                </w:tcPr>
                <w:p w14:paraId="2511662B">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39.62</w:t>
                  </w:r>
                </w:p>
              </w:tc>
              <w:tc>
                <w:tcPr>
                  <w:tcW w:w="843" w:type="pct"/>
                  <w:tcBorders>
                    <w:tl2br w:val="nil"/>
                    <w:tr2bl w:val="nil"/>
                  </w:tcBorders>
                  <w:vAlign w:val="center"/>
                </w:tcPr>
                <w:p w14:paraId="43B940A1">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048" w:type="pct"/>
                  <w:tcBorders>
                    <w:tl2br w:val="nil"/>
                    <w:tr2bl w:val="nil"/>
                  </w:tcBorders>
                  <w:vAlign w:val="center"/>
                </w:tcPr>
                <w:p w14:paraId="599068AE">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B578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restart"/>
                  <w:tcBorders>
                    <w:tl2br w:val="nil"/>
                    <w:tr2bl w:val="nil"/>
                  </w:tcBorders>
                  <w:vAlign w:val="center"/>
                </w:tcPr>
                <w:p w14:paraId="45E3CCE5">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厂界西侧1m处</w:t>
                  </w:r>
                </w:p>
              </w:tc>
              <w:tc>
                <w:tcPr>
                  <w:tcW w:w="632" w:type="pct"/>
                  <w:tcBorders>
                    <w:tl2br w:val="nil"/>
                    <w:tr2bl w:val="nil"/>
                  </w:tcBorders>
                  <w:vAlign w:val="center"/>
                </w:tcPr>
                <w:p w14:paraId="36BFF578">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843" w:type="pct"/>
                  <w:tcBorders>
                    <w:tl2br w:val="nil"/>
                    <w:tr2bl w:val="nil"/>
                  </w:tcBorders>
                  <w:vAlign w:val="center"/>
                </w:tcPr>
                <w:p w14:paraId="04CCDCF0">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24.39</w:t>
                  </w:r>
                </w:p>
              </w:tc>
              <w:tc>
                <w:tcPr>
                  <w:tcW w:w="843" w:type="pct"/>
                  <w:tcBorders>
                    <w:tl2br w:val="nil"/>
                    <w:tr2bl w:val="nil"/>
                  </w:tcBorders>
                  <w:vAlign w:val="center"/>
                </w:tcPr>
                <w:p w14:paraId="249402FC">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48" w:type="pct"/>
                  <w:tcBorders>
                    <w:tl2br w:val="nil"/>
                    <w:tr2bl w:val="nil"/>
                  </w:tcBorders>
                  <w:vAlign w:val="center"/>
                </w:tcPr>
                <w:p w14:paraId="5A5AE031">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35AC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continue"/>
                  <w:tcBorders>
                    <w:tl2br w:val="nil"/>
                    <w:tr2bl w:val="nil"/>
                  </w:tcBorders>
                  <w:vAlign w:val="center"/>
                </w:tcPr>
                <w:p w14:paraId="18DFD93C">
                  <w:pPr>
                    <w:pStyle w:val="300"/>
                    <w:bidi w:val="0"/>
                    <w:rPr>
                      <w:color w:val="000000" w:themeColor="text1"/>
                      <w14:textFill>
                        <w14:solidFill>
                          <w14:schemeClr w14:val="tx1"/>
                        </w14:solidFill>
                      </w14:textFill>
                    </w:rPr>
                  </w:pPr>
                </w:p>
              </w:tc>
              <w:tc>
                <w:tcPr>
                  <w:tcW w:w="632" w:type="pct"/>
                  <w:tcBorders>
                    <w:tl2br w:val="nil"/>
                    <w:tr2bl w:val="nil"/>
                  </w:tcBorders>
                  <w:vAlign w:val="center"/>
                </w:tcPr>
                <w:p w14:paraId="68481CE2">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843" w:type="pct"/>
                  <w:tcBorders>
                    <w:tl2br w:val="nil"/>
                    <w:tr2bl w:val="nil"/>
                  </w:tcBorders>
                  <w:vAlign w:val="center"/>
                </w:tcPr>
                <w:p w14:paraId="6EC24202">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24.39</w:t>
                  </w:r>
                </w:p>
              </w:tc>
              <w:tc>
                <w:tcPr>
                  <w:tcW w:w="843" w:type="pct"/>
                  <w:tcBorders>
                    <w:tl2br w:val="nil"/>
                    <w:tr2bl w:val="nil"/>
                  </w:tcBorders>
                  <w:vAlign w:val="center"/>
                </w:tcPr>
                <w:p w14:paraId="776BB173">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048" w:type="pct"/>
                  <w:tcBorders>
                    <w:tl2br w:val="nil"/>
                    <w:tr2bl w:val="nil"/>
                  </w:tcBorders>
                  <w:vAlign w:val="center"/>
                </w:tcPr>
                <w:p w14:paraId="0708B029">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69B74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restart"/>
                  <w:tcBorders>
                    <w:tl2br w:val="nil"/>
                    <w:tr2bl w:val="nil"/>
                  </w:tcBorders>
                  <w:vAlign w:val="center"/>
                </w:tcPr>
                <w:p w14:paraId="7D698ECF">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厂界北侧1m处</w:t>
                  </w:r>
                </w:p>
              </w:tc>
              <w:tc>
                <w:tcPr>
                  <w:tcW w:w="632" w:type="pct"/>
                  <w:tcBorders>
                    <w:tl2br w:val="nil"/>
                    <w:tr2bl w:val="nil"/>
                  </w:tcBorders>
                  <w:vAlign w:val="center"/>
                </w:tcPr>
                <w:p w14:paraId="3376D8B7">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843" w:type="pct"/>
                  <w:tcBorders>
                    <w:tl2br w:val="nil"/>
                    <w:tr2bl w:val="nil"/>
                  </w:tcBorders>
                  <w:vAlign w:val="center"/>
                </w:tcPr>
                <w:p w14:paraId="403C8917">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22.02</w:t>
                  </w:r>
                </w:p>
              </w:tc>
              <w:tc>
                <w:tcPr>
                  <w:tcW w:w="843" w:type="pct"/>
                  <w:tcBorders>
                    <w:tl2br w:val="nil"/>
                    <w:tr2bl w:val="nil"/>
                  </w:tcBorders>
                  <w:vAlign w:val="center"/>
                </w:tcPr>
                <w:p w14:paraId="4572DF35">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1048" w:type="pct"/>
                  <w:tcBorders>
                    <w:tl2br w:val="nil"/>
                    <w:tr2bl w:val="nil"/>
                  </w:tcBorders>
                  <w:vAlign w:val="center"/>
                </w:tcPr>
                <w:p w14:paraId="34D7671C">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9893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4" w:type="pct"/>
                  <w:vMerge w:val="continue"/>
                  <w:tcBorders>
                    <w:tl2br w:val="nil"/>
                    <w:tr2bl w:val="nil"/>
                  </w:tcBorders>
                  <w:vAlign w:val="center"/>
                </w:tcPr>
                <w:p w14:paraId="54E10362">
                  <w:pPr>
                    <w:pStyle w:val="300"/>
                    <w:bidi w:val="0"/>
                    <w:rPr>
                      <w:color w:val="000000" w:themeColor="text1"/>
                      <w14:textFill>
                        <w14:solidFill>
                          <w14:schemeClr w14:val="tx1"/>
                        </w14:solidFill>
                      </w14:textFill>
                    </w:rPr>
                  </w:pPr>
                </w:p>
              </w:tc>
              <w:tc>
                <w:tcPr>
                  <w:tcW w:w="632" w:type="pct"/>
                  <w:tcBorders>
                    <w:tl2br w:val="nil"/>
                    <w:tr2bl w:val="nil"/>
                  </w:tcBorders>
                  <w:vAlign w:val="center"/>
                </w:tcPr>
                <w:p w14:paraId="228A0567">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843" w:type="pct"/>
                  <w:tcBorders>
                    <w:tl2br w:val="nil"/>
                    <w:tr2bl w:val="nil"/>
                  </w:tcBorders>
                  <w:vAlign w:val="center"/>
                </w:tcPr>
                <w:p w14:paraId="6533F3CE">
                  <w:pPr>
                    <w:pStyle w:val="300"/>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22.02</w:t>
                  </w:r>
                </w:p>
              </w:tc>
              <w:tc>
                <w:tcPr>
                  <w:tcW w:w="843" w:type="pct"/>
                  <w:tcBorders>
                    <w:tl2br w:val="nil"/>
                    <w:tr2bl w:val="nil"/>
                  </w:tcBorders>
                  <w:vAlign w:val="center"/>
                </w:tcPr>
                <w:p w14:paraId="3ED93D4A">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55</w:t>
                  </w:r>
                </w:p>
              </w:tc>
              <w:tc>
                <w:tcPr>
                  <w:tcW w:w="1048" w:type="pct"/>
                  <w:tcBorders>
                    <w:tl2br w:val="nil"/>
                    <w:tr2bl w:val="nil"/>
                  </w:tcBorders>
                  <w:vAlign w:val="center"/>
                </w:tcPr>
                <w:p w14:paraId="1507DBD5">
                  <w:pPr>
                    <w:pStyle w:val="300"/>
                    <w:bidi w:val="0"/>
                    <w:rPr>
                      <w:color w:val="000000" w:themeColor="text1"/>
                      <w14:textFill>
                        <w14:solidFill>
                          <w14:schemeClr w14:val="tx1"/>
                        </w14:solidFill>
                      </w14:textFill>
                    </w:rPr>
                  </w:pPr>
                  <w:r>
                    <w:rPr>
                      <w:color w:val="000000" w:themeColor="text1"/>
                      <w14:textFill>
                        <w14:solidFill>
                          <w14:schemeClr w14:val="tx1"/>
                        </w14:solidFill>
                      </w14:textFill>
                    </w:rPr>
                    <w:t>达标</w:t>
                  </w:r>
                </w:p>
              </w:tc>
            </w:tr>
          </w:tbl>
          <w:p w14:paraId="227A0148">
            <w:pPr>
              <w:pStyle w:val="107"/>
              <w:ind w:firstLine="480"/>
              <w:rPr>
                <w:color w:val="000000" w:themeColor="text1"/>
                <w14:textFill>
                  <w14:solidFill>
                    <w14:schemeClr w14:val="tx1"/>
                  </w14:solidFill>
                </w14:textFill>
              </w:rPr>
            </w:pPr>
            <w:r>
              <w:rPr>
                <w:rFonts w:hint="eastAsia"/>
                <w:snapToGrid w:val="0"/>
                <w:color w:val="000000" w:themeColor="text1"/>
                <w:lang w:val="en-US" w:eastAsia="zh-CN"/>
                <w14:textFill>
                  <w14:solidFill>
                    <w14:schemeClr w14:val="tx1"/>
                  </w14:solidFill>
                </w14:textFill>
              </w:rPr>
              <w:t>由预测结果可知，</w:t>
            </w:r>
            <w:r>
              <w:rPr>
                <w:rFonts w:hint="eastAsia"/>
                <w:snapToGrid w:val="0"/>
                <w:color w:val="000000" w:themeColor="text1"/>
                <w14:textFill>
                  <w14:solidFill>
                    <w14:schemeClr w14:val="tx1"/>
                  </w14:solidFill>
                </w14:textFill>
              </w:rPr>
              <w:t>本项目选用低噪声设备，</w:t>
            </w:r>
            <w:r>
              <w:rPr>
                <w:color w:val="000000" w:themeColor="text1"/>
                <w14:textFill>
                  <w14:solidFill>
                    <w14:schemeClr w14:val="tx1"/>
                  </w14:solidFill>
                </w14:textFill>
              </w:rPr>
              <w:t>采取减振、隔声等措施，</w:t>
            </w:r>
            <w:r>
              <w:rPr>
                <w:rFonts w:hint="eastAsia"/>
                <w:color w:val="000000" w:themeColor="text1"/>
                <w14:textFill>
                  <w14:solidFill>
                    <w14:schemeClr w14:val="tx1"/>
                  </w14:solidFill>
                </w14:textFill>
              </w:rPr>
              <w:t>厂界昼夜间</w:t>
            </w:r>
            <w:r>
              <w:rPr>
                <w:color w:val="000000" w:themeColor="text1"/>
                <w14:textFill>
                  <w14:solidFill>
                    <w14:schemeClr w14:val="tx1"/>
                  </w14:solidFill>
                </w14:textFill>
              </w:rPr>
              <w:t>噪声预测值满足《工业企业厂界环境噪声排放标准》（GB12348-2008）表1中2类标准</w:t>
            </w:r>
            <w:r>
              <w:rPr>
                <w:rFonts w:hint="eastAsia"/>
                <w:color w:val="000000" w:themeColor="text1"/>
                <w14:textFill>
                  <w14:solidFill>
                    <w14:schemeClr w14:val="tx1"/>
                  </w14:solidFill>
                </w14:textFill>
              </w:rPr>
              <w:t>，敏感点</w:t>
            </w:r>
            <w:r>
              <w:rPr>
                <w:color w:val="000000" w:themeColor="text1"/>
                <w14:textFill>
                  <w14:solidFill>
                    <w14:schemeClr w14:val="tx1"/>
                  </w14:solidFill>
                </w14:textFill>
              </w:rPr>
              <w:t>声环境</w:t>
            </w:r>
            <w:r>
              <w:rPr>
                <w:rFonts w:hint="eastAsia"/>
                <w:color w:val="000000" w:themeColor="text1"/>
                <w14:textFill>
                  <w14:solidFill>
                    <w14:schemeClr w14:val="tx1"/>
                  </w14:solidFill>
                </w14:textFill>
              </w:rPr>
              <w:t>昼夜</w:t>
            </w:r>
            <w:r>
              <w:rPr>
                <w:color w:val="000000" w:themeColor="text1"/>
                <w14:textFill>
                  <w14:solidFill>
                    <w14:schemeClr w14:val="tx1"/>
                  </w14:solidFill>
                </w14:textFill>
              </w:rPr>
              <w:t>间噪声预测值满足《声环境质量标准》</w:t>
            </w:r>
            <w:r>
              <w:rPr>
                <w:rFonts w:hint="eastAsia"/>
                <w:color w:val="000000" w:themeColor="text1"/>
                <w14:textFill>
                  <w14:solidFill>
                    <w14:schemeClr w14:val="tx1"/>
                  </w14:solidFill>
                </w14:textFill>
              </w:rPr>
              <w:t>（G</w:t>
            </w:r>
            <w:r>
              <w:rPr>
                <w:color w:val="000000" w:themeColor="text1"/>
                <w14:textFill>
                  <w14:solidFill>
                    <w14:schemeClr w14:val="tx1"/>
                  </w14:solidFill>
                </w14:textFill>
              </w:rPr>
              <w:t>B3096-2008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中2类</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标准。</w:t>
            </w:r>
            <w:r>
              <w:rPr>
                <w:rFonts w:hint="eastAsia"/>
                <w:color w:val="000000" w:themeColor="text1"/>
                <w14:textFill>
                  <w14:solidFill>
                    <w14:schemeClr w14:val="tx1"/>
                  </w14:solidFill>
                </w14:textFill>
              </w:rPr>
              <w:t>项目建设对周围声环境影响可接受。</w:t>
            </w:r>
            <w:r>
              <w:rPr>
                <w:color w:val="000000" w:themeColor="text1"/>
                <w14:textFill>
                  <w14:solidFill>
                    <w14:schemeClr w14:val="tx1"/>
                  </w14:solidFill>
                </w14:textFill>
              </w:rPr>
              <w:t>同时运营期落实好报告中提出的监测要求，发现超标及时采取降噪措施，保证厂界噪声达标排放，</w:t>
            </w:r>
            <w:r>
              <w:rPr>
                <w:rFonts w:hint="eastAsia"/>
                <w:color w:val="000000" w:themeColor="text1"/>
                <w14:textFill>
                  <w14:solidFill>
                    <w14:schemeClr w14:val="tx1"/>
                  </w14:solidFill>
                </w14:textFill>
              </w:rPr>
              <w:t>项目建设对周围声环境影响可接受。</w:t>
            </w:r>
          </w:p>
          <w:p w14:paraId="3D8FE892">
            <w:pPr>
              <w:pStyle w:val="13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）监测计划</w:t>
            </w:r>
          </w:p>
          <w:p w14:paraId="54D9F278">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szCs w:val="24"/>
                <w14:textFill>
                  <w14:solidFill>
                    <w14:schemeClr w14:val="tx1"/>
                  </w14:solidFill>
                </w14:textFill>
              </w:rPr>
              <w:t>《排污单位自行监测技术指南 火力发电及锅炉》（HJ820-2017）</w:t>
            </w:r>
            <w:r>
              <w:rPr>
                <w:rFonts w:hint="eastAsia"/>
                <w:color w:val="000000" w:themeColor="text1"/>
                <w14:textFill>
                  <w14:solidFill>
                    <w14:schemeClr w14:val="tx1"/>
                  </w14:solidFill>
                </w14:textFill>
              </w:rPr>
              <w:t>，厂界环境噪声每季度至少开展一次昼夜监测，监测指标为等效A声级。周边有敏感点的，应提高监测频次。本项目监测计划见表4</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p w14:paraId="4837BFBB">
            <w:pPr>
              <w:pStyle w:val="119"/>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 xml:space="preserve">  噪声监测</w:t>
            </w:r>
            <w:r>
              <w:rPr>
                <w:rFonts w:hint="eastAsia"/>
                <w:color w:val="000000" w:themeColor="text1"/>
                <w14:textFill>
                  <w14:solidFill>
                    <w14:schemeClr w14:val="tx1"/>
                  </w14:solidFill>
                </w14:textFill>
              </w:rPr>
              <w:t>计划</w:t>
            </w:r>
            <w:r>
              <w:rPr>
                <w:color w:val="000000" w:themeColor="text1"/>
                <w14:textFill>
                  <w14:solidFill>
                    <w14:schemeClr w14:val="tx1"/>
                  </w14:solidFill>
                </w14:textFill>
              </w:rPr>
              <w:t>要求一览表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79"/>
              <w:gridCol w:w="1270"/>
              <w:gridCol w:w="1270"/>
              <w:gridCol w:w="4300"/>
            </w:tblGrid>
            <w:tr w14:paraId="1798BE6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8" w:type="pct"/>
                  <w:vAlign w:val="center"/>
                </w:tcPr>
                <w:p w14:paraId="1DC3567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监测因子</w:t>
                  </w:r>
                </w:p>
              </w:tc>
              <w:tc>
                <w:tcPr>
                  <w:tcW w:w="754" w:type="pct"/>
                  <w:vAlign w:val="center"/>
                </w:tcPr>
                <w:p w14:paraId="69D975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监测点位</w:t>
                  </w:r>
                </w:p>
              </w:tc>
              <w:tc>
                <w:tcPr>
                  <w:tcW w:w="754" w:type="pct"/>
                  <w:tcBorders>
                    <w:right w:val="single" w:color="auto" w:sz="4" w:space="0"/>
                  </w:tcBorders>
                  <w:vAlign w:val="center"/>
                </w:tcPr>
                <w:p w14:paraId="5680F19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监测频次</w:t>
                  </w:r>
                </w:p>
              </w:tc>
              <w:tc>
                <w:tcPr>
                  <w:tcW w:w="2554" w:type="pct"/>
                  <w:vAlign w:val="center"/>
                </w:tcPr>
                <w:p w14:paraId="2BC09EC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14:paraId="5F6C10A9">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8" w:type="pct"/>
                  <w:vAlign w:val="center"/>
                </w:tcPr>
                <w:p w14:paraId="59CCEAB4">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等效A声级</w:t>
                  </w:r>
                </w:p>
              </w:tc>
              <w:tc>
                <w:tcPr>
                  <w:tcW w:w="754" w:type="pct"/>
                  <w:vAlign w:val="center"/>
                </w:tcPr>
                <w:p w14:paraId="2554D6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厂界</w:t>
                  </w:r>
                  <w:r>
                    <w:rPr>
                      <w:color w:val="000000" w:themeColor="text1"/>
                      <w:szCs w:val="21"/>
                      <w14:textFill>
                        <w14:solidFill>
                          <w14:schemeClr w14:val="tx1"/>
                        </w14:solidFill>
                      </w14:textFill>
                    </w:rPr>
                    <w:t>四周</w:t>
                  </w:r>
                </w:p>
              </w:tc>
              <w:tc>
                <w:tcPr>
                  <w:tcW w:w="754" w:type="pct"/>
                  <w:tcBorders>
                    <w:right w:val="single" w:color="auto" w:sz="4" w:space="0"/>
                  </w:tcBorders>
                  <w:vAlign w:val="center"/>
                </w:tcPr>
                <w:p w14:paraId="42AA68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每</w:t>
                  </w:r>
                  <w:r>
                    <w:rPr>
                      <w:rFonts w:hint="eastAsia"/>
                      <w:color w:val="000000" w:themeColor="text1"/>
                      <w:szCs w:val="21"/>
                      <w:lang w:val="en-US" w:eastAsia="zh-CN"/>
                      <w14:textFill>
                        <w14:solidFill>
                          <w14:schemeClr w14:val="tx1"/>
                        </w14:solidFill>
                      </w14:textFill>
                    </w:rPr>
                    <w:t>两个月</w:t>
                  </w:r>
                  <w:r>
                    <w:rPr>
                      <w:rFonts w:hint="eastAsia"/>
                      <w:color w:val="000000" w:themeColor="text1"/>
                      <w:szCs w:val="21"/>
                      <w14:textFill>
                        <w14:solidFill>
                          <w14:schemeClr w14:val="tx1"/>
                        </w14:solidFill>
                      </w14:textFill>
                    </w:rPr>
                    <w:t>一次</w:t>
                  </w:r>
                </w:p>
              </w:tc>
              <w:tc>
                <w:tcPr>
                  <w:tcW w:w="2554" w:type="pct"/>
                  <w:vAlign w:val="center"/>
                </w:tcPr>
                <w:p w14:paraId="1E74E7C7">
                  <w:pPr>
                    <w:jc w:val="center"/>
                    <w:rPr>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w:t>
                  </w:r>
                </w:p>
                <w:p w14:paraId="05EC9064">
                  <w:pPr>
                    <w:jc w:val="center"/>
                    <w:rPr>
                      <w:color w:val="000000" w:themeColor="text1"/>
                      <w:szCs w:val="21"/>
                      <w14:textFill>
                        <w14:solidFill>
                          <w14:schemeClr w14:val="tx1"/>
                        </w14:solidFill>
                      </w14:textFill>
                    </w:rPr>
                  </w:pPr>
                  <w:r>
                    <w:rPr>
                      <w:color w:val="000000" w:themeColor="text1"/>
                      <w14:textFill>
                        <w14:solidFill>
                          <w14:schemeClr w14:val="tx1"/>
                        </w14:solidFill>
                      </w14:textFill>
                    </w:rPr>
                    <w:t>（GB12348-2008）表1中2类标准</w:t>
                  </w:r>
                </w:p>
              </w:tc>
            </w:tr>
          </w:tbl>
          <w:p w14:paraId="4FC81669">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4、固体废物影响和保护措施</w:t>
            </w:r>
          </w:p>
          <w:p w14:paraId="324FC0F5">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rFonts w:hint="eastAsia"/>
                <w:color w:val="000000" w:themeColor="text1"/>
                <w:lang w:val="en-US" w:eastAsia="zh-CN"/>
                <w14:textFill>
                  <w14:solidFill>
                    <w14:schemeClr w14:val="tx1"/>
                  </w14:solidFill>
                </w14:textFill>
              </w:rPr>
              <w:t>新增</w:t>
            </w:r>
            <w:r>
              <w:rPr>
                <w:rFonts w:hint="eastAsia"/>
                <w:color w:val="000000" w:themeColor="text1"/>
                <w14:textFill>
                  <w14:solidFill>
                    <w14:schemeClr w14:val="tx1"/>
                  </w14:solidFill>
                </w14:textFill>
              </w:rPr>
              <w:t>固体废物主要为锅炉灰渣、脱硫</w:t>
            </w:r>
            <w:r>
              <w:rPr>
                <w:rFonts w:hint="eastAsia"/>
                <w:color w:val="000000" w:themeColor="text1"/>
                <w:lang w:val="en-US" w:eastAsia="zh-CN"/>
                <w14:textFill>
                  <w14:solidFill>
                    <w14:schemeClr w14:val="tx1"/>
                  </w14:solidFill>
                </w14:textFill>
              </w:rPr>
              <w:t>石膏</w:t>
            </w:r>
            <w:r>
              <w:rPr>
                <w:rFonts w:hint="eastAsia"/>
                <w:color w:val="000000" w:themeColor="text1"/>
                <w14:textFill>
                  <w14:solidFill>
                    <w14:schemeClr w14:val="tx1"/>
                  </w14:solidFill>
                </w14:textFill>
              </w:rPr>
              <w:t>、</w:t>
            </w:r>
            <w:r>
              <w:rPr>
                <w:rFonts w:hint="eastAsia"/>
                <w:color w:val="000000" w:themeColor="text1"/>
                <w:szCs w:val="24"/>
                <w14:textFill>
                  <w14:solidFill>
                    <w14:schemeClr w14:val="tx1"/>
                  </w14:solidFill>
                </w14:textFill>
              </w:rPr>
              <w:t>废布袋</w:t>
            </w:r>
            <w:r>
              <w:rPr>
                <w:rFonts w:hint="eastAsia"/>
                <w:color w:val="000000" w:themeColor="text1"/>
                <w:szCs w:val="24"/>
                <w:lang w:eastAsia="zh-CN"/>
                <w14:textFill>
                  <w14:solidFill>
                    <w14:schemeClr w14:val="tx1"/>
                  </w14:solidFill>
                </w14:textFill>
              </w:rPr>
              <w:t>、废离子交换树脂</w:t>
            </w:r>
            <w:r>
              <w:rPr>
                <w:rFonts w:hint="eastAsia"/>
                <w:color w:val="000000" w:themeColor="text1"/>
                <w:szCs w:val="24"/>
                <w14:textFill>
                  <w14:solidFill>
                    <w14:schemeClr w14:val="tx1"/>
                  </w14:solidFill>
                </w14:textFill>
              </w:rPr>
              <w:t>。</w:t>
            </w:r>
          </w:p>
          <w:p w14:paraId="25C194B9">
            <w:pPr>
              <w:pStyle w:val="313"/>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锅炉</w:t>
            </w:r>
            <w:r>
              <w:rPr>
                <w:rFonts w:hint="eastAsia"/>
                <w:color w:val="000000" w:themeColor="text1"/>
                <w14:textFill>
                  <w14:solidFill>
                    <w14:schemeClr w14:val="tx1"/>
                  </w14:solidFill>
                </w14:textFill>
              </w:rPr>
              <w:t>灰渣</w:t>
            </w:r>
          </w:p>
          <w:p w14:paraId="245914D6">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参照《污染源源强核算技术指南 锅炉》（HJ991-2018），锅炉炉渣和</w:t>
            </w:r>
            <w:r>
              <w:rPr>
                <w:rFonts w:hint="eastAsia" w:ascii="Times New Roman" w:hAnsi="Times New Roman"/>
                <w:color w:val="000000" w:themeColor="text1"/>
                <w:sz w:val="24"/>
                <w:szCs w:val="24"/>
                <w14:textFill>
                  <w14:solidFill>
                    <w14:schemeClr w14:val="tx1"/>
                  </w14:solidFill>
                </w14:textFill>
              </w:rPr>
              <w:t>飞灰</w:t>
            </w:r>
            <w:r>
              <w:rPr>
                <w:rFonts w:ascii="Times New Roman" w:hAnsi="Times New Roman"/>
                <w:color w:val="000000" w:themeColor="text1"/>
                <w:sz w:val="24"/>
                <w:szCs w:val="24"/>
                <w14:textFill>
                  <w14:solidFill>
                    <w14:schemeClr w14:val="tx1"/>
                  </w14:solidFill>
                </w14:textFill>
              </w:rPr>
              <w:t>产生量按照如下公式计算：</w:t>
            </w:r>
          </w:p>
          <w:p w14:paraId="55DA02E8">
            <w:pPr>
              <w:adjustRightInd w:val="0"/>
              <w:snapToGrid w:val="0"/>
              <w:jc w:val="center"/>
              <w:rPr>
                <w:rFonts w:ascii="Times New Roman" w:hAnsi="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09800" cy="561975"/>
                  <wp:effectExtent l="0" t="0" r="0" b="952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37"/>
                          <a:stretch>
                            <a:fillRect/>
                          </a:stretch>
                        </pic:blipFill>
                        <pic:spPr>
                          <a:xfrm>
                            <a:off x="0" y="0"/>
                            <a:ext cx="2240511" cy="570104"/>
                          </a:xfrm>
                          <a:prstGeom prst="rect">
                            <a:avLst/>
                          </a:prstGeom>
                        </pic:spPr>
                      </pic:pic>
                    </a:graphicData>
                  </a:graphic>
                </wp:inline>
              </w:drawing>
            </w:r>
          </w:p>
          <w:p w14:paraId="60C2DC9B">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式中：E</w:t>
            </w:r>
            <w:r>
              <w:rPr>
                <w:rFonts w:hint="eastAsia"/>
                <w:color w:val="000000" w:themeColor="text1"/>
                <w:vertAlign w:val="subscript"/>
                <w14:textFill>
                  <w14:solidFill>
                    <w14:schemeClr w14:val="tx1"/>
                  </w14:solidFill>
                </w14:textFill>
              </w:rPr>
              <w:t>hz</w:t>
            </w:r>
            <w:r>
              <w:rPr>
                <w:rFonts w:hint="eastAsia"/>
                <w:color w:val="000000" w:themeColor="text1"/>
                <w14:textFill>
                  <w14:solidFill>
                    <w14:schemeClr w14:val="tx1"/>
                  </w14:solidFill>
                </w14:textFill>
              </w:rPr>
              <w:t>——核算时段内灰渣产生量，t，根据飞灰份额dfh可分别核算飞灰、炉渣产生量；</w:t>
            </w:r>
          </w:p>
          <w:p w14:paraId="47E129F1">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R——核算时段内锅炉燃料耗量，t，取</w:t>
            </w:r>
            <w:r>
              <w:rPr>
                <w:rFonts w:hint="eastAsia"/>
                <w:color w:val="000000" w:themeColor="text1"/>
                <w:lang w:val="en-US" w:eastAsia="zh-CN"/>
                <w14:textFill>
                  <w14:solidFill>
                    <w14:schemeClr w14:val="tx1"/>
                  </w14:solidFill>
                </w14:textFill>
              </w:rPr>
              <w:t>45148</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w:t>
            </w:r>
          </w:p>
          <w:p w14:paraId="72AB6D8F">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Aar——收到基灰分的质量分数，%，取</w:t>
            </w:r>
            <w:r>
              <w:rPr>
                <w:rFonts w:hint="eastAsia"/>
                <w:color w:val="000000" w:themeColor="text1"/>
                <w:lang w:val="en-US" w:eastAsia="zh-CN"/>
                <w14:textFill>
                  <w14:solidFill>
                    <w14:schemeClr w14:val="tx1"/>
                  </w14:solidFill>
                </w14:textFill>
              </w:rPr>
              <w:t>24.73</w:t>
            </w:r>
            <w:r>
              <w:rPr>
                <w:rFonts w:hint="eastAsia"/>
                <w:color w:val="000000" w:themeColor="text1"/>
                <w14:textFill>
                  <w14:solidFill>
                    <w14:schemeClr w14:val="tx1"/>
                  </w14:solidFill>
                </w14:textFill>
              </w:rPr>
              <w:t>；</w:t>
            </w:r>
          </w:p>
          <w:p w14:paraId="564BE506">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——锅炉机械不完全燃烧热损失，%，取1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5B614066">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net,ar</w:t>
            </w:r>
            <w:r>
              <w:rPr>
                <w:rFonts w:hint="eastAsia"/>
                <w:color w:val="000000" w:themeColor="text1"/>
                <w14:textFill>
                  <w14:solidFill>
                    <w14:schemeClr w14:val="tx1"/>
                  </w14:solidFill>
                </w14:textFill>
              </w:rPr>
              <w:t>——收到基低位发热量，kJ/kg，取2</w:t>
            </w:r>
            <w:r>
              <w:rPr>
                <w:rFonts w:hint="eastAsia"/>
                <w:color w:val="000000" w:themeColor="text1"/>
                <w:lang w:val="en-US" w:eastAsia="zh-CN"/>
                <w14:textFill>
                  <w14:solidFill>
                    <w14:schemeClr w14:val="tx1"/>
                  </w14:solidFill>
                </w14:textFill>
              </w:rPr>
              <w:t>131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111D8797">
            <w:pPr>
              <w:pStyle w:val="307"/>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经计算，</w:t>
            </w: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台锅炉灰渣量为</w:t>
            </w:r>
            <w:r>
              <w:rPr>
                <w:rFonts w:hint="eastAsia"/>
                <w:color w:val="000000" w:themeColor="text1"/>
                <w:lang w:val="en-US" w:eastAsia="zh-CN"/>
                <w14:textFill>
                  <w14:solidFill>
                    <w14:schemeClr w14:val="tx1"/>
                  </w14:solidFill>
                </w14:textFill>
              </w:rPr>
              <w:t>14006</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，dfh取</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则</w:t>
            </w:r>
            <w:r>
              <w:rPr>
                <w:rFonts w:hint="eastAsia"/>
                <w:color w:val="000000" w:themeColor="text1"/>
                <w14:textFill>
                  <w14:solidFill>
                    <w14:schemeClr w14:val="tx1"/>
                  </w14:solidFill>
                </w14:textFill>
              </w:rPr>
              <w:t>锅炉飞灰产生量为</w:t>
            </w:r>
            <w:r>
              <w:rPr>
                <w:rFonts w:hint="eastAsia"/>
                <w:color w:val="000000" w:themeColor="text1"/>
                <w:lang w:val="en-US" w:eastAsia="zh-CN"/>
                <w14:textFill>
                  <w14:solidFill>
                    <w14:schemeClr w14:val="tx1"/>
                  </w14:solidFill>
                </w14:textFill>
              </w:rPr>
              <w:t>2801</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，炉渣产生量为</w:t>
            </w:r>
            <w:r>
              <w:rPr>
                <w:rFonts w:hint="eastAsia"/>
                <w:color w:val="000000" w:themeColor="text1"/>
                <w:lang w:val="en-US" w:eastAsia="zh-CN"/>
                <w14:textFill>
                  <w14:solidFill>
                    <w14:schemeClr w14:val="tx1"/>
                  </w14:solidFill>
                </w14:textFill>
              </w:rPr>
              <w:t>11205</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，根据《固体废物分类与代码目录》，飞灰属于</w:t>
            </w:r>
            <w:r>
              <w:rPr>
                <w:color w:val="000000" w:themeColor="text1"/>
                <w14:textFill>
                  <w14:solidFill>
                    <w14:schemeClr w14:val="tx1"/>
                  </w14:solidFill>
                </w14:textFill>
              </w:rPr>
              <w:t>SW02</w:t>
            </w:r>
            <w:r>
              <w:rPr>
                <w:rFonts w:hint="eastAsia"/>
                <w:color w:val="000000" w:themeColor="text1"/>
                <w14:textFill>
                  <w14:solidFill>
                    <w14:schemeClr w14:val="tx1"/>
                  </w14:solidFill>
                </w14:textFill>
              </w:rPr>
              <w:t>粉煤灰中非特定行业</w:t>
            </w:r>
            <w:r>
              <w:rPr>
                <w:color w:val="000000" w:themeColor="text1"/>
                <w14:textFill>
                  <w14:solidFill>
                    <w14:schemeClr w14:val="tx1"/>
                  </w14:solidFill>
                </w14:textFill>
              </w:rPr>
              <w:t>900-001-S02</w:t>
            </w:r>
            <w:r>
              <w:rPr>
                <w:rFonts w:hint="eastAsia"/>
                <w:color w:val="000000" w:themeColor="text1"/>
                <w14:textFill>
                  <w14:solidFill>
                    <w14:schemeClr w14:val="tx1"/>
                  </w14:solidFill>
                </w14:textFill>
              </w:rPr>
              <w:t>粉煤灰，炉渣属于</w:t>
            </w:r>
            <w:r>
              <w:rPr>
                <w:color w:val="000000" w:themeColor="text1"/>
                <w14:textFill>
                  <w14:solidFill>
                    <w14:schemeClr w14:val="tx1"/>
                  </w14:solidFill>
                </w14:textFill>
              </w:rPr>
              <w:t>SW03</w:t>
            </w:r>
            <w:r>
              <w:rPr>
                <w:rFonts w:hint="eastAsia"/>
                <w:color w:val="000000" w:themeColor="text1"/>
                <w14:textFill>
                  <w14:solidFill>
                    <w14:schemeClr w14:val="tx1"/>
                  </w14:solidFill>
                </w14:textFill>
              </w:rPr>
              <w:t>炉渣中非特定行业</w:t>
            </w:r>
            <w:r>
              <w:rPr>
                <w:color w:val="000000" w:themeColor="text1"/>
                <w14:textFill>
                  <w14:solidFill>
                    <w14:schemeClr w14:val="tx1"/>
                  </w14:solidFill>
                </w14:textFill>
              </w:rPr>
              <w:t>900-001-S03</w:t>
            </w:r>
            <w:r>
              <w:rPr>
                <w:rFonts w:hint="eastAsia"/>
                <w:color w:val="000000" w:themeColor="text1"/>
                <w14:textFill>
                  <w14:solidFill>
                    <w14:schemeClr w14:val="tx1"/>
                  </w14:solidFill>
                </w14:textFill>
              </w:rPr>
              <w:t>炉渣。</w:t>
            </w:r>
            <w:r>
              <w:rPr>
                <w:rFonts w:hint="eastAsia"/>
                <w:color w:val="000000" w:themeColor="text1"/>
                <w:lang w:val="en-US" w:eastAsia="zh-CN"/>
                <w14:textFill>
                  <w14:solidFill>
                    <w14:schemeClr w14:val="tx1"/>
                  </w14:solidFill>
                </w14:textFill>
              </w:rPr>
              <w:t>项目采取灰渣混除湿式除渣方式，灰渣仓设置在锅炉房一层脱硝间右侧，最大灰渣储存量为400t，可存储5天以上的灰渣量。本项目灰渣在厂内日产日清，目前厂区常备运输车1辆，企业运行多年，未出现灰渣转运不畅的情况，产生的灰渣均能做到日产日清，及时拉运处置。</w:t>
            </w:r>
          </w:p>
          <w:p w14:paraId="75063EE8">
            <w:pPr>
              <w:pStyle w:val="313"/>
              <w:ind w:firstLine="480"/>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脱硫</w:t>
            </w:r>
            <w:r>
              <w:rPr>
                <w:rFonts w:hint="eastAsia"/>
                <w:color w:val="000000" w:themeColor="text1"/>
                <w:lang w:val="en-US" w:eastAsia="zh-CN"/>
                <w14:textFill>
                  <w14:solidFill>
                    <w14:schemeClr w14:val="tx1"/>
                  </w14:solidFill>
                </w14:textFill>
              </w:rPr>
              <w:t>石膏</w:t>
            </w:r>
          </w:p>
          <w:p w14:paraId="01544947">
            <w:pPr>
              <w:adjustRightInd w:val="0"/>
              <w:snapToGrid w:val="0"/>
              <w:spacing w:line="480" w:lineRule="exact"/>
              <w:ind w:firstLine="480" w:firstLineChars="200"/>
              <w:rPr>
                <w:rFonts w:ascii="Times New Roman" w:hAnsi="Times New Roman"/>
                <w:color w:val="000000" w:themeColor="text1"/>
                <w:sz w:val="28"/>
                <w:szCs w:val="28"/>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参照《污染源源强核算技术指南 锅炉》（HJ991-2018），采用</w:t>
            </w:r>
            <w:r>
              <w:rPr>
                <w:rFonts w:hint="eastAsia" w:ascii="Times New Roman" w:hAnsi="Times New Roman"/>
                <w:color w:val="000000" w:themeColor="text1"/>
                <w:sz w:val="24"/>
                <w:szCs w:val="24"/>
                <w14:textFill>
                  <w14:solidFill>
                    <w14:schemeClr w14:val="tx1"/>
                  </w14:solidFill>
                </w14:textFill>
              </w:rPr>
              <w:t>石灰石-石膏湿法等烟气脱硫工艺时</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脱硫副产物</w:t>
            </w:r>
            <w:r>
              <w:rPr>
                <w:rFonts w:ascii="Times New Roman" w:hAnsi="Times New Roman"/>
                <w:color w:val="000000" w:themeColor="text1"/>
                <w:sz w:val="24"/>
                <w:szCs w:val="24"/>
                <w14:textFill>
                  <w14:solidFill>
                    <w14:schemeClr w14:val="tx1"/>
                  </w14:solidFill>
                </w14:textFill>
              </w:rPr>
              <w:t>产生量按照如下公式计算：</w:t>
            </w:r>
          </w:p>
          <w:p w14:paraId="5966A5D9">
            <w:pPr>
              <w:pStyle w:val="300"/>
              <w:rPr>
                <w:color w:val="000000" w:themeColor="text1"/>
                <w:sz w:val="28"/>
                <w:szCs w:val="28"/>
                <w14:textFill>
                  <w14:solidFill>
                    <w14:schemeClr w14:val="tx1"/>
                  </w14:solidFill>
                </w14:textFill>
              </w:rPr>
            </w:pPr>
            <w:r>
              <w:rPr>
                <w:color w:val="000000" w:themeColor="text1"/>
                <w14:textFill>
                  <w14:solidFill>
                    <w14:schemeClr w14:val="tx1"/>
                  </w14:solidFill>
                </w14:textFill>
              </w:rPr>
              <w:drawing>
                <wp:inline distT="0" distB="0" distL="0" distR="0">
                  <wp:extent cx="1847850" cy="755650"/>
                  <wp:effectExtent l="0" t="0" r="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38"/>
                          <a:stretch>
                            <a:fillRect/>
                          </a:stretch>
                        </pic:blipFill>
                        <pic:spPr>
                          <a:xfrm>
                            <a:off x="0" y="0"/>
                            <a:ext cx="1879933" cy="768872"/>
                          </a:xfrm>
                          <a:prstGeom prst="rect">
                            <a:avLst/>
                          </a:prstGeom>
                        </pic:spPr>
                      </pic:pic>
                    </a:graphicData>
                  </a:graphic>
                </wp:inline>
              </w:drawing>
            </w:r>
          </w:p>
          <w:p w14:paraId="74B61834">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式中：E——核算时段内脱硫副产物产生量，t；</w:t>
            </w:r>
          </w:p>
          <w:p w14:paraId="50FF9FB3">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F</w:t>
            </w:r>
            <w:r>
              <w:rPr>
                <w:rFonts w:hint="eastAsia"/>
                <w:color w:val="000000" w:themeColor="text1"/>
                <w14:textFill>
                  <w14:solidFill>
                    <w14:schemeClr w14:val="tx1"/>
                  </w14:solidFill>
                </w14:textFill>
              </w:rPr>
              <w:t>——脱硫副产物摩尔质量，取</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72</w:t>
            </w:r>
            <w:r>
              <w:rPr>
                <w:rFonts w:hint="eastAsia"/>
                <w:color w:val="000000" w:themeColor="text1"/>
                <w14:textFill>
                  <w14:solidFill>
                    <w14:schemeClr w14:val="tx1"/>
                  </w14:solidFill>
                </w14:textFill>
              </w:rPr>
              <w:t>；</w:t>
            </w:r>
          </w:p>
          <w:p w14:paraId="1D903431">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E</w:t>
            </w:r>
            <w:r>
              <w:rPr>
                <w:rFonts w:hint="eastAsia"/>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——核算时段内二氧化硫脱除量，t；</w:t>
            </w:r>
          </w:p>
          <w:p w14:paraId="60373DDC">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64——二氧化硫摩尔质量；</w:t>
            </w:r>
          </w:p>
          <w:p w14:paraId="53A4D458">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——脱硫副产物含水率，%，取10%；</w:t>
            </w:r>
          </w:p>
          <w:p w14:paraId="4A30D197">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g</w:t>
            </w:r>
            <w:r>
              <w:rPr>
                <w:rFonts w:hint="eastAsia"/>
                <w:color w:val="000000" w:themeColor="text1"/>
                <w14:textFill>
                  <w14:solidFill>
                    <w14:schemeClr w14:val="tx1"/>
                  </w14:solidFill>
                </w14:textFill>
              </w:rPr>
              <w:t>——脱硫副产物纯度，%，取90%。</w:t>
            </w:r>
          </w:p>
          <w:p w14:paraId="1BC14AEA">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E</w:t>
            </w:r>
            <w:r>
              <w:rPr>
                <w:rFonts w:hint="eastAsia"/>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可采用下式计算：</w:t>
            </w:r>
          </w:p>
          <w:p w14:paraId="61C462AB">
            <w:pPr>
              <w:pStyle w:val="300"/>
              <w:rPr>
                <w:color w:val="000000" w:themeColor="text1"/>
                <w:sz w:val="28"/>
                <w:szCs w:val="28"/>
                <w14:textFill>
                  <w14:solidFill>
                    <w14:schemeClr w14:val="tx1"/>
                  </w14:solidFill>
                </w14:textFill>
              </w:rPr>
            </w:pPr>
            <w:r>
              <w:rPr>
                <w:color w:val="000000" w:themeColor="text1"/>
                <w14:textFill>
                  <w14:solidFill>
                    <w14:schemeClr w14:val="tx1"/>
                  </w14:solidFill>
                </w14:textFill>
              </w:rPr>
              <w:drawing>
                <wp:inline distT="0" distB="0" distL="0" distR="0">
                  <wp:extent cx="3228975" cy="580390"/>
                  <wp:effectExtent l="0" t="0" r="9525" b="1016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39"/>
                          <a:stretch>
                            <a:fillRect/>
                          </a:stretch>
                        </pic:blipFill>
                        <pic:spPr>
                          <a:xfrm>
                            <a:off x="0" y="0"/>
                            <a:ext cx="3264231" cy="587216"/>
                          </a:xfrm>
                          <a:prstGeom prst="rect">
                            <a:avLst/>
                          </a:prstGeom>
                        </pic:spPr>
                      </pic:pic>
                    </a:graphicData>
                  </a:graphic>
                </wp:inline>
              </w:drawing>
            </w:r>
          </w:p>
          <w:p w14:paraId="474DE35A">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式中：K——燃料中的硫燃烧后氧化成二氧化硫的份额，量纲一的量；</w:t>
            </w:r>
          </w:p>
          <w:p w14:paraId="5F1DE105">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R——核算时段内锅炉燃料耗量，t，取</w:t>
            </w:r>
            <w:r>
              <w:rPr>
                <w:rFonts w:hint="eastAsia"/>
                <w:color w:val="000000" w:themeColor="text1"/>
                <w:lang w:val="en-US" w:eastAsia="zh-CN"/>
                <w14:textFill>
                  <w14:solidFill>
                    <w14:schemeClr w14:val="tx1"/>
                  </w14:solidFill>
                </w14:textFill>
              </w:rPr>
              <w:t>45148</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w:t>
            </w:r>
          </w:p>
          <w:p w14:paraId="1C27EC22">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——锅炉机械不完全燃烧热损失，%，取1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2E049466">
            <w:pPr>
              <w:pStyle w:val="313"/>
              <w:ind w:firstLine="1132" w:firstLineChars="472"/>
              <w:rPr>
                <w:color w:val="000000" w:themeColor="text1"/>
                <w14:textFill>
                  <w14:solidFill>
                    <w14:schemeClr w14:val="tx1"/>
                  </w14:solidFill>
                </w14:textFill>
              </w:rPr>
            </w:pPr>
            <w:r>
              <w:rPr>
                <w:color w:val="000000" w:themeColor="text1"/>
                <w14:textFill>
                  <w14:solidFill>
                    <w14:schemeClr w14:val="tx1"/>
                  </w14:solidFill>
                </w14:textFill>
              </w:rPr>
              <w:t>η</w:t>
            </w:r>
            <w:r>
              <w:rPr>
                <w:color w:val="000000" w:themeColor="text1"/>
                <w:vertAlign w:val="subscript"/>
                <w14:textFill>
                  <w14:solidFill>
                    <w14:schemeClr w14:val="tx1"/>
                  </w14:solidFill>
                </w14:textFill>
              </w:rPr>
              <w:t>s</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脱硫效率，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，取</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p>
          <w:p w14:paraId="706F6753">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Sar——收到基硫的质量分数，%，取0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18</w:t>
            </w:r>
            <w:r>
              <w:rPr>
                <w:rFonts w:hint="eastAsia"/>
                <w:color w:val="000000" w:themeColor="text1"/>
                <w14:textFill>
                  <w14:solidFill>
                    <w14:schemeClr w14:val="tx1"/>
                  </w14:solidFill>
                </w14:textFill>
              </w:rPr>
              <w:t>。</w:t>
            </w:r>
          </w:p>
          <w:p w14:paraId="6FDB9851">
            <w:pPr>
              <w:adjustRightInd w:val="0"/>
              <w:snapToGrid w:val="0"/>
              <w:spacing w:line="480" w:lineRule="exact"/>
              <w:ind w:firstLine="48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经计算，</w:t>
            </w:r>
            <w:r>
              <w:rPr>
                <w:rFonts w:hint="eastAsia"/>
                <w:color w:val="000000" w:themeColor="text1"/>
                <w:sz w:val="24"/>
                <w:lang w:val="en-US" w:eastAsia="zh-CN"/>
                <w14:textFill>
                  <w14:solidFill>
                    <w14:schemeClr w14:val="tx1"/>
                  </w14:solidFill>
                </w14:textFill>
              </w:rPr>
              <w:t>2</w:t>
            </w:r>
            <w:r>
              <w:rPr>
                <w:rFonts w:ascii="Times New Roman" w:hAnsi="Times New Roman"/>
                <w:color w:val="000000" w:themeColor="text1"/>
                <w:sz w:val="24"/>
                <w14:textFill>
                  <w14:solidFill>
                    <w14:schemeClr w14:val="tx1"/>
                  </w14:solidFill>
                </w14:textFill>
              </w:rPr>
              <w:t>台锅炉</w:t>
            </w:r>
            <w:r>
              <w:rPr>
                <w:rFonts w:hint="eastAsia" w:ascii="Times New Roman" w:hAnsi="Times New Roman"/>
                <w:color w:val="000000" w:themeColor="text1"/>
                <w:sz w:val="24"/>
                <w:szCs w:val="24"/>
                <w14:textFill>
                  <w14:solidFill>
                    <w14:schemeClr w14:val="tx1"/>
                  </w14:solidFill>
                </w14:textFill>
              </w:rPr>
              <w:t>脱硫</w:t>
            </w:r>
            <w:r>
              <w:rPr>
                <w:rFonts w:hint="eastAsia"/>
                <w:color w:val="000000" w:themeColor="text1"/>
                <w:sz w:val="24"/>
                <w:szCs w:val="24"/>
                <w:lang w:val="en-US" w:eastAsia="zh-CN"/>
                <w14:textFill>
                  <w14:solidFill>
                    <w14:schemeClr w14:val="tx1"/>
                  </w14:solidFill>
                </w14:textFill>
              </w:rPr>
              <w:t>石膏</w:t>
            </w:r>
            <w:r>
              <w:rPr>
                <w:rFonts w:ascii="Times New Roman" w:hAnsi="Times New Roman"/>
                <w:color w:val="000000" w:themeColor="text1"/>
                <w:sz w:val="24"/>
                <w:szCs w:val="24"/>
                <w14:textFill>
                  <w14:solidFill>
                    <w14:schemeClr w14:val="tx1"/>
                  </w14:solidFill>
                </w14:textFill>
              </w:rPr>
              <w:t>产生量为</w:t>
            </w:r>
            <w:r>
              <w:rPr>
                <w:rFonts w:hint="eastAsia"/>
                <w:color w:val="000000" w:themeColor="text1"/>
                <w:sz w:val="24"/>
                <w:szCs w:val="24"/>
                <w:lang w:val="en-US" w:eastAsia="zh-CN"/>
                <w14:textFill>
                  <w14:solidFill>
                    <w14:schemeClr w14:val="tx1"/>
                  </w14:solidFill>
                </w14:textFill>
              </w:rPr>
              <w:t>350.7</w:t>
            </w:r>
            <w:r>
              <w:rPr>
                <w:rFonts w:ascii="Times New Roman" w:hAnsi="Times New Roman"/>
                <w:color w:val="000000" w:themeColor="text1"/>
                <w:sz w:val="24"/>
                <w:szCs w:val="24"/>
                <w14:textFill>
                  <w14:solidFill>
                    <w14:schemeClr w14:val="tx1"/>
                  </w14:solidFill>
                </w14:textFill>
              </w:rPr>
              <w:t>t/a</w:t>
            </w:r>
            <w:r>
              <w:rPr>
                <w:rFonts w:hint="eastAsia" w:ascii="Times New Roman" w:hAnsi="Times New Roman"/>
                <w:color w:val="000000" w:themeColor="text1"/>
                <w:sz w:val="24"/>
                <w:szCs w:val="24"/>
                <w14:textFill>
                  <w14:solidFill>
                    <w14:schemeClr w14:val="tx1"/>
                  </w14:solidFill>
                </w14:textFill>
              </w:rPr>
              <w:t>，根据《固体废物分类与代码目录》，脱硫</w:t>
            </w:r>
            <w:r>
              <w:rPr>
                <w:rFonts w:hint="eastAsia"/>
                <w:color w:val="000000" w:themeColor="text1"/>
                <w:sz w:val="24"/>
                <w:szCs w:val="24"/>
                <w:lang w:val="en-US" w:eastAsia="zh-CN"/>
                <w14:textFill>
                  <w14:solidFill>
                    <w14:schemeClr w14:val="tx1"/>
                  </w14:solidFill>
                </w14:textFill>
              </w:rPr>
              <w:t>石膏</w:t>
            </w:r>
            <w:r>
              <w:rPr>
                <w:rFonts w:hint="eastAsia" w:ascii="Times New Roman" w:hAnsi="Times New Roman"/>
                <w:color w:val="000000" w:themeColor="text1"/>
                <w:sz w:val="24"/>
                <w:szCs w:val="24"/>
                <w14:textFill>
                  <w14:solidFill>
                    <w14:schemeClr w14:val="tx1"/>
                  </w14:solidFill>
                </w14:textFill>
              </w:rPr>
              <w:t>属于</w:t>
            </w:r>
            <w:r>
              <w:rPr>
                <w:rFonts w:ascii="Times New Roman" w:hAnsi="Times New Roman"/>
                <w:color w:val="000000" w:themeColor="text1"/>
                <w:sz w:val="24"/>
                <w:szCs w:val="24"/>
                <w14:textFill>
                  <w14:solidFill>
                    <w14:schemeClr w14:val="tx1"/>
                  </w14:solidFill>
                </w14:textFill>
              </w:rPr>
              <w:t>SW</w:t>
            </w:r>
            <w:r>
              <w:rPr>
                <w:rFonts w:hint="eastAsia"/>
                <w:color w:val="000000" w:themeColor="text1"/>
                <w:sz w:val="24"/>
                <w:szCs w:val="24"/>
                <w:lang w:val="en-US" w:eastAsia="zh-CN"/>
                <w14:textFill>
                  <w14:solidFill>
                    <w14:schemeClr w14:val="tx1"/>
                  </w14:solidFill>
                </w14:textFill>
              </w:rPr>
              <w:t>11</w:t>
            </w:r>
            <w:r>
              <w:rPr>
                <w:rFonts w:hint="eastAsia" w:ascii="Times New Roman" w:hAnsi="Times New Roman"/>
                <w:color w:val="000000" w:themeColor="text1"/>
                <w:sz w:val="24"/>
                <w:szCs w:val="24"/>
                <w14:textFill>
                  <w14:solidFill>
                    <w14:schemeClr w14:val="tx1"/>
                  </w14:solidFill>
                </w14:textFill>
              </w:rPr>
              <w:t>其他工业副产石膏中非特定行业900-099-S11其他工业生产过程中产生的石膏</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脱硫石膏日常在脱硫废水池底部堆积，每年供暖期结束后清理一次，外售综合利用</w:t>
            </w:r>
            <w:r>
              <w:rPr>
                <w:rFonts w:ascii="Times New Roman" w:hAnsi="Times New Roman"/>
                <w:color w:val="000000" w:themeColor="text1"/>
                <w:sz w:val="24"/>
                <w:szCs w:val="24"/>
                <w14:textFill>
                  <w14:solidFill>
                    <w14:schemeClr w14:val="tx1"/>
                  </w14:solidFill>
                </w14:textFill>
              </w:rPr>
              <w:t>。</w:t>
            </w:r>
          </w:p>
          <w:p w14:paraId="1741E09A">
            <w:pPr>
              <w:pStyle w:val="313"/>
              <w:ind w:firstLine="480"/>
              <w:rPr>
                <w:color w:val="000000" w:themeColor="text1"/>
                <w14:textFill>
                  <w14:solidFill>
                    <w14:schemeClr w14:val="tx1"/>
                  </w14:solidFill>
                </w14:textFill>
              </w:rPr>
            </w:pPr>
            <w:r>
              <w:rPr>
                <w:rFonts w:hint="eastAsia" w:eastAsia="黑体"/>
                <w:color w:val="000000" w:themeColor="text1"/>
                <w:sz w:val="24"/>
                <w:szCs w:val="24"/>
                <w:lang w:eastAsia="zh-CN"/>
                <w14:textFill>
                  <w14:solidFill>
                    <w14:schemeClr w14:val="tx1"/>
                  </w14:solidFill>
                </w14:textFill>
              </w:rPr>
              <w:t>（</w:t>
            </w:r>
            <w:r>
              <w:rPr>
                <w:rFonts w:hint="eastAsia" w:eastAsia="黑体"/>
                <w:color w:val="000000" w:themeColor="text1"/>
                <w:sz w:val="24"/>
                <w:szCs w:val="24"/>
                <w:lang w:val="en-US" w:eastAsia="zh-CN"/>
                <w14:textFill>
                  <w14:solidFill>
                    <w14:schemeClr w14:val="tx1"/>
                  </w14:solidFill>
                </w14:textFill>
              </w:rPr>
              <w:t>3</w:t>
            </w:r>
            <w:r>
              <w:rPr>
                <w:rFonts w:hint="eastAsia" w:eastAsia="黑体"/>
                <w:color w:val="000000" w:themeColor="text1"/>
                <w:sz w:val="24"/>
                <w:szCs w:val="24"/>
                <w:lang w:eastAsia="zh-CN"/>
                <w14:textFill>
                  <w14:solidFill>
                    <w14:schemeClr w14:val="tx1"/>
                  </w14:solidFill>
                </w14:textFill>
              </w:rPr>
              <w:t>）</w:t>
            </w:r>
            <w:r>
              <w:rPr>
                <w:color w:val="000000" w:themeColor="text1"/>
                <w14:textFill>
                  <w14:solidFill>
                    <w14:schemeClr w14:val="tx1"/>
                  </w14:solidFill>
                </w14:textFill>
              </w:rPr>
              <w:t>废布袋</w:t>
            </w:r>
          </w:p>
          <w:p w14:paraId="51FC714E">
            <w:pPr>
              <w:pStyle w:val="313"/>
              <w:ind w:firstLine="480"/>
              <w:rPr>
                <w:rFonts w:hint="eastAsia"/>
                <w:color w:val="000000" w:themeColor="text1"/>
                <w:sz w:val="24"/>
                <w:szCs w:val="24"/>
                <w:lang w:eastAsia="zh-CN"/>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根据锅炉厂家提供的资料可知，布袋除尘器滤袋2年更换一次，废</w:t>
            </w:r>
            <w:r>
              <w:rPr>
                <w:rFonts w:hint="eastAsia" w:ascii="Times New Roman" w:hAnsi="Times New Roman"/>
                <w:color w:val="000000" w:themeColor="text1"/>
                <w:sz w:val="24"/>
                <w:szCs w:val="24"/>
                <w14:textFill>
                  <w14:solidFill>
                    <w14:schemeClr w14:val="tx1"/>
                  </w14:solidFill>
                </w14:textFill>
              </w:rPr>
              <w:t>布袋</w:t>
            </w:r>
            <w:r>
              <w:rPr>
                <w:rFonts w:ascii="Times New Roman" w:hAnsi="Times New Roman"/>
                <w:color w:val="000000" w:themeColor="text1"/>
                <w:sz w:val="24"/>
                <w:szCs w:val="24"/>
                <w14:textFill>
                  <w14:solidFill>
                    <w14:schemeClr w14:val="tx1"/>
                  </w14:solidFill>
                </w14:textFill>
              </w:rPr>
              <w:t>产生量为0.2t/</w:t>
            </w:r>
            <w:r>
              <w:rPr>
                <w:rFonts w:hint="eastAsia" w:ascii="Times New Roman" w:hAnsi="Times New Roman"/>
                <w:color w:val="000000" w:themeColor="text1"/>
                <w:sz w:val="24"/>
                <w:szCs w:val="24"/>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a</w:t>
            </w:r>
            <w:r>
              <w:rPr>
                <w:rFonts w:hint="eastAsia" w:ascii="Times New Roman" w:hAnsi="Times New Roman"/>
                <w:color w:val="000000" w:themeColor="text1"/>
                <w:sz w:val="24"/>
                <w:szCs w:val="24"/>
                <w14:textFill>
                  <w14:solidFill>
                    <w14:schemeClr w14:val="tx1"/>
                  </w14:solidFill>
                </w14:textFill>
              </w:rPr>
              <w:t>，根据《固体废物分类与代码目录》，</w:t>
            </w:r>
            <w:r>
              <w:rPr>
                <w:color w:val="000000" w:themeColor="text1"/>
                <w14:textFill>
                  <w14:solidFill>
                    <w14:schemeClr w14:val="tx1"/>
                  </w14:solidFill>
                </w14:textFill>
              </w:rPr>
              <w:t>废布袋</w:t>
            </w:r>
            <w:r>
              <w:rPr>
                <w:rFonts w:hint="eastAsia" w:ascii="Times New Roman" w:hAnsi="Times New Roman"/>
                <w:color w:val="000000" w:themeColor="text1"/>
                <w:sz w:val="24"/>
                <w:szCs w:val="24"/>
                <w14:textFill>
                  <w14:solidFill>
                    <w14:schemeClr w14:val="tx1"/>
                  </w14:solidFill>
                </w14:textFill>
              </w:rPr>
              <w:t>属于</w:t>
            </w:r>
            <w:r>
              <w:rPr>
                <w:rFonts w:ascii="Times New Roman" w:hAnsi="Times New Roman"/>
                <w:color w:val="000000" w:themeColor="text1"/>
                <w:sz w:val="24"/>
                <w:szCs w:val="24"/>
                <w14:textFill>
                  <w14:solidFill>
                    <w14:schemeClr w14:val="tx1"/>
                  </w14:solidFill>
                </w14:textFill>
              </w:rPr>
              <w:t>SW59</w:t>
            </w:r>
            <w:r>
              <w:rPr>
                <w:rFonts w:hint="eastAsia" w:ascii="Times New Roman" w:hAnsi="Times New Roman"/>
                <w:color w:val="000000" w:themeColor="text1"/>
                <w:sz w:val="24"/>
                <w:szCs w:val="24"/>
                <w14:textFill>
                  <w14:solidFill>
                    <w14:schemeClr w14:val="tx1"/>
                  </w14:solidFill>
                </w14:textFill>
              </w:rPr>
              <w:t>其他工业固体废物中非特定行业</w:t>
            </w:r>
            <w:r>
              <w:rPr>
                <w:rFonts w:ascii="Times New Roman" w:hAnsi="Times New Roman"/>
                <w:color w:val="000000" w:themeColor="text1"/>
                <w:sz w:val="24"/>
                <w:szCs w:val="24"/>
                <w14:textFill>
                  <w14:solidFill>
                    <w14:schemeClr w14:val="tx1"/>
                  </w14:solidFill>
                </w14:textFill>
              </w:rPr>
              <w:t>900-009-S59</w:t>
            </w:r>
            <w:r>
              <w:rPr>
                <w:rFonts w:hint="eastAsia" w:ascii="Times New Roman" w:hAnsi="Times New Roman"/>
                <w:color w:val="000000" w:themeColor="text1"/>
                <w:sz w:val="24"/>
                <w:szCs w:val="24"/>
                <w14:textFill>
                  <w14:solidFill>
                    <w14:schemeClr w14:val="tx1"/>
                  </w14:solidFill>
                </w14:textFill>
              </w:rPr>
              <w:t>废过滤材料</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废布袋由厂家更换后回收处置，不在厂区暂存</w:t>
            </w:r>
            <w:r>
              <w:rPr>
                <w:rFonts w:hint="eastAsia"/>
                <w:color w:val="000000" w:themeColor="text1"/>
                <w:sz w:val="24"/>
                <w:szCs w:val="24"/>
                <w:lang w:eastAsia="zh-CN"/>
                <w14:textFill>
                  <w14:solidFill>
                    <w14:schemeClr w14:val="tx1"/>
                  </w14:solidFill>
                </w14:textFill>
              </w:rPr>
              <w:t>。</w:t>
            </w:r>
          </w:p>
          <w:p w14:paraId="71774105">
            <w:pPr>
              <w:pStyle w:val="313"/>
              <w:ind w:firstLine="480"/>
              <w:rPr>
                <w:rFonts w:hint="eastAsia"/>
                <w:color w:val="000000" w:themeColor="text1"/>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lang w:eastAsia="zh-CN"/>
                <w14:textFill>
                  <w14:solidFill>
                    <w14:schemeClr w14:val="tx1"/>
                  </w14:solidFill>
                </w14:textFill>
              </w:rPr>
              <w:t>）</w:t>
            </w:r>
            <w:r>
              <w:rPr>
                <w:rFonts w:hint="eastAsia"/>
                <w:color w:val="000000" w:themeColor="text1"/>
                <w:szCs w:val="24"/>
                <w:lang w:eastAsia="zh-CN"/>
                <w14:textFill>
                  <w14:solidFill>
                    <w14:schemeClr w14:val="tx1"/>
                  </w14:solidFill>
                </w14:textFill>
              </w:rPr>
              <w:t>废离子交换树脂</w:t>
            </w:r>
          </w:p>
          <w:p w14:paraId="3517BFA9">
            <w:pPr>
              <w:pStyle w:val="313"/>
              <w:ind w:firstLine="480"/>
              <w:rPr>
                <w:rFonts w:hint="eastAsia"/>
                <w:color w:val="000000" w:themeColor="text1"/>
                <w:szCs w:val="24"/>
                <w:lang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本项目软化水设备定期会产生废离子交换树脂，一般每五年产生一次，产生量约为0.5t/5a，</w:t>
            </w:r>
            <w:r>
              <w:rPr>
                <w:rFonts w:hint="eastAsia" w:ascii="Times New Roman" w:hAnsi="Times New Roman"/>
                <w:color w:val="000000" w:themeColor="text1"/>
                <w:sz w:val="24"/>
                <w:szCs w:val="24"/>
                <w14:textFill>
                  <w14:solidFill>
                    <w14:schemeClr w14:val="tx1"/>
                  </w14:solidFill>
                </w14:textFill>
              </w:rPr>
              <w:t>根据《固体废物分类与代码目录》，</w:t>
            </w:r>
            <w:r>
              <w:rPr>
                <w:rFonts w:hint="eastAsia"/>
                <w:color w:val="000000" w:themeColor="text1"/>
                <w:szCs w:val="24"/>
                <w:lang w:eastAsia="zh-CN"/>
                <w14:textFill>
                  <w14:solidFill>
                    <w14:schemeClr w14:val="tx1"/>
                  </w14:solidFill>
                </w14:textFill>
              </w:rPr>
              <w:t>废离子交换树脂属于SW59其他工业固体废物中非特定行业900-099-S59其他工业生产过程中产生的固体废物，废离子交换树脂由厂家回收，不在厂区内堆存。</w:t>
            </w:r>
          </w:p>
          <w:p w14:paraId="061DC0B7">
            <w:pPr>
              <w:pStyle w:val="313"/>
              <w:ind w:firstLine="480"/>
              <w:rPr>
                <w:rFonts w:hint="eastAsia"/>
                <w:color w:val="000000" w:themeColor="text1"/>
                <w:szCs w:val="24"/>
                <w:lang w:val="en-US" w:eastAsia="zh-CN"/>
                <w14:textFill>
                  <w14:solidFill>
                    <w14:schemeClr w14:val="tx1"/>
                  </w14:solidFill>
                </w14:textFill>
              </w:rPr>
            </w:pPr>
            <w:r>
              <w:rPr>
                <w:rFonts w:hint="eastAsia"/>
                <w:color w:val="000000" w:themeColor="text1"/>
                <w:szCs w:val="24"/>
                <w:lang w:eastAsia="zh-CN"/>
                <w14:textFill>
                  <w14:solidFill>
                    <w14:schemeClr w14:val="tx1"/>
                  </w14:solidFill>
                </w14:textFill>
              </w:rPr>
              <w:t>（</w:t>
            </w:r>
            <w:r>
              <w:rPr>
                <w:rFonts w:hint="eastAsia"/>
                <w:color w:val="000000" w:themeColor="text1"/>
                <w:szCs w:val="24"/>
                <w:lang w:val="en-US" w:eastAsia="zh-CN"/>
                <w14:textFill>
                  <w14:solidFill>
                    <w14:schemeClr w14:val="tx1"/>
                  </w14:solidFill>
                </w14:textFill>
              </w:rPr>
              <w:t>5</w:t>
            </w:r>
            <w:r>
              <w:rPr>
                <w:rFonts w:hint="eastAsia"/>
                <w:color w:val="000000" w:themeColor="text1"/>
                <w:szCs w:val="24"/>
                <w:lang w:eastAsia="zh-CN"/>
                <w14:textFill>
                  <w14:solidFill>
                    <w14:schemeClr w14:val="tx1"/>
                  </w14:solidFill>
                </w14:textFill>
              </w:rPr>
              <w:t>）</w:t>
            </w:r>
            <w:r>
              <w:rPr>
                <w:rFonts w:hint="eastAsia"/>
                <w:color w:val="000000" w:themeColor="text1"/>
                <w:szCs w:val="24"/>
                <w:lang w:val="en-US" w:eastAsia="zh-CN"/>
                <w14:textFill>
                  <w14:solidFill>
                    <w14:schemeClr w14:val="tx1"/>
                  </w14:solidFill>
                </w14:textFill>
              </w:rPr>
              <w:t>废包装</w:t>
            </w:r>
          </w:p>
          <w:p w14:paraId="0EB4B9D5">
            <w:pPr>
              <w:pStyle w:val="313"/>
              <w:ind w:firstLine="480"/>
              <w:rPr>
                <w:rFonts w:hint="default"/>
                <w:color w:val="000000" w:themeColor="text1"/>
                <w:szCs w:val="24"/>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本项目氧化钙、尿素等采用袋装，会产生废包装，产生量为0.1t/a，</w:t>
            </w:r>
            <w:r>
              <w:rPr>
                <w:rFonts w:hint="eastAsia" w:ascii="Times New Roman" w:hAnsi="Times New Roman"/>
                <w:color w:val="000000" w:themeColor="text1"/>
                <w:sz w:val="24"/>
                <w:szCs w:val="24"/>
                <w14:textFill>
                  <w14:solidFill>
                    <w14:schemeClr w14:val="tx1"/>
                  </w14:solidFill>
                </w14:textFill>
              </w:rPr>
              <w:t>根据《固体废物分类与代码目录》，</w:t>
            </w:r>
            <w:r>
              <w:rPr>
                <w:rFonts w:hint="eastAsia"/>
                <w:color w:val="000000" w:themeColor="text1"/>
                <w:szCs w:val="24"/>
                <w:lang w:eastAsia="zh-CN"/>
                <w14:textFill>
                  <w14:solidFill>
                    <w14:schemeClr w14:val="tx1"/>
                  </w14:solidFill>
                </w14:textFill>
              </w:rPr>
              <w:t>废离子交换树脂属于SW</w:t>
            </w:r>
            <w:r>
              <w:rPr>
                <w:rFonts w:hint="eastAsia"/>
                <w:color w:val="000000" w:themeColor="text1"/>
                <w:szCs w:val="24"/>
                <w:lang w:val="en-US" w:eastAsia="zh-CN"/>
                <w14:textFill>
                  <w14:solidFill>
                    <w14:schemeClr w14:val="tx1"/>
                  </w14:solidFill>
                </w14:textFill>
              </w:rPr>
              <w:t>17可再生类</w:t>
            </w:r>
            <w:r>
              <w:rPr>
                <w:rFonts w:hint="eastAsia"/>
                <w:color w:val="000000" w:themeColor="text1"/>
                <w:szCs w:val="24"/>
                <w:lang w:eastAsia="zh-CN"/>
                <w14:textFill>
                  <w14:solidFill>
                    <w14:schemeClr w14:val="tx1"/>
                  </w14:solidFill>
                </w14:textFill>
              </w:rPr>
              <w:t>废物中非特定行业900-003-S17工业生产活动中产生的废弃塑料包装等废物，</w:t>
            </w:r>
            <w:r>
              <w:rPr>
                <w:rFonts w:hint="eastAsia"/>
                <w:color w:val="000000" w:themeColor="text1"/>
                <w:szCs w:val="24"/>
                <w:lang w:val="en-US" w:eastAsia="zh-CN"/>
                <w14:textFill>
                  <w14:solidFill>
                    <w14:schemeClr w14:val="tx1"/>
                  </w14:solidFill>
                </w14:textFill>
              </w:rPr>
              <w:t>废包装外售废品回收站。</w:t>
            </w:r>
          </w:p>
          <w:p w14:paraId="7E5C7285">
            <w:pPr>
              <w:pStyle w:val="107"/>
              <w:spacing w:line="500" w:lineRule="exact"/>
              <w:ind w:firstLine="480"/>
              <w:rPr>
                <w:color w:val="000000" w:themeColor="text1"/>
                <w14:textFill>
                  <w14:solidFill>
                    <w14:schemeClr w14:val="tx1"/>
                  </w14:solidFill>
                </w14:textFill>
              </w:rPr>
            </w:pPr>
            <w:r>
              <w:rPr>
                <w:color w:val="000000" w:themeColor="text1"/>
                <w14:textFill>
                  <w14:solidFill>
                    <w14:schemeClr w14:val="tx1"/>
                  </w14:solidFill>
                </w14:textFill>
              </w:rPr>
              <w:t>综上所述，本项目</w:t>
            </w:r>
            <w:r>
              <w:rPr>
                <w:rFonts w:hint="eastAsia"/>
                <w:color w:val="000000" w:themeColor="text1"/>
                <w14:textFill>
                  <w14:solidFill>
                    <w14:schemeClr w14:val="tx1"/>
                  </w14:solidFill>
                </w14:textFill>
              </w:rPr>
              <w:t>固体废物</w:t>
            </w:r>
            <w:r>
              <w:rPr>
                <w:color w:val="000000" w:themeColor="text1"/>
                <w14:textFill>
                  <w14:solidFill>
                    <w14:schemeClr w14:val="tx1"/>
                  </w14:solidFill>
                </w14:textFill>
              </w:rPr>
              <w:t>经过上述措施治理后，能够得到妥善处置，不会对周边环境产生不良影响。</w:t>
            </w:r>
          </w:p>
          <w:p w14:paraId="3BA24171">
            <w:pPr>
              <w:pStyle w:val="119"/>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 xml:space="preserve">  固体废物污染源源强核算结果及相关参数一览表</w:t>
            </w:r>
          </w:p>
          <w:tbl>
            <w:tblPr>
              <w:tblStyle w:val="37"/>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81"/>
              <w:gridCol w:w="799"/>
              <w:gridCol w:w="985"/>
              <w:gridCol w:w="892"/>
              <w:gridCol w:w="1313"/>
              <w:gridCol w:w="799"/>
              <w:gridCol w:w="1126"/>
              <w:gridCol w:w="1824"/>
            </w:tblGrid>
            <w:tr w14:paraId="005C90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tcBorders>
                    <w:tl2br w:val="nil"/>
                    <w:tr2bl w:val="nil"/>
                  </w:tcBorders>
                  <w:shd w:val="clear" w:color="auto" w:fill="FFFFFF"/>
                  <w:vAlign w:val="center"/>
                </w:tcPr>
                <w:p w14:paraId="2F91E80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0" w:type="auto"/>
                  <w:tcBorders>
                    <w:tl2br w:val="nil"/>
                    <w:tr2bl w:val="nil"/>
                  </w:tcBorders>
                  <w:shd w:val="clear" w:color="auto" w:fill="FFFFFF"/>
                  <w:vAlign w:val="center"/>
                </w:tcPr>
                <w:p w14:paraId="0B7E500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0" w:type="auto"/>
                  <w:tcBorders>
                    <w:tl2br w:val="nil"/>
                    <w:tr2bl w:val="nil"/>
                  </w:tcBorders>
                  <w:shd w:val="clear" w:color="auto" w:fill="FFFFFF"/>
                  <w:vAlign w:val="center"/>
                </w:tcPr>
                <w:p w14:paraId="07CFB71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0" w:type="auto"/>
                  <w:tcBorders>
                    <w:tl2br w:val="nil"/>
                    <w:tr2bl w:val="nil"/>
                  </w:tcBorders>
                  <w:shd w:val="clear" w:color="auto" w:fill="FFFFFF"/>
                  <w:vAlign w:val="center"/>
                </w:tcPr>
                <w:p w14:paraId="46B0A65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固体废物属性</w:t>
                  </w:r>
                </w:p>
              </w:tc>
              <w:tc>
                <w:tcPr>
                  <w:tcW w:w="0" w:type="auto"/>
                  <w:tcBorders>
                    <w:tl2br w:val="nil"/>
                    <w:tr2bl w:val="nil"/>
                  </w:tcBorders>
                  <w:shd w:val="clear" w:color="auto" w:fill="FFFFFF"/>
                  <w:vAlign w:val="center"/>
                </w:tcPr>
                <w:p w14:paraId="01E9D9B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类别代码</w:t>
                  </w:r>
                </w:p>
              </w:tc>
              <w:tc>
                <w:tcPr>
                  <w:tcW w:w="0" w:type="auto"/>
                  <w:tcBorders>
                    <w:tl2br w:val="nil"/>
                    <w:tr2bl w:val="nil"/>
                  </w:tcBorders>
                  <w:shd w:val="clear" w:color="auto" w:fill="FFFFFF"/>
                  <w:vAlign w:val="center"/>
                </w:tcPr>
                <w:p w14:paraId="0351AB8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核算</w:t>
                  </w:r>
                </w:p>
                <w:p w14:paraId="6F2E2B6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方法</w:t>
                  </w:r>
                </w:p>
              </w:tc>
              <w:tc>
                <w:tcPr>
                  <w:tcW w:w="0" w:type="auto"/>
                  <w:tcBorders>
                    <w:tl2br w:val="nil"/>
                    <w:tr2bl w:val="nil"/>
                  </w:tcBorders>
                  <w:shd w:val="clear" w:color="auto" w:fill="FFFFFF"/>
                  <w:vAlign w:val="center"/>
                </w:tcPr>
                <w:p w14:paraId="3364B01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产生量（t/a）</w:t>
                  </w:r>
                </w:p>
              </w:tc>
              <w:tc>
                <w:tcPr>
                  <w:tcW w:w="0" w:type="auto"/>
                  <w:tcBorders>
                    <w:tl2br w:val="nil"/>
                    <w:tr2bl w:val="nil"/>
                  </w:tcBorders>
                  <w:shd w:val="clear" w:color="auto" w:fill="FFFFFF"/>
                  <w:vAlign w:val="center"/>
                </w:tcPr>
                <w:p w14:paraId="38C533A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处理排放去向</w:t>
                  </w:r>
                </w:p>
              </w:tc>
            </w:tr>
            <w:tr w14:paraId="0CDF69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restart"/>
                  <w:tcBorders>
                    <w:tl2br w:val="nil"/>
                    <w:tr2bl w:val="nil"/>
                  </w:tcBorders>
                  <w:shd w:val="clear" w:color="auto" w:fill="FFFFFF"/>
                  <w:vAlign w:val="center"/>
                </w:tcPr>
                <w:p w14:paraId="7A26F6FD">
                  <w:pPr>
                    <w:pStyle w:val="122"/>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2台</w:t>
                  </w:r>
                  <w:r>
                    <w:rPr>
                      <w:color w:val="000000" w:themeColor="text1"/>
                      <w14:textFill>
                        <w14:solidFill>
                          <w14:schemeClr w14:val="tx1"/>
                        </w14:solidFill>
                      </w14:textFill>
                    </w:rPr>
                    <w:t>锅炉</w:t>
                  </w:r>
                </w:p>
              </w:tc>
              <w:tc>
                <w:tcPr>
                  <w:tcW w:w="0" w:type="auto"/>
                  <w:tcBorders>
                    <w:tl2br w:val="nil"/>
                    <w:tr2bl w:val="nil"/>
                  </w:tcBorders>
                  <w:shd w:val="clear" w:color="auto" w:fill="FFFFFF"/>
                  <w:vAlign w:val="center"/>
                </w:tcPr>
                <w:p w14:paraId="43DE465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w:t>
                  </w:r>
                </w:p>
              </w:tc>
              <w:tc>
                <w:tcPr>
                  <w:tcW w:w="0" w:type="auto"/>
                  <w:tcBorders>
                    <w:tl2br w:val="nil"/>
                    <w:tr2bl w:val="nil"/>
                  </w:tcBorders>
                  <w:shd w:val="clear" w:color="auto" w:fill="FFFFFF"/>
                  <w:vAlign w:val="center"/>
                </w:tcPr>
                <w:p w14:paraId="413C63C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炉渣</w:t>
                  </w:r>
                </w:p>
              </w:tc>
              <w:tc>
                <w:tcPr>
                  <w:tcW w:w="0" w:type="auto"/>
                  <w:tcBorders>
                    <w:tl2br w:val="nil"/>
                    <w:tr2bl w:val="nil"/>
                  </w:tcBorders>
                  <w:shd w:val="clear" w:color="auto" w:fill="FFFFFF"/>
                  <w:vAlign w:val="center"/>
                </w:tcPr>
                <w:p w14:paraId="44CC6E4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0" w:type="auto"/>
                  <w:tcBorders>
                    <w:tl2br w:val="nil"/>
                    <w:tr2bl w:val="nil"/>
                  </w:tcBorders>
                  <w:shd w:val="clear" w:color="auto" w:fill="FFFFFF"/>
                  <w:vAlign w:val="center"/>
                </w:tcPr>
                <w:p w14:paraId="71B09C3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900-001-S03</w:t>
                  </w:r>
                </w:p>
              </w:tc>
              <w:tc>
                <w:tcPr>
                  <w:tcW w:w="0" w:type="auto"/>
                  <w:tcBorders>
                    <w:tl2br w:val="nil"/>
                    <w:tr2bl w:val="nil"/>
                  </w:tcBorders>
                  <w:shd w:val="clear" w:color="auto" w:fill="FFFFFF"/>
                  <w:vAlign w:val="center"/>
                </w:tcPr>
                <w:p w14:paraId="1F651FA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tl2br w:val="nil"/>
                    <w:tr2bl w:val="nil"/>
                  </w:tcBorders>
                  <w:shd w:val="clear" w:color="auto" w:fill="FFFFFF"/>
                  <w:vAlign w:val="center"/>
                </w:tcPr>
                <w:p w14:paraId="05571051">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11205</w:t>
                  </w:r>
                </w:p>
              </w:tc>
              <w:tc>
                <w:tcPr>
                  <w:tcW w:w="0" w:type="auto"/>
                  <w:vMerge w:val="restart"/>
                  <w:tcBorders>
                    <w:tl2br w:val="nil"/>
                    <w:tr2bl w:val="nil"/>
                  </w:tcBorders>
                  <w:shd w:val="clear" w:color="auto" w:fill="FFFFFF"/>
                  <w:vAlign w:val="center"/>
                </w:tcPr>
                <w:p w14:paraId="7819B27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外售</w:t>
                  </w:r>
                  <w:r>
                    <w:rPr>
                      <w:rFonts w:hint="eastAsia"/>
                      <w:color w:val="000000" w:themeColor="text1"/>
                      <w:lang w:val="en-US" w:eastAsia="zh-CN"/>
                      <w14:textFill>
                        <w14:solidFill>
                          <w14:schemeClr w14:val="tx1"/>
                        </w14:solidFill>
                      </w14:textFill>
                    </w:rPr>
                    <w:t>双鸭山新时代水泥有限责任公司</w:t>
                  </w:r>
                </w:p>
              </w:tc>
            </w:tr>
            <w:tr w14:paraId="499092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l2br w:val="nil"/>
                    <w:tr2bl w:val="nil"/>
                  </w:tcBorders>
                  <w:shd w:val="clear" w:color="auto" w:fill="FFFFFF"/>
                  <w:vAlign w:val="center"/>
                </w:tcPr>
                <w:p w14:paraId="71E5D668">
                  <w:pPr>
                    <w:pStyle w:val="122"/>
                    <w:bidi w:val="0"/>
                    <w:rPr>
                      <w:color w:val="000000" w:themeColor="text1"/>
                      <w14:textFill>
                        <w14:solidFill>
                          <w14:schemeClr w14:val="tx1"/>
                        </w14:solidFill>
                      </w14:textFill>
                    </w:rPr>
                  </w:pPr>
                </w:p>
              </w:tc>
              <w:tc>
                <w:tcPr>
                  <w:tcW w:w="0" w:type="auto"/>
                  <w:vMerge w:val="restart"/>
                  <w:tcBorders>
                    <w:tl2br w:val="nil"/>
                    <w:tr2bl w:val="nil"/>
                  </w:tcBorders>
                  <w:shd w:val="clear" w:color="auto" w:fill="FFFFFF"/>
                  <w:vAlign w:val="center"/>
                </w:tcPr>
                <w:p w14:paraId="195F355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除尘系统</w:t>
                  </w:r>
                </w:p>
              </w:tc>
              <w:tc>
                <w:tcPr>
                  <w:tcW w:w="0" w:type="auto"/>
                  <w:tcBorders>
                    <w:tl2br w:val="nil"/>
                    <w:tr2bl w:val="nil"/>
                  </w:tcBorders>
                  <w:shd w:val="clear" w:color="auto" w:fill="FFFFFF"/>
                  <w:vAlign w:val="center"/>
                </w:tcPr>
                <w:p w14:paraId="748E114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飞灰</w:t>
                  </w:r>
                </w:p>
              </w:tc>
              <w:tc>
                <w:tcPr>
                  <w:tcW w:w="0" w:type="auto"/>
                  <w:tcBorders>
                    <w:tl2br w:val="nil"/>
                    <w:tr2bl w:val="nil"/>
                  </w:tcBorders>
                  <w:shd w:val="clear" w:color="auto" w:fill="FFFFFF"/>
                  <w:vAlign w:val="center"/>
                </w:tcPr>
                <w:p w14:paraId="09391C3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0" w:type="auto"/>
                  <w:tcBorders>
                    <w:tl2br w:val="nil"/>
                    <w:tr2bl w:val="nil"/>
                  </w:tcBorders>
                  <w:shd w:val="clear" w:color="auto" w:fill="FFFFFF"/>
                  <w:vAlign w:val="center"/>
                </w:tcPr>
                <w:p w14:paraId="6EFB708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900-001-S02</w:t>
                  </w:r>
                </w:p>
              </w:tc>
              <w:tc>
                <w:tcPr>
                  <w:tcW w:w="0" w:type="auto"/>
                  <w:tcBorders>
                    <w:tl2br w:val="nil"/>
                    <w:tr2bl w:val="nil"/>
                  </w:tcBorders>
                  <w:shd w:val="clear" w:color="auto" w:fill="FFFFFF"/>
                  <w:vAlign w:val="center"/>
                </w:tcPr>
                <w:p w14:paraId="3F188DA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tl2br w:val="nil"/>
                    <w:tr2bl w:val="nil"/>
                  </w:tcBorders>
                  <w:shd w:val="clear" w:color="auto" w:fill="FFFFFF"/>
                  <w:vAlign w:val="center"/>
                </w:tcPr>
                <w:p w14:paraId="7F8EE2A3">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2801</w:t>
                  </w:r>
                </w:p>
              </w:tc>
              <w:tc>
                <w:tcPr>
                  <w:tcW w:w="0" w:type="auto"/>
                  <w:vMerge w:val="continue"/>
                  <w:tcBorders>
                    <w:tl2br w:val="nil"/>
                    <w:tr2bl w:val="nil"/>
                  </w:tcBorders>
                  <w:shd w:val="clear" w:color="auto" w:fill="FFFFFF"/>
                  <w:vAlign w:val="center"/>
                </w:tcPr>
                <w:p w14:paraId="2799925C">
                  <w:pPr>
                    <w:pStyle w:val="122"/>
                    <w:bidi w:val="0"/>
                    <w:rPr>
                      <w:color w:val="000000" w:themeColor="text1"/>
                      <w14:textFill>
                        <w14:solidFill>
                          <w14:schemeClr w14:val="tx1"/>
                        </w14:solidFill>
                      </w14:textFill>
                    </w:rPr>
                  </w:pPr>
                </w:p>
              </w:tc>
            </w:tr>
            <w:tr w14:paraId="4A9F7B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l2br w:val="nil"/>
                    <w:tr2bl w:val="nil"/>
                  </w:tcBorders>
                  <w:shd w:val="clear" w:color="auto" w:fill="FFFFFF"/>
                  <w:vAlign w:val="center"/>
                </w:tcPr>
                <w:p w14:paraId="4A5A22CB">
                  <w:pPr>
                    <w:pStyle w:val="122"/>
                    <w:bidi w:val="0"/>
                    <w:rPr>
                      <w:color w:val="000000" w:themeColor="text1"/>
                      <w14:textFill>
                        <w14:solidFill>
                          <w14:schemeClr w14:val="tx1"/>
                        </w14:solidFill>
                      </w14:textFill>
                    </w:rPr>
                  </w:pPr>
                </w:p>
              </w:tc>
              <w:tc>
                <w:tcPr>
                  <w:tcW w:w="0" w:type="auto"/>
                  <w:vMerge w:val="continue"/>
                  <w:tcBorders>
                    <w:tl2br w:val="nil"/>
                    <w:tr2bl w:val="nil"/>
                  </w:tcBorders>
                  <w:shd w:val="clear" w:color="auto" w:fill="FFFFFF"/>
                  <w:vAlign w:val="center"/>
                </w:tcPr>
                <w:p w14:paraId="7EF5A02E">
                  <w:pPr>
                    <w:pStyle w:val="122"/>
                    <w:bidi w:val="0"/>
                    <w:rPr>
                      <w:color w:val="000000" w:themeColor="text1"/>
                      <w14:textFill>
                        <w14:solidFill>
                          <w14:schemeClr w14:val="tx1"/>
                        </w14:solidFill>
                      </w14:textFill>
                    </w:rPr>
                  </w:pPr>
                </w:p>
              </w:tc>
              <w:tc>
                <w:tcPr>
                  <w:tcW w:w="0" w:type="auto"/>
                  <w:tcBorders>
                    <w:tl2br w:val="nil"/>
                    <w:tr2bl w:val="nil"/>
                  </w:tcBorders>
                  <w:shd w:val="clear" w:color="auto" w:fill="FFFFFF"/>
                  <w:vAlign w:val="center"/>
                </w:tcPr>
                <w:p w14:paraId="300F0E2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废布袋</w:t>
                  </w:r>
                </w:p>
              </w:tc>
              <w:tc>
                <w:tcPr>
                  <w:tcW w:w="0" w:type="auto"/>
                  <w:tcBorders>
                    <w:tl2br w:val="nil"/>
                    <w:tr2bl w:val="nil"/>
                  </w:tcBorders>
                  <w:shd w:val="clear" w:color="auto" w:fill="FFFFFF"/>
                  <w:vAlign w:val="center"/>
                </w:tcPr>
                <w:p w14:paraId="4C9DE6E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0" w:type="auto"/>
                  <w:tcBorders>
                    <w:tl2br w:val="nil"/>
                    <w:tr2bl w:val="nil"/>
                  </w:tcBorders>
                  <w:shd w:val="clear" w:color="auto" w:fill="FFFFFF"/>
                  <w:vAlign w:val="center"/>
                </w:tcPr>
                <w:p w14:paraId="60B0CAE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900-009-S59</w:t>
                  </w:r>
                </w:p>
              </w:tc>
              <w:tc>
                <w:tcPr>
                  <w:tcW w:w="0" w:type="auto"/>
                  <w:tcBorders>
                    <w:tl2br w:val="nil"/>
                    <w:tr2bl w:val="nil"/>
                  </w:tcBorders>
                  <w:shd w:val="clear" w:color="auto" w:fill="FFFFFF"/>
                  <w:vAlign w:val="center"/>
                </w:tcPr>
                <w:p w14:paraId="796480E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left w:val="single" w:color="auto" w:sz="4" w:space="0"/>
                    <w:tl2br w:val="nil"/>
                    <w:tr2bl w:val="nil"/>
                  </w:tcBorders>
                  <w:shd w:val="clear" w:color="auto" w:fill="FFFFFF"/>
                  <w:vAlign w:val="center"/>
                </w:tcPr>
                <w:p w14:paraId="4F0C807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0.2t</w:t>
                  </w:r>
                  <w:r>
                    <w:rPr>
                      <w:rFonts w:hint="eastAsia"/>
                      <w:color w:val="000000" w:themeColor="text1"/>
                      <w14:textFill>
                        <w14:solidFill>
                          <w14:schemeClr w14:val="tx1"/>
                        </w14:solidFill>
                      </w14:textFill>
                    </w:rPr>
                    <w:t>/2a</w:t>
                  </w:r>
                </w:p>
              </w:tc>
              <w:tc>
                <w:tcPr>
                  <w:tcW w:w="0" w:type="auto"/>
                  <w:tcBorders>
                    <w:tl2br w:val="nil"/>
                    <w:tr2bl w:val="nil"/>
                  </w:tcBorders>
                  <w:shd w:val="clear" w:color="auto" w:fill="FFFFFF"/>
                  <w:vAlign w:val="center"/>
                </w:tcPr>
                <w:p w14:paraId="7A4F2DD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由厂家回收</w:t>
                  </w:r>
                  <w:r>
                    <w:rPr>
                      <w:rFonts w:hint="eastAsia"/>
                      <w:color w:val="000000" w:themeColor="text1"/>
                      <w:lang w:val="en-US" w:eastAsia="zh-CN"/>
                      <w14:textFill>
                        <w14:solidFill>
                          <w14:schemeClr w14:val="tx1"/>
                        </w14:solidFill>
                      </w14:textFill>
                    </w:rPr>
                    <w:t>处置</w:t>
                  </w:r>
                </w:p>
              </w:tc>
            </w:tr>
            <w:tr w14:paraId="3F4EBF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l2br w:val="nil"/>
                    <w:tr2bl w:val="nil"/>
                  </w:tcBorders>
                  <w:shd w:val="clear" w:color="auto" w:fill="FFFFFF"/>
                  <w:vAlign w:val="center"/>
                </w:tcPr>
                <w:p w14:paraId="6361609A">
                  <w:pPr>
                    <w:pStyle w:val="122"/>
                    <w:bidi w:val="0"/>
                    <w:rPr>
                      <w:color w:val="000000" w:themeColor="text1"/>
                      <w14:textFill>
                        <w14:solidFill>
                          <w14:schemeClr w14:val="tx1"/>
                        </w14:solidFill>
                      </w14:textFill>
                    </w:rPr>
                  </w:pPr>
                </w:p>
              </w:tc>
              <w:tc>
                <w:tcPr>
                  <w:tcW w:w="0" w:type="auto"/>
                  <w:tcBorders>
                    <w:tl2br w:val="nil"/>
                    <w:tr2bl w:val="nil"/>
                  </w:tcBorders>
                  <w:shd w:val="clear" w:color="auto" w:fill="FFFFFF"/>
                  <w:vAlign w:val="center"/>
                </w:tcPr>
                <w:p w14:paraId="29C3CE4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脱硫系统</w:t>
                  </w:r>
                </w:p>
              </w:tc>
              <w:tc>
                <w:tcPr>
                  <w:tcW w:w="0" w:type="auto"/>
                  <w:tcBorders>
                    <w:tl2br w:val="nil"/>
                    <w:tr2bl w:val="nil"/>
                  </w:tcBorders>
                  <w:shd w:val="clear" w:color="auto" w:fill="FFFFFF"/>
                  <w:vAlign w:val="center"/>
                </w:tcPr>
                <w:p w14:paraId="57CE88C9">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脱硫</w:t>
                  </w:r>
                </w:p>
                <w:p w14:paraId="296269ED">
                  <w:pPr>
                    <w:pStyle w:val="122"/>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石膏</w:t>
                  </w:r>
                </w:p>
              </w:tc>
              <w:tc>
                <w:tcPr>
                  <w:tcW w:w="0" w:type="auto"/>
                  <w:tcBorders>
                    <w:tl2br w:val="nil"/>
                    <w:tr2bl w:val="nil"/>
                  </w:tcBorders>
                  <w:shd w:val="clear" w:color="auto" w:fill="FFFFFF"/>
                  <w:vAlign w:val="center"/>
                </w:tcPr>
                <w:p w14:paraId="3F8679F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0" w:type="auto"/>
                  <w:tcBorders>
                    <w:tl2br w:val="nil"/>
                    <w:tr2bl w:val="nil"/>
                  </w:tcBorders>
                  <w:shd w:val="clear" w:color="auto" w:fill="FFFFFF"/>
                  <w:vAlign w:val="center"/>
                </w:tcPr>
                <w:p w14:paraId="25011261">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900-099-S11</w:t>
                  </w:r>
                </w:p>
              </w:tc>
              <w:tc>
                <w:tcPr>
                  <w:tcW w:w="0" w:type="auto"/>
                  <w:tcBorders>
                    <w:tl2br w:val="nil"/>
                    <w:tr2bl w:val="nil"/>
                  </w:tcBorders>
                  <w:shd w:val="clear" w:color="auto" w:fill="FFFFFF"/>
                  <w:vAlign w:val="center"/>
                </w:tcPr>
                <w:p w14:paraId="352AE86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tl2br w:val="nil"/>
                    <w:tr2bl w:val="nil"/>
                  </w:tcBorders>
                  <w:shd w:val="clear" w:color="auto" w:fill="FFFFFF"/>
                  <w:vAlign w:val="center"/>
                </w:tcPr>
                <w:p w14:paraId="566ED05B">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350.7</w:t>
                  </w:r>
                </w:p>
              </w:tc>
              <w:tc>
                <w:tcPr>
                  <w:tcW w:w="0" w:type="auto"/>
                  <w:tcBorders>
                    <w:tl2br w:val="nil"/>
                    <w:tr2bl w:val="nil"/>
                  </w:tcBorders>
                  <w:shd w:val="clear" w:color="auto" w:fill="FFFFFF"/>
                  <w:vAlign w:val="center"/>
                </w:tcPr>
                <w:p w14:paraId="743C106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外售综合利用</w:t>
                  </w:r>
                </w:p>
              </w:tc>
            </w:tr>
            <w:tr w14:paraId="7809B6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l2br w:val="nil"/>
                    <w:tr2bl w:val="nil"/>
                  </w:tcBorders>
                  <w:shd w:val="clear" w:color="auto" w:fill="FFFFFF"/>
                  <w:vAlign w:val="center"/>
                </w:tcPr>
                <w:p w14:paraId="1C024E2E">
                  <w:pPr>
                    <w:pStyle w:val="122"/>
                    <w:bidi w:val="0"/>
                    <w:rPr>
                      <w:color w:val="000000" w:themeColor="text1"/>
                      <w14:textFill>
                        <w14:solidFill>
                          <w14:schemeClr w14:val="tx1"/>
                        </w14:solidFill>
                      </w14:textFill>
                    </w:rPr>
                  </w:pPr>
                </w:p>
              </w:tc>
              <w:tc>
                <w:tcPr>
                  <w:tcW w:w="0" w:type="auto"/>
                  <w:tcBorders>
                    <w:tl2br w:val="nil"/>
                    <w:tr2bl w:val="nil"/>
                  </w:tcBorders>
                  <w:shd w:val="clear" w:color="auto" w:fill="FFFFFF"/>
                  <w:vAlign w:val="center"/>
                </w:tcPr>
                <w:p w14:paraId="3E2AB308">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软化水系统</w:t>
                  </w:r>
                </w:p>
              </w:tc>
              <w:tc>
                <w:tcPr>
                  <w:tcW w:w="0" w:type="auto"/>
                  <w:tcBorders>
                    <w:tl2br w:val="nil"/>
                    <w:tr2bl w:val="nil"/>
                  </w:tcBorders>
                  <w:shd w:val="clear" w:color="auto" w:fill="FFFFFF"/>
                  <w:vAlign w:val="center"/>
                </w:tcPr>
                <w:p w14:paraId="3C00B13D">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废离子交换树脂</w:t>
                  </w:r>
                </w:p>
              </w:tc>
              <w:tc>
                <w:tcPr>
                  <w:tcW w:w="0" w:type="auto"/>
                  <w:tcBorders>
                    <w:tl2br w:val="nil"/>
                    <w:tr2bl w:val="nil"/>
                  </w:tcBorders>
                  <w:shd w:val="clear" w:color="auto" w:fill="FFFFFF"/>
                  <w:vAlign w:val="center"/>
                </w:tcPr>
                <w:p w14:paraId="13CC5B1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一般固体废物</w:t>
                  </w:r>
                </w:p>
              </w:tc>
              <w:tc>
                <w:tcPr>
                  <w:tcW w:w="0" w:type="auto"/>
                  <w:tcBorders>
                    <w:tl2br w:val="nil"/>
                    <w:tr2bl w:val="nil"/>
                  </w:tcBorders>
                  <w:shd w:val="clear" w:color="auto" w:fill="FFFFFF"/>
                  <w:vAlign w:val="center"/>
                </w:tcPr>
                <w:p w14:paraId="4B8A9C04">
                  <w:pPr>
                    <w:pStyle w:val="122"/>
                    <w:bidi w:val="0"/>
                    <w:rPr>
                      <w:rFonts w:hint="eastAsia"/>
                      <w:color w:val="000000" w:themeColor="text1"/>
                      <w14:textFill>
                        <w14:solidFill>
                          <w14:schemeClr w14:val="tx1"/>
                        </w14:solidFill>
                      </w14:textFill>
                    </w:rPr>
                  </w:pPr>
                  <w:r>
                    <w:rPr>
                      <w:rFonts w:hint="eastAsia"/>
                      <w:color w:val="000000" w:themeColor="text1"/>
                      <w:szCs w:val="24"/>
                      <w:lang w:eastAsia="zh-CN"/>
                      <w14:textFill>
                        <w14:solidFill>
                          <w14:schemeClr w14:val="tx1"/>
                        </w14:solidFill>
                      </w14:textFill>
                    </w:rPr>
                    <w:t>900-099-S59</w:t>
                  </w:r>
                </w:p>
              </w:tc>
              <w:tc>
                <w:tcPr>
                  <w:tcW w:w="0" w:type="auto"/>
                  <w:tcBorders>
                    <w:tl2br w:val="nil"/>
                    <w:tr2bl w:val="nil"/>
                  </w:tcBorders>
                  <w:shd w:val="clear" w:color="auto" w:fill="FFFFFF"/>
                  <w:vAlign w:val="center"/>
                </w:tcPr>
                <w:p w14:paraId="2503FC7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tl2br w:val="nil"/>
                    <w:tr2bl w:val="nil"/>
                  </w:tcBorders>
                  <w:shd w:val="clear" w:color="auto" w:fill="FFFFFF"/>
                  <w:vAlign w:val="center"/>
                </w:tcPr>
                <w:p w14:paraId="2F7AB52B">
                  <w:pPr>
                    <w:pStyle w:val="122"/>
                    <w:bidi w:val="0"/>
                    <w:rPr>
                      <w:rFonts w:hint="eastAsia"/>
                      <w:color w:val="000000" w:themeColor="text1"/>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0.5t/5a</w:t>
                  </w:r>
                </w:p>
              </w:tc>
              <w:tc>
                <w:tcPr>
                  <w:tcW w:w="0" w:type="auto"/>
                  <w:tcBorders>
                    <w:tl2br w:val="nil"/>
                    <w:tr2bl w:val="nil"/>
                  </w:tcBorders>
                  <w:shd w:val="clear" w:color="auto" w:fill="FFFFFF"/>
                  <w:vAlign w:val="center"/>
                </w:tcPr>
                <w:p w14:paraId="7FE5185E">
                  <w:pPr>
                    <w:pStyle w:val="122"/>
                    <w:bidi w:val="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由厂家回收</w:t>
                  </w:r>
                  <w:r>
                    <w:rPr>
                      <w:rFonts w:hint="eastAsia"/>
                      <w:color w:val="000000" w:themeColor="text1"/>
                      <w:lang w:val="en-US" w:eastAsia="zh-CN"/>
                      <w14:textFill>
                        <w14:solidFill>
                          <w14:schemeClr w14:val="tx1"/>
                        </w14:solidFill>
                      </w14:textFill>
                    </w:rPr>
                    <w:t>处置</w:t>
                  </w:r>
                </w:p>
              </w:tc>
            </w:tr>
            <w:tr w14:paraId="47C3CD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l2br w:val="nil"/>
                    <w:tr2bl w:val="nil"/>
                  </w:tcBorders>
                  <w:shd w:val="clear" w:color="auto" w:fill="FFFFFF"/>
                  <w:vAlign w:val="center"/>
                </w:tcPr>
                <w:p w14:paraId="5C6BAF87">
                  <w:pPr>
                    <w:pStyle w:val="122"/>
                    <w:bidi w:val="0"/>
                    <w:rPr>
                      <w:color w:val="000000" w:themeColor="text1"/>
                      <w14:textFill>
                        <w14:solidFill>
                          <w14:schemeClr w14:val="tx1"/>
                        </w14:solidFill>
                      </w14:textFill>
                    </w:rPr>
                  </w:pPr>
                </w:p>
              </w:tc>
              <w:tc>
                <w:tcPr>
                  <w:tcW w:w="0" w:type="auto"/>
                  <w:tcBorders>
                    <w:tl2br w:val="nil"/>
                    <w:tr2bl w:val="nil"/>
                  </w:tcBorders>
                  <w:shd w:val="clear" w:color="auto" w:fill="FFFFFF"/>
                  <w:vAlign w:val="center"/>
                </w:tcPr>
                <w:p w14:paraId="1B558144">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包装物</w:t>
                  </w:r>
                </w:p>
              </w:tc>
              <w:tc>
                <w:tcPr>
                  <w:tcW w:w="0" w:type="auto"/>
                  <w:tcBorders>
                    <w:tl2br w:val="nil"/>
                    <w:tr2bl w:val="nil"/>
                  </w:tcBorders>
                  <w:shd w:val="clear" w:color="auto" w:fill="FFFFFF"/>
                  <w:vAlign w:val="center"/>
                </w:tcPr>
                <w:p w14:paraId="02A36D15">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废包装</w:t>
                  </w:r>
                </w:p>
              </w:tc>
              <w:tc>
                <w:tcPr>
                  <w:tcW w:w="0" w:type="auto"/>
                  <w:tcBorders>
                    <w:tl2br w:val="nil"/>
                    <w:tr2bl w:val="nil"/>
                  </w:tcBorders>
                  <w:shd w:val="clear" w:color="auto" w:fill="FFFFFF"/>
                  <w:vAlign w:val="center"/>
                </w:tcPr>
                <w:p w14:paraId="4EA6B1DD">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一般固体废物</w:t>
                  </w:r>
                </w:p>
              </w:tc>
              <w:tc>
                <w:tcPr>
                  <w:tcW w:w="0" w:type="auto"/>
                  <w:tcBorders>
                    <w:tl2br w:val="nil"/>
                    <w:tr2bl w:val="nil"/>
                  </w:tcBorders>
                  <w:shd w:val="clear" w:color="auto" w:fill="FFFFFF"/>
                  <w:vAlign w:val="center"/>
                </w:tcPr>
                <w:p w14:paraId="3311B67E">
                  <w:pPr>
                    <w:pStyle w:val="122"/>
                    <w:bidi w:val="0"/>
                    <w:rPr>
                      <w:rFonts w:hint="eastAsia"/>
                      <w:color w:val="000000" w:themeColor="text1"/>
                      <w:szCs w:val="24"/>
                      <w:lang w:eastAsia="zh-CN"/>
                      <w14:textFill>
                        <w14:solidFill>
                          <w14:schemeClr w14:val="tx1"/>
                        </w14:solidFill>
                      </w14:textFill>
                    </w:rPr>
                  </w:pPr>
                  <w:r>
                    <w:rPr>
                      <w:rFonts w:hint="eastAsia"/>
                      <w:color w:val="000000" w:themeColor="text1"/>
                      <w:szCs w:val="24"/>
                      <w:lang w:eastAsia="zh-CN"/>
                      <w14:textFill>
                        <w14:solidFill>
                          <w14:schemeClr w14:val="tx1"/>
                        </w14:solidFill>
                      </w14:textFill>
                    </w:rPr>
                    <w:t>900-003-S17</w:t>
                  </w:r>
                </w:p>
              </w:tc>
              <w:tc>
                <w:tcPr>
                  <w:tcW w:w="0" w:type="auto"/>
                  <w:tcBorders>
                    <w:tl2br w:val="nil"/>
                    <w:tr2bl w:val="nil"/>
                  </w:tcBorders>
                  <w:shd w:val="clear" w:color="auto" w:fill="FFFFFF"/>
                  <w:vAlign w:val="center"/>
                </w:tcPr>
                <w:p w14:paraId="263B9DD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物料衡算法</w:t>
                  </w:r>
                </w:p>
              </w:tc>
              <w:tc>
                <w:tcPr>
                  <w:tcW w:w="0" w:type="auto"/>
                  <w:tcBorders>
                    <w:tl2br w:val="nil"/>
                    <w:tr2bl w:val="nil"/>
                  </w:tcBorders>
                  <w:shd w:val="clear" w:color="auto" w:fill="FFFFFF"/>
                  <w:vAlign w:val="center"/>
                </w:tcPr>
                <w:p w14:paraId="63ACA4FF">
                  <w:pPr>
                    <w:pStyle w:val="122"/>
                    <w:bidi w:val="0"/>
                    <w:rPr>
                      <w:rFonts w:hint="default"/>
                      <w:color w:val="000000" w:themeColor="text1"/>
                      <w:szCs w:val="24"/>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0.1</w:t>
                  </w:r>
                </w:p>
              </w:tc>
              <w:tc>
                <w:tcPr>
                  <w:tcW w:w="0" w:type="auto"/>
                  <w:tcBorders>
                    <w:tl2br w:val="nil"/>
                    <w:tr2bl w:val="nil"/>
                  </w:tcBorders>
                  <w:shd w:val="clear" w:color="auto" w:fill="FFFFFF"/>
                  <w:vAlign w:val="center"/>
                </w:tcPr>
                <w:p w14:paraId="55015ADD">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外售废品回收站</w:t>
                  </w:r>
                </w:p>
              </w:tc>
            </w:tr>
          </w:tbl>
          <w:p w14:paraId="4B073EF9">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5、地下水及土壤</w:t>
            </w:r>
            <w:r>
              <w:rPr>
                <w:color w:val="000000" w:themeColor="text1"/>
                <w14:textFill>
                  <w14:solidFill>
                    <w14:schemeClr w14:val="tx1"/>
                  </w14:solidFill>
                </w14:textFill>
              </w:rPr>
              <w:t>影响和保护措施</w:t>
            </w:r>
          </w:p>
          <w:p w14:paraId="7007A38E">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本项目原料和工艺均不涉及有毒有害危险品，</w:t>
            </w:r>
            <w:r>
              <w:rPr>
                <w:rFonts w:hint="eastAsia"/>
                <w:color w:val="000000" w:themeColor="text1"/>
                <w:lang w:val="en-US" w:eastAsia="zh-CN"/>
                <w14:textFill>
                  <w14:solidFill>
                    <w14:schemeClr w14:val="tx1"/>
                  </w14:solidFill>
                </w14:textFill>
              </w:rPr>
              <w:t>项目</w:t>
            </w:r>
            <w:r>
              <w:rPr>
                <w:rFonts w:hint="eastAsia" w:ascii="宋体" w:hAnsi="宋体" w:cs="宋体"/>
                <w:b w:val="0"/>
                <w:bCs w:val="0"/>
                <w:color w:val="000000" w:themeColor="text1"/>
                <w:sz w:val="24"/>
                <w:szCs w:val="24"/>
                <w:highlight w:val="none"/>
                <w:u w:val="none" w:color="000000"/>
                <w:lang w:val="zh-CN"/>
                <w14:textFill>
                  <w14:solidFill>
                    <w14:schemeClr w14:val="tx1"/>
                  </w14:solidFill>
                </w14:textFill>
              </w:rPr>
              <w:t>脱硫系统沉淀池</w:t>
            </w:r>
            <w:r>
              <w:rPr>
                <w:rFonts w:hint="eastAsia"/>
                <w:color w:val="000000" w:themeColor="text1"/>
                <w:lang w:val="en-US" w:eastAsia="zh-CN"/>
                <w14:textFill>
                  <w14:solidFill>
                    <w14:schemeClr w14:val="tx1"/>
                  </w14:solidFill>
                </w14:textFill>
              </w:rPr>
              <w:t>及废水沉淀池</w:t>
            </w:r>
            <w:r>
              <w:rPr>
                <w:rFonts w:hint="eastAsia"/>
                <w:color w:val="000000" w:themeColor="text1"/>
                <w14:textFill>
                  <w14:solidFill>
                    <w14:schemeClr w14:val="tx1"/>
                  </w14:solidFill>
                </w14:textFill>
              </w:rPr>
              <w:t>采取防渗措施，采用300mm厚C30混凝土面层及三元乙丙防水卷材，防渗性能满足《环境影响评价技术导则 地下水环境》(HJ610-2016)表7地下水污染防渗分区参照表中重点防渗区防渗技术要求，防渗层的防渗性能不应低于6.0m厚渗透系数为1×10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cm/s的黏土层的防渗性能。</w:t>
            </w:r>
            <w:r>
              <w:rPr>
                <w:rFonts w:hint="eastAsia"/>
                <w:color w:val="000000" w:themeColor="text1"/>
                <w:lang w:val="en-US" w:eastAsia="zh-CN"/>
                <w14:textFill>
                  <w14:solidFill>
                    <w14:schemeClr w14:val="tx1"/>
                  </w14:solidFill>
                </w14:textFill>
              </w:rPr>
              <w:t>储煤库、</w:t>
            </w:r>
            <w:r>
              <w:rPr>
                <w:rFonts w:hint="eastAsia"/>
                <w:color w:val="000000" w:themeColor="text1"/>
                <w14:textFill>
                  <w14:solidFill>
                    <w14:schemeClr w14:val="tx1"/>
                  </w14:solidFill>
                </w14:textFill>
              </w:rPr>
              <w:t>锅炉间</w:t>
            </w:r>
            <w:r>
              <w:rPr>
                <w:rFonts w:hint="eastAsia"/>
                <w:color w:val="000000" w:themeColor="text1"/>
                <w:lang w:val="en-US" w:eastAsia="zh-CN"/>
                <w14:textFill>
                  <w14:solidFill>
                    <w14:schemeClr w14:val="tx1"/>
                  </w14:solidFill>
                </w14:textFill>
              </w:rPr>
              <w:t>地面等生产区</w:t>
            </w:r>
            <w:r>
              <w:rPr>
                <w:rFonts w:hint="eastAsia"/>
                <w:color w:val="000000" w:themeColor="text1"/>
                <w14:textFill>
                  <w14:solidFill>
                    <w14:schemeClr w14:val="tx1"/>
                  </w14:solidFill>
                </w14:textFill>
              </w:rPr>
              <w:t>采取了水泥</w:t>
            </w:r>
            <w:r>
              <w:rPr>
                <w:rFonts w:hint="eastAsia"/>
                <w:color w:val="000000" w:themeColor="text1"/>
                <w:lang w:val="en-US" w:eastAsia="zh-CN"/>
                <w14:textFill>
                  <w14:solidFill>
                    <w14:schemeClr w14:val="tx1"/>
                  </w14:solidFill>
                </w14:textFill>
              </w:rPr>
              <w:t>混凝土</w:t>
            </w:r>
            <w:r>
              <w:rPr>
                <w:rFonts w:hint="eastAsia"/>
                <w:color w:val="000000" w:themeColor="text1"/>
                <w14:textFill>
                  <w14:solidFill>
                    <w14:schemeClr w14:val="tx1"/>
                  </w14:solidFill>
                </w14:textFill>
              </w:rPr>
              <w:t>防渗措施，满足《环境影响评价技术导则 地下水环境》(HJ610-2016)表7地下水污染防渗分区参照表中简单防渗区防渗技术要求。因此，项目运行过程中不会对地下水及土壤造成污染。</w:t>
            </w:r>
          </w:p>
          <w:p w14:paraId="701A7B44">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6、生态环境</w:t>
            </w:r>
          </w:p>
          <w:p w14:paraId="42F7C322">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影响报告表编制技术指南（污染影响类）（试行）》，产业园区外建设项目新增用地且用地范围内含有生态环境保护目标的，应明确保护措施。本项目用地范围内不涉及生态环境保护目标，故本次评价不开展生态影响评价。</w:t>
            </w:r>
          </w:p>
          <w:p w14:paraId="3605CAB1">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7</w:t>
            </w:r>
            <w:r>
              <w:rPr>
                <w:rFonts w:hint="eastAsia"/>
                <w:color w:val="000000" w:themeColor="text1"/>
                <w14:textFill>
                  <w14:solidFill>
                    <w14:schemeClr w14:val="tx1"/>
                  </w14:solidFill>
                </w14:textFill>
              </w:rPr>
              <w:t>、环保投资估算</w:t>
            </w:r>
          </w:p>
          <w:p w14:paraId="173DABE4">
            <w:pPr>
              <w:pStyle w:val="107"/>
              <w:ind w:firstLine="48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本项目总投资</w:t>
            </w:r>
            <w:r>
              <w:rPr>
                <w:rFonts w:hint="eastAsia"/>
                <w:color w:val="000000" w:themeColor="text1"/>
                <w:szCs w:val="21"/>
                <w:lang w:val="en-US" w:eastAsia="zh-CN"/>
                <w14:textFill>
                  <w14:solidFill>
                    <w14:schemeClr w14:val="tx1"/>
                  </w14:solidFill>
                </w14:textFill>
              </w:rPr>
              <w:t>3439.78</w:t>
            </w:r>
            <w:r>
              <w:rPr>
                <w:rFonts w:hint="eastAsia"/>
                <w:bCs/>
                <w:color w:val="000000" w:themeColor="text1"/>
                <w14:textFill>
                  <w14:solidFill>
                    <w14:schemeClr w14:val="tx1"/>
                  </w14:solidFill>
                </w14:textFill>
              </w:rPr>
              <w:t>万元，环保投资约</w:t>
            </w:r>
            <w:r>
              <w:rPr>
                <w:rFonts w:hint="eastAsia"/>
                <w:bCs/>
                <w:color w:val="000000" w:themeColor="text1"/>
                <w:lang w:val="en-US" w:eastAsia="zh-CN"/>
                <w14:textFill>
                  <w14:solidFill>
                    <w14:schemeClr w14:val="tx1"/>
                  </w14:solidFill>
                </w14:textFill>
              </w:rPr>
              <w:t>899.9</w:t>
            </w:r>
            <w:r>
              <w:rPr>
                <w:rFonts w:hint="eastAsia"/>
                <w:bCs/>
                <w:color w:val="000000" w:themeColor="text1"/>
                <w14:textFill>
                  <w14:solidFill>
                    <w14:schemeClr w14:val="tx1"/>
                  </w14:solidFill>
                </w14:textFill>
              </w:rPr>
              <w:t>万元，约占总投资额的</w:t>
            </w:r>
            <w:r>
              <w:rPr>
                <w:rFonts w:hint="eastAsia"/>
                <w:bCs/>
                <w:color w:val="000000" w:themeColor="text1"/>
                <w:lang w:val="en-US" w:eastAsia="zh-CN"/>
                <w14:textFill>
                  <w14:solidFill>
                    <w14:schemeClr w14:val="tx1"/>
                  </w14:solidFill>
                </w14:textFill>
              </w:rPr>
              <w:t>26.16</w:t>
            </w:r>
            <w:r>
              <w:rPr>
                <w:rFonts w:hint="eastAsia"/>
                <w:bCs/>
                <w:color w:val="000000" w:themeColor="text1"/>
                <w14:textFill>
                  <w14:solidFill>
                    <w14:schemeClr w14:val="tx1"/>
                  </w14:solidFill>
                </w14:textFill>
              </w:rPr>
              <w:t>%，环保投资估算见表</w:t>
            </w:r>
            <w:r>
              <w:rPr>
                <w:bCs/>
                <w:color w:val="000000" w:themeColor="text1"/>
                <w14:textFill>
                  <w14:solidFill>
                    <w14:schemeClr w14:val="tx1"/>
                  </w14:solidFill>
                </w14:textFill>
              </w:rPr>
              <w:t>4-</w:t>
            </w:r>
            <w:r>
              <w:rPr>
                <w:rFonts w:hint="eastAsia"/>
                <w:bCs/>
                <w:color w:val="000000" w:themeColor="text1"/>
                <w:lang w:val="en-US" w:eastAsia="zh-CN"/>
                <w14:textFill>
                  <w14:solidFill>
                    <w14:schemeClr w14:val="tx1"/>
                  </w14:solidFill>
                </w14:textFill>
              </w:rPr>
              <w:t>7</w:t>
            </w:r>
            <w:r>
              <w:rPr>
                <w:rFonts w:hint="eastAsia"/>
                <w:bCs/>
                <w:color w:val="000000" w:themeColor="text1"/>
                <w14:textFill>
                  <w14:solidFill>
                    <w14:schemeClr w14:val="tx1"/>
                  </w14:solidFill>
                </w14:textFill>
              </w:rPr>
              <w:t>。</w:t>
            </w:r>
          </w:p>
          <w:p w14:paraId="51A4D285">
            <w:pPr>
              <w:pStyle w:val="107"/>
              <w:ind w:firstLine="480"/>
              <w:rPr>
                <w:rFonts w:hint="eastAsia"/>
                <w:bCs/>
                <w:color w:val="000000" w:themeColor="text1"/>
                <w14:textFill>
                  <w14:solidFill>
                    <w14:schemeClr w14:val="tx1"/>
                  </w14:solidFill>
                </w14:textFill>
              </w:rPr>
            </w:pPr>
          </w:p>
          <w:p w14:paraId="1288DF4E">
            <w:pPr>
              <w:pStyle w:val="107"/>
              <w:ind w:firstLine="480"/>
              <w:rPr>
                <w:rFonts w:hint="eastAsia"/>
                <w:bCs/>
                <w:color w:val="000000" w:themeColor="text1"/>
                <w14:textFill>
                  <w14:solidFill>
                    <w14:schemeClr w14:val="tx1"/>
                  </w14:solidFill>
                </w14:textFill>
              </w:rPr>
            </w:pPr>
          </w:p>
          <w:p w14:paraId="0907DA23">
            <w:pPr>
              <w:pStyle w:val="119"/>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 xml:space="preserve">  环保投资估算一览表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2014"/>
              <w:gridCol w:w="3902"/>
              <w:gridCol w:w="1634"/>
            </w:tblGrid>
            <w:tr w14:paraId="69E6B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Align w:val="center"/>
                </w:tcPr>
                <w:p w14:paraId="34CA1F24">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196" w:type="pct"/>
                  <w:vAlign w:val="center"/>
                </w:tcPr>
                <w:p w14:paraId="49197E48">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类别</w:t>
                  </w:r>
                </w:p>
              </w:tc>
              <w:tc>
                <w:tcPr>
                  <w:tcW w:w="2317" w:type="pct"/>
                  <w:vAlign w:val="center"/>
                </w:tcPr>
                <w:p w14:paraId="720E7C50">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治理措施</w:t>
                  </w:r>
                </w:p>
              </w:tc>
              <w:tc>
                <w:tcPr>
                  <w:tcW w:w="970" w:type="pct"/>
                  <w:vAlign w:val="center"/>
                </w:tcPr>
                <w:p w14:paraId="30C3FDA7">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投资(万元)</w:t>
                  </w:r>
                </w:p>
              </w:tc>
            </w:tr>
            <w:tr w14:paraId="3142D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Merge w:val="restart"/>
                  <w:vAlign w:val="center"/>
                </w:tcPr>
                <w:p w14:paraId="53B0EA36">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196" w:type="pct"/>
                  <w:vMerge w:val="restart"/>
                  <w:vAlign w:val="center"/>
                </w:tcPr>
                <w:p w14:paraId="4515FA80">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废气防治措施</w:t>
                  </w:r>
                </w:p>
              </w:tc>
              <w:tc>
                <w:tcPr>
                  <w:tcW w:w="2317" w:type="pct"/>
                  <w:vAlign w:val="center"/>
                </w:tcPr>
                <w:p w14:paraId="7737D504">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多管+布袋除尘器1套</w:t>
                  </w:r>
                </w:p>
              </w:tc>
              <w:tc>
                <w:tcPr>
                  <w:tcW w:w="970" w:type="pct"/>
                  <w:vAlign w:val="center"/>
                </w:tcPr>
                <w:p w14:paraId="33F3F676">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168.9</w:t>
                  </w:r>
                </w:p>
              </w:tc>
            </w:tr>
            <w:tr w14:paraId="7C924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Merge w:val="continue"/>
                  <w:vAlign w:val="center"/>
                </w:tcPr>
                <w:p w14:paraId="4F7AB13B">
                  <w:pPr>
                    <w:pStyle w:val="105"/>
                    <w:rPr>
                      <w:color w:val="000000" w:themeColor="text1"/>
                      <w:sz w:val="21"/>
                      <w:szCs w:val="21"/>
                      <w14:textFill>
                        <w14:solidFill>
                          <w14:schemeClr w14:val="tx1"/>
                        </w14:solidFill>
                      </w14:textFill>
                    </w:rPr>
                  </w:pPr>
                </w:p>
              </w:tc>
              <w:tc>
                <w:tcPr>
                  <w:tcW w:w="1196" w:type="pct"/>
                  <w:vMerge w:val="continue"/>
                  <w:vAlign w:val="center"/>
                </w:tcPr>
                <w:p w14:paraId="4D7DA27F">
                  <w:pPr>
                    <w:pStyle w:val="105"/>
                    <w:rPr>
                      <w:color w:val="000000" w:themeColor="text1"/>
                      <w:sz w:val="21"/>
                      <w:szCs w:val="21"/>
                      <w14:textFill>
                        <w14:solidFill>
                          <w14:schemeClr w14:val="tx1"/>
                        </w14:solidFill>
                      </w14:textFill>
                    </w:rPr>
                  </w:pPr>
                </w:p>
              </w:tc>
              <w:tc>
                <w:tcPr>
                  <w:tcW w:w="2317" w:type="pct"/>
                  <w:vAlign w:val="center"/>
                </w:tcPr>
                <w:p w14:paraId="6CF9050A">
                  <w:pPr>
                    <w:pStyle w:val="105"/>
                    <w:rPr>
                      <w:rFonts w:hint="default" w:eastAsia="新宋体"/>
                      <w:color w:val="000000" w:themeColor="text1"/>
                      <w:sz w:val="21"/>
                      <w:szCs w:val="21"/>
                      <w:lang w:val="en-US" w:eastAsia="zh-CN"/>
                      <w14:textFill>
                        <w14:solidFill>
                          <w14:schemeClr w14:val="tx1"/>
                        </w14:solidFill>
                      </w14:textFill>
                    </w:rPr>
                  </w:pPr>
                  <w:r>
                    <w:rPr>
                      <w:rFonts w:hint="eastAsia" w:ascii="新宋体" w:hAnsi="新宋体" w:eastAsia="新宋体" w:cs="新宋体"/>
                      <w:color w:val="000000" w:themeColor="text1"/>
                      <w:sz w:val="21"/>
                      <w:szCs w:val="21"/>
                      <w14:textFill>
                        <w14:solidFill>
                          <w14:schemeClr w14:val="tx1"/>
                        </w14:solidFill>
                      </w14:textFill>
                    </w:rPr>
                    <w:t>钙法脱硫装置</w:t>
                  </w:r>
                  <w:r>
                    <w:rPr>
                      <w:rFonts w:hint="eastAsia" w:ascii="新宋体" w:hAnsi="新宋体" w:eastAsia="新宋体" w:cs="新宋体"/>
                      <w:color w:val="000000" w:themeColor="text1"/>
                      <w:sz w:val="21"/>
                      <w:szCs w:val="21"/>
                      <w:lang w:val="en-US" w:eastAsia="zh-CN"/>
                      <w14:textFill>
                        <w14:solidFill>
                          <w14:schemeClr w14:val="tx1"/>
                        </w14:solidFill>
                      </w14:textFill>
                    </w:rPr>
                    <w:t>1套</w:t>
                  </w:r>
                </w:p>
              </w:tc>
              <w:tc>
                <w:tcPr>
                  <w:tcW w:w="970" w:type="pct"/>
                  <w:vAlign w:val="center"/>
                </w:tcPr>
                <w:p w14:paraId="52E38D4B">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585.0</w:t>
                  </w:r>
                </w:p>
              </w:tc>
            </w:tr>
            <w:tr w14:paraId="2EAE3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Merge w:val="continue"/>
                  <w:vAlign w:val="center"/>
                </w:tcPr>
                <w:p w14:paraId="22D60F1B">
                  <w:pPr>
                    <w:pStyle w:val="105"/>
                    <w:rPr>
                      <w:color w:val="000000" w:themeColor="text1"/>
                      <w:sz w:val="21"/>
                      <w:szCs w:val="21"/>
                      <w14:textFill>
                        <w14:solidFill>
                          <w14:schemeClr w14:val="tx1"/>
                        </w14:solidFill>
                      </w14:textFill>
                    </w:rPr>
                  </w:pPr>
                </w:p>
              </w:tc>
              <w:tc>
                <w:tcPr>
                  <w:tcW w:w="1196" w:type="pct"/>
                  <w:vMerge w:val="continue"/>
                  <w:vAlign w:val="center"/>
                </w:tcPr>
                <w:p w14:paraId="1CBAD31A">
                  <w:pPr>
                    <w:pStyle w:val="105"/>
                    <w:rPr>
                      <w:color w:val="000000" w:themeColor="text1"/>
                      <w:sz w:val="21"/>
                      <w:szCs w:val="21"/>
                      <w14:textFill>
                        <w14:solidFill>
                          <w14:schemeClr w14:val="tx1"/>
                        </w14:solidFill>
                      </w14:textFill>
                    </w:rPr>
                  </w:pPr>
                </w:p>
              </w:tc>
              <w:tc>
                <w:tcPr>
                  <w:tcW w:w="2317" w:type="pct"/>
                  <w:vAlign w:val="center"/>
                </w:tcPr>
                <w:p w14:paraId="7E119909">
                  <w:pPr>
                    <w:pStyle w:val="105"/>
                    <w:rPr>
                      <w:rFonts w:hint="eastAsia"/>
                      <w:color w:val="000000" w:themeColor="text1"/>
                      <w:sz w:val="21"/>
                      <w:szCs w:val="21"/>
                      <w14:textFill>
                        <w14:solidFill>
                          <w14:schemeClr w14:val="tx1"/>
                        </w14:solidFill>
                      </w14:textFill>
                    </w:rPr>
                  </w:pPr>
                  <w:r>
                    <w:rPr>
                      <w:rFonts w:hint="eastAsia" w:ascii="新宋体" w:hAnsi="新宋体" w:eastAsia="新宋体" w:cs="新宋体"/>
                      <w:color w:val="000000" w:themeColor="text1"/>
                      <w:sz w:val="21"/>
                      <w:szCs w:val="21"/>
                      <w14:textFill>
                        <w14:solidFill>
                          <w14:schemeClr w14:val="tx1"/>
                        </w14:solidFill>
                      </w14:textFill>
                    </w:rPr>
                    <w:t>SNCR（尿素）脱硝装置</w:t>
                  </w:r>
                  <w:r>
                    <w:rPr>
                      <w:rFonts w:hint="eastAsia" w:ascii="新宋体" w:hAnsi="新宋体" w:eastAsia="新宋体" w:cs="新宋体"/>
                      <w:color w:val="000000" w:themeColor="text1"/>
                      <w:sz w:val="21"/>
                      <w:szCs w:val="21"/>
                      <w:lang w:val="en-US" w:eastAsia="zh-CN"/>
                      <w14:textFill>
                        <w14:solidFill>
                          <w14:schemeClr w14:val="tx1"/>
                        </w14:solidFill>
                      </w14:textFill>
                    </w:rPr>
                    <w:t>1套</w:t>
                  </w:r>
                </w:p>
              </w:tc>
              <w:tc>
                <w:tcPr>
                  <w:tcW w:w="970" w:type="pct"/>
                  <w:vAlign w:val="center"/>
                </w:tcPr>
                <w:p w14:paraId="34E1F2B5">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119.0</w:t>
                  </w:r>
                </w:p>
              </w:tc>
            </w:tr>
            <w:tr w14:paraId="5DB9A6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Align w:val="center"/>
                </w:tcPr>
                <w:p w14:paraId="6C6618C5">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196" w:type="pct"/>
                  <w:vAlign w:val="center"/>
                </w:tcPr>
                <w:p w14:paraId="23D13F6B">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噪声防治措施</w:t>
                  </w:r>
                </w:p>
              </w:tc>
              <w:tc>
                <w:tcPr>
                  <w:tcW w:w="2317" w:type="pct"/>
                  <w:vAlign w:val="center"/>
                </w:tcPr>
                <w:p w14:paraId="2D7ABD78">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减振、隔声等</w:t>
                  </w:r>
                </w:p>
              </w:tc>
              <w:tc>
                <w:tcPr>
                  <w:tcW w:w="970" w:type="pct"/>
                  <w:vAlign w:val="center"/>
                </w:tcPr>
                <w:p w14:paraId="58C37704">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w:t>
                  </w:r>
                </w:p>
              </w:tc>
            </w:tr>
            <w:tr w14:paraId="616BA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Align w:val="center"/>
                </w:tcPr>
                <w:p w14:paraId="4A7AD8B4">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p>
              </w:tc>
              <w:tc>
                <w:tcPr>
                  <w:tcW w:w="1196" w:type="pct"/>
                  <w:vAlign w:val="center"/>
                </w:tcPr>
                <w:p w14:paraId="7EBD41DB">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防渗措施</w:t>
                  </w:r>
                </w:p>
              </w:tc>
              <w:tc>
                <w:tcPr>
                  <w:tcW w:w="2317" w:type="pct"/>
                  <w:vAlign w:val="center"/>
                </w:tcPr>
                <w:p w14:paraId="4B6F875A">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废水沉淀池采取防渗措施</w:t>
                  </w:r>
                </w:p>
              </w:tc>
              <w:tc>
                <w:tcPr>
                  <w:tcW w:w="970" w:type="pct"/>
                  <w:vAlign w:val="center"/>
                </w:tcPr>
                <w:p w14:paraId="474D62BB">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15.0</w:t>
                  </w:r>
                </w:p>
              </w:tc>
            </w:tr>
            <w:tr w14:paraId="17E21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pct"/>
                  <w:vAlign w:val="center"/>
                </w:tcPr>
                <w:p w14:paraId="6D6DEE1F">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3513" w:type="pct"/>
                  <w:gridSpan w:val="2"/>
                  <w:vAlign w:val="center"/>
                </w:tcPr>
                <w:p w14:paraId="2D551240">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环保设施运行维护</w:t>
                  </w:r>
                  <w:r>
                    <w:rPr>
                      <w:rFonts w:hint="eastAsia"/>
                      <w:color w:val="000000" w:themeColor="text1"/>
                      <w:sz w:val="21"/>
                      <w:szCs w:val="21"/>
                      <w14:textFill>
                        <w14:solidFill>
                          <w14:schemeClr w14:val="tx1"/>
                        </w14:solidFill>
                      </w14:textFill>
                    </w:rPr>
                    <w:t>及监测</w:t>
                  </w:r>
                  <w:r>
                    <w:rPr>
                      <w:color w:val="000000" w:themeColor="text1"/>
                      <w:sz w:val="21"/>
                      <w:szCs w:val="21"/>
                      <w14:textFill>
                        <w14:solidFill>
                          <w14:schemeClr w14:val="tx1"/>
                        </w14:solidFill>
                      </w14:textFill>
                    </w:rPr>
                    <w:t>费用</w:t>
                  </w:r>
                </w:p>
              </w:tc>
              <w:tc>
                <w:tcPr>
                  <w:tcW w:w="970" w:type="pct"/>
                  <w:vAlign w:val="center"/>
                </w:tcPr>
                <w:p w14:paraId="33A9E5CF">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r>
            <w:tr w14:paraId="6E11A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9" w:type="pct"/>
                  <w:gridSpan w:val="3"/>
                  <w:vAlign w:val="center"/>
                </w:tcPr>
                <w:p w14:paraId="57B633FC">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970" w:type="pct"/>
                  <w:vAlign w:val="center"/>
                </w:tcPr>
                <w:p w14:paraId="03F5217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899.9</w:t>
                  </w:r>
                </w:p>
              </w:tc>
            </w:tr>
          </w:tbl>
          <w:p w14:paraId="2C6C6510">
            <w:pPr>
              <w:pStyle w:val="107"/>
              <w:ind w:firstLine="0" w:firstLineChars="0"/>
              <w:rPr>
                <w:color w:val="000000" w:themeColor="text1"/>
                <w14:textFill>
                  <w14:solidFill>
                    <w14:schemeClr w14:val="tx1"/>
                  </w14:solidFill>
                </w14:textFill>
              </w:rPr>
            </w:pPr>
          </w:p>
          <w:p w14:paraId="73829712">
            <w:pPr>
              <w:pStyle w:val="107"/>
              <w:ind w:firstLine="0" w:firstLineChars="0"/>
              <w:rPr>
                <w:color w:val="000000" w:themeColor="text1"/>
                <w14:textFill>
                  <w14:solidFill>
                    <w14:schemeClr w14:val="tx1"/>
                  </w14:solidFill>
                </w14:textFill>
              </w:rPr>
            </w:pPr>
          </w:p>
          <w:p w14:paraId="79ACADE5">
            <w:pPr>
              <w:pStyle w:val="107"/>
              <w:ind w:firstLine="0" w:firstLineChars="0"/>
              <w:rPr>
                <w:rFonts w:hint="eastAsia"/>
                <w:color w:val="000000" w:themeColor="text1"/>
                <w14:textFill>
                  <w14:solidFill>
                    <w14:schemeClr w14:val="tx1"/>
                  </w14:solidFill>
                </w14:textFill>
              </w:rPr>
            </w:pPr>
          </w:p>
          <w:p w14:paraId="4CF19C9F">
            <w:pPr>
              <w:pStyle w:val="107"/>
              <w:ind w:firstLine="0" w:firstLineChars="0"/>
              <w:rPr>
                <w:rFonts w:hint="eastAsia"/>
                <w:color w:val="000000" w:themeColor="text1"/>
                <w14:textFill>
                  <w14:solidFill>
                    <w14:schemeClr w14:val="tx1"/>
                  </w14:solidFill>
                </w14:textFill>
              </w:rPr>
            </w:pPr>
          </w:p>
          <w:p w14:paraId="44FE1116">
            <w:pPr>
              <w:pStyle w:val="107"/>
              <w:ind w:firstLine="0" w:firstLineChars="0"/>
              <w:rPr>
                <w:rFonts w:hint="eastAsia"/>
                <w:color w:val="000000" w:themeColor="text1"/>
                <w14:textFill>
                  <w14:solidFill>
                    <w14:schemeClr w14:val="tx1"/>
                  </w14:solidFill>
                </w14:textFill>
              </w:rPr>
            </w:pPr>
          </w:p>
          <w:p w14:paraId="333E8261">
            <w:pPr>
              <w:pStyle w:val="107"/>
              <w:ind w:firstLine="0" w:firstLineChars="0"/>
              <w:rPr>
                <w:rFonts w:hint="eastAsia"/>
                <w:color w:val="000000" w:themeColor="text1"/>
                <w14:textFill>
                  <w14:solidFill>
                    <w14:schemeClr w14:val="tx1"/>
                  </w14:solidFill>
                </w14:textFill>
              </w:rPr>
            </w:pPr>
          </w:p>
          <w:p w14:paraId="7985D81A">
            <w:pPr>
              <w:pStyle w:val="107"/>
              <w:ind w:firstLine="0" w:firstLineChars="0"/>
              <w:rPr>
                <w:rFonts w:hint="eastAsia"/>
                <w:color w:val="000000" w:themeColor="text1"/>
                <w14:textFill>
                  <w14:solidFill>
                    <w14:schemeClr w14:val="tx1"/>
                  </w14:solidFill>
                </w14:textFill>
              </w:rPr>
            </w:pPr>
          </w:p>
          <w:p w14:paraId="6EAC8A92">
            <w:pPr>
              <w:pStyle w:val="107"/>
              <w:ind w:firstLine="0" w:firstLineChars="0"/>
              <w:rPr>
                <w:rFonts w:hint="eastAsia"/>
                <w:color w:val="000000" w:themeColor="text1"/>
                <w14:textFill>
                  <w14:solidFill>
                    <w14:schemeClr w14:val="tx1"/>
                  </w14:solidFill>
                </w14:textFill>
              </w:rPr>
            </w:pPr>
          </w:p>
          <w:p w14:paraId="051FC6F0">
            <w:pPr>
              <w:pStyle w:val="107"/>
              <w:ind w:firstLine="0" w:firstLineChars="0"/>
              <w:rPr>
                <w:rFonts w:hint="eastAsia"/>
                <w:color w:val="000000" w:themeColor="text1"/>
                <w14:textFill>
                  <w14:solidFill>
                    <w14:schemeClr w14:val="tx1"/>
                  </w14:solidFill>
                </w14:textFill>
              </w:rPr>
            </w:pPr>
          </w:p>
          <w:p w14:paraId="424C4CD1">
            <w:pPr>
              <w:pStyle w:val="107"/>
              <w:ind w:firstLine="0" w:firstLineChars="0"/>
              <w:rPr>
                <w:rFonts w:hint="eastAsia"/>
                <w:color w:val="000000" w:themeColor="text1"/>
                <w14:textFill>
                  <w14:solidFill>
                    <w14:schemeClr w14:val="tx1"/>
                  </w14:solidFill>
                </w14:textFill>
              </w:rPr>
            </w:pPr>
          </w:p>
          <w:p w14:paraId="2476E8A1">
            <w:pPr>
              <w:pStyle w:val="107"/>
              <w:ind w:firstLine="0" w:firstLineChars="0"/>
              <w:rPr>
                <w:rFonts w:hint="eastAsia"/>
                <w:color w:val="000000" w:themeColor="text1"/>
                <w14:textFill>
                  <w14:solidFill>
                    <w14:schemeClr w14:val="tx1"/>
                  </w14:solidFill>
                </w14:textFill>
              </w:rPr>
            </w:pPr>
          </w:p>
          <w:p w14:paraId="4535AD5F">
            <w:pPr>
              <w:pStyle w:val="107"/>
              <w:ind w:firstLine="0" w:firstLineChars="0"/>
              <w:rPr>
                <w:rFonts w:hint="eastAsia"/>
                <w:color w:val="000000" w:themeColor="text1"/>
                <w14:textFill>
                  <w14:solidFill>
                    <w14:schemeClr w14:val="tx1"/>
                  </w14:solidFill>
                </w14:textFill>
              </w:rPr>
            </w:pPr>
          </w:p>
          <w:p w14:paraId="0595D589">
            <w:pPr>
              <w:pStyle w:val="107"/>
              <w:ind w:firstLine="0" w:firstLineChars="0"/>
              <w:rPr>
                <w:rFonts w:hint="eastAsia"/>
                <w:color w:val="000000" w:themeColor="text1"/>
                <w14:textFill>
                  <w14:solidFill>
                    <w14:schemeClr w14:val="tx1"/>
                  </w14:solidFill>
                </w14:textFill>
              </w:rPr>
            </w:pPr>
          </w:p>
          <w:p w14:paraId="6C614F21">
            <w:pPr>
              <w:pStyle w:val="107"/>
              <w:ind w:firstLine="0" w:firstLineChars="0"/>
              <w:rPr>
                <w:rFonts w:hint="eastAsia"/>
                <w:color w:val="000000" w:themeColor="text1"/>
                <w14:textFill>
                  <w14:solidFill>
                    <w14:schemeClr w14:val="tx1"/>
                  </w14:solidFill>
                </w14:textFill>
              </w:rPr>
            </w:pPr>
          </w:p>
          <w:p w14:paraId="0087D24B">
            <w:pPr>
              <w:pStyle w:val="107"/>
              <w:ind w:firstLine="0" w:firstLineChars="0"/>
              <w:rPr>
                <w:rFonts w:hint="eastAsia"/>
                <w:color w:val="000000" w:themeColor="text1"/>
                <w14:textFill>
                  <w14:solidFill>
                    <w14:schemeClr w14:val="tx1"/>
                  </w14:solidFill>
                </w14:textFill>
              </w:rPr>
            </w:pPr>
          </w:p>
          <w:p w14:paraId="7E4A1FC4">
            <w:pPr>
              <w:pStyle w:val="107"/>
              <w:ind w:firstLine="0" w:firstLineChars="0"/>
              <w:rPr>
                <w:rFonts w:hint="eastAsia"/>
                <w:color w:val="000000" w:themeColor="text1"/>
                <w14:textFill>
                  <w14:solidFill>
                    <w14:schemeClr w14:val="tx1"/>
                  </w14:solidFill>
                </w14:textFill>
              </w:rPr>
            </w:pPr>
          </w:p>
        </w:tc>
      </w:tr>
    </w:tbl>
    <w:p w14:paraId="7DEE7423">
      <w:pPr>
        <w:pStyle w:val="15"/>
        <w:rPr>
          <w:color w:val="000000" w:themeColor="text1"/>
          <w14:textFill>
            <w14:solidFill>
              <w14:schemeClr w14:val="tx1"/>
            </w14:solidFill>
          </w14:textFill>
        </w:rPr>
        <w:sectPr>
          <w:pgSz w:w="11907" w:h="16840"/>
          <w:pgMar w:top="1701" w:right="1531" w:bottom="2127" w:left="1531" w:header="851" w:footer="851" w:gutter="0"/>
          <w:cols w:space="720" w:num="1"/>
          <w:docGrid w:linePitch="312" w:charSpace="0"/>
        </w:sectPr>
      </w:pPr>
    </w:p>
    <w:p w14:paraId="3380BDE4">
      <w:pPr>
        <w:pStyle w:val="32"/>
        <w:jc w:val="center"/>
        <w:outlineLvl w:val="0"/>
        <w:rPr>
          <w:rFonts w:ascii="黑体" w:hAnsi="黑体" w:eastAsia="黑体"/>
          <w:snapToGrid w:val="0"/>
          <w:color w:val="000000" w:themeColor="text1"/>
          <w:sz w:val="30"/>
          <w:szCs w:val="30"/>
          <w14:textFill>
            <w14:solidFill>
              <w14:schemeClr w14:val="tx1"/>
            </w14:solidFill>
          </w14:textFill>
        </w:rPr>
      </w:pPr>
      <w:bookmarkStart w:id="32" w:name="_Toc82778254"/>
      <w:bookmarkStart w:id="33" w:name="_Toc29912"/>
      <w:bookmarkStart w:id="34" w:name="_Toc21043"/>
      <w:bookmarkStart w:id="35" w:name="_Toc553"/>
      <w:bookmarkStart w:id="36" w:name="_Toc31532"/>
      <w:r>
        <w:rPr>
          <w:rFonts w:ascii="黑体" w:hAnsi="黑体" w:eastAsia="黑体"/>
          <w:snapToGrid w:val="0"/>
          <w:color w:val="000000" w:themeColor="text1"/>
          <w:sz w:val="30"/>
          <w:szCs w:val="30"/>
          <w14:textFill>
            <w14:solidFill>
              <w14:schemeClr w14:val="tx1"/>
            </w14:solidFill>
          </w14:textFill>
        </w:rPr>
        <w:t>五、</w:t>
      </w:r>
      <w:bookmarkStart w:id="37" w:name="_Hlk54167917"/>
      <w:r>
        <w:rPr>
          <w:rFonts w:ascii="黑体" w:hAnsi="黑体" w:eastAsia="黑体"/>
          <w:snapToGrid w:val="0"/>
          <w:color w:val="000000" w:themeColor="text1"/>
          <w:sz w:val="30"/>
          <w:szCs w:val="30"/>
          <w14:textFill>
            <w14:solidFill>
              <w14:schemeClr w14:val="tx1"/>
            </w14:solidFill>
          </w14:textFill>
        </w:rPr>
        <w:t>环境保护措施监督检查清单</w:t>
      </w:r>
      <w:bookmarkEnd w:id="32"/>
      <w:bookmarkEnd w:id="33"/>
      <w:bookmarkEnd w:id="34"/>
      <w:bookmarkEnd w:id="35"/>
      <w:bookmarkEnd w:id="36"/>
      <w:bookmarkEnd w:id="37"/>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1290"/>
        <w:gridCol w:w="1086"/>
        <w:gridCol w:w="1894"/>
        <w:gridCol w:w="3402"/>
      </w:tblGrid>
      <w:tr w14:paraId="33B9C9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tcBorders>
              <w:tl2br w:val="single" w:color="auto" w:sz="4" w:space="0"/>
            </w:tcBorders>
          </w:tcPr>
          <w:p w14:paraId="6D01A0DA">
            <w:pPr>
              <w:adjustRightInd w:val="0"/>
              <w:snapToGrid w:val="0"/>
              <w:jc w:val="right"/>
              <w:rPr>
                <w:color w:val="000000" w:themeColor="text1"/>
                <w:szCs w:val="21"/>
                <w14:textFill>
                  <w14:solidFill>
                    <w14:schemeClr w14:val="tx1"/>
                  </w14:solidFill>
                </w14:textFill>
              </w:rPr>
            </w:pPr>
            <w:r>
              <w:rPr>
                <w:color w:val="000000" w:themeColor="text1"/>
                <w:szCs w:val="21"/>
                <w14:textFill>
                  <w14:solidFill>
                    <w14:schemeClr w14:val="tx1"/>
                  </w14:solidFill>
                </w14:textFill>
              </w:rPr>
              <w:t>内容</w:t>
            </w:r>
          </w:p>
          <w:p w14:paraId="7284C0E8">
            <w:pPr>
              <w:adjustRightInd w:val="0"/>
              <w:snapToGrid w:val="0"/>
              <w:jc w:val="right"/>
              <w:rPr>
                <w:color w:val="000000" w:themeColor="text1"/>
                <w:szCs w:val="21"/>
                <w14:textFill>
                  <w14:solidFill>
                    <w14:schemeClr w14:val="tx1"/>
                  </w14:solidFill>
                </w14:textFill>
              </w:rPr>
            </w:pPr>
          </w:p>
          <w:p w14:paraId="69E96BE8">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要素</w:t>
            </w:r>
          </w:p>
        </w:tc>
        <w:tc>
          <w:tcPr>
            <w:tcW w:w="1290" w:type="dxa"/>
            <w:vAlign w:val="center"/>
          </w:tcPr>
          <w:p w14:paraId="3ADD853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排放口(编号、名称)/污染源</w:t>
            </w:r>
          </w:p>
        </w:tc>
        <w:tc>
          <w:tcPr>
            <w:tcW w:w="1086" w:type="dxa"/>
            <w:vAlign w:val="center"/>
          </w:tcPr>
          <w:p w14:paraId="5F4C51F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污染物项目</w:t>
            </w:r>
          </w:p>
        </w:tc>
        <w:tc>
          <w:tcPr>
            <w:tcW w:w="1894" w:type="dxa"/>
            <w:vAlign w:val="center"/>
          </w:tcPr>
          <w:p w14:paraId="0DF1596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环境保护措施</w:t>
            </w:r>
          </w:p>
        </w:tc>
        <w:tc>
          <w:tcPr>
            <w:tcW w:w="3402" w:type="dxa"/>
            <w:vAlign w:val="center"/>
          </w:tcPr>
          <w:p w14:paraId="7EFFBB1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14:paraId="318561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restart"/>
            <w:vAlign w:val="center"/>
          </w:tcPr>
          <w:p w14:paraId="7981C8A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大气环境</w:t>
            </w:r>
          </w:p>
        </w:tc>
        <w:tc>
          <w:tcPr>
            <w:tcW w:w="1290" w:type="dxa"/>
            <w:vMerge w:val="restart"/>
            <w:vAlign w:val="center"/>
          </w:tcPr>
          <w:p w14:paraId="02FC60D4">
            <w:pPr>
              <w:pStyle w:val="105"/>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锅炉烟囱D</w:t>
            </w:r>
            <w:r>
              <w:rPr>
                <w:color w:val="000000" w:themeColor="text1"/>
                <w:szCs w:val="21"/>
                <w14:textFill>
                  <w14:solidFill>
                    <w14:schemeClr w14:val="tx1"/>
                  </w14:solidFill>
                </w14:textFill>
              </w:rPr>
              <w:t>A00</w:t>
            </w:r>
            <w:r>
              <w:rPr>
                <w:rFonts w:hint="eastAsia"/>
                <w:color w:val="000000" w:themeColor="text1"/>
                <w:szCs w:val="21"/>
                <w:lang w:val="en-US" w:eastAsia="zh-CN"/>
                <w14:textFill>
                  <w14:solidFill>
                    <w14:schemeClr w14:val="tx1"/>
                  </w14:solidFill>
                </w14:textFill>
              </w:rPr>
              <w:t>1</w:t>
            </w:r>
          </w:p>
        </w:tc>
        <w:tc>
          <w:tcPr>
            <w:tcW w:w="1086" w:type="dxa"/>
            <w:vAlign w:val="center"/>
          </w:tcPr>
          <w:p w14:paraId="271B5FB0">
            <w:pPr>
              <w:pStyle w:val="105"/>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颗粒物</w:t>
            </w:r>
          </w:p>
          <w:p w14:paraId="60329F08">
            <w:pPr>
              <w:pStyle w:val="105"/>
              <w:rPr>
                <w:color w:val="000000" w:themeColor="text1"/>
                <w:szCs w:val="21"/>
                <w:vertAlign w:val="subscript"/>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p>
          <w:p w14:paraId="110BDA5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NOx</w:t>
            </w:r>
          </w:p>
          <w:p w14:paraId="4C8B0247">
            <w:pPr>
              <w:pStyle w:val="105"/>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汞及其化合物</w:t>
            </w:r>
          </w:p>
          <w:p w14:paraId="0EC2F1D4">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林格曼黑度</w:t>
            </w:r>
          </w:p>
        </w:tc>
        <w:tc>
          <w:tcPr>
            <w:tcW w:w="1894" w:type="dxa"/>
            <w:vMerge w:val="restart"/>
            <w:vAlign w:val="center"/>
          </w:tcPr>
          <w:p w14:paraId="67C3FF6C">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SNCR脱硝+</w:t>
            </w:r>
            <w:r>
              <w:rPr>
                <w:rFonts w:hint="eastAsia"/>
                <w:color w:val="000000" w:themeColor="text1"/>
                <w:lang w:eastAsia="zh-CN"/>
                <w14:textFill>
                  <w14:solidFill>
                    <w14:schemeClr w14:val="tx1"/>
                  </w14:solidFill>
                </w14:textFill>
              </w:rPr>
              <w:t>多管</w:t>
            </w:r>
            <w:r>
              <w:rPr>
                <w:rFonts w:hint="eastAsia"/>
                <w:color w:val="000000" w:themeColor="text1"/>
                <w14:textFill>
                  <w14:solidFill>
                    <w14:schemeClr w14:val="tx1"/>
                  </w14:solidFill>
                </w14:textFill>
              </w:rPr>
              <w:t>+布袋除尘器</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钙法脱硫+60</w:t>
            </w:r>
            <w:r>
              <w:rPr>
                <w:color w:val="000000" w:themeColor="text1"/>
                <w:szCs w:val="21"/>
                <w14:textFill>
                  <w14:solidFill>
                    <w14:schemeClr w14:val="tx1"/>
                  </w14:solidFill>
                </w14:textFill>
              </w:rPr>
              <w:t>m高</w:t>
            </w:r>
            <w:r>
              <w:rPr>
                <w:rFonts w:hint="eastAsia"/>
                <w:color w:val="000000" w:themeColor="text1"/>
                <w:szCs w:val="21"/>
                <w14:textFill>
                  <w14:solidFill>
                    <w14:schemeClr w14:val="tx1"/>
                  </w14:solidFill>
                </w14:textFill>
              </w:rPr>
              <w:t>烟囱</w:t>
            </w:r>
            <w:r>
              <w:rPr>
                <w:color w:val="000000" w:themeColor="text1"/>
                <w:szCs w:val="21"/>
                <w14:textFill>
                  <w14:solidFill>
                    <w14:schemeClr w14:val="tx1"/>
                  </w14:solidFill>
                </w14:textFill>
              </w:rPr>
              <w:t>排放</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安装1套</w:t>
            </w:r>
            <w:r>
              <w:rPr>
                <w:rFonts w:ascii="Times New Roman" w:hAnsi="Times New Roman"/>
                <w:color w:val="000000" w:themeColor="text1"/>
                <w:szCs w:val="21"/>
                <w14:textFill>
                  <w14:solidFill>
                    <w14:schemeClr w14:val="tx1"/>
                  </w14:solidFill>
                </w14:textFill>
              </w:rPr>
              <w:t>烟气在线连续监测装置</w:t>
            </w:r>
          </w:p>
        </w:tc>
        <w:tc>
          <w:tcPr>
            <w:tcW w:w="3402" w:type="dxa"/>
            <w:vAlign w:val="center"/>
          </w:tcPr>
          <w:p w14:paraId="652AAEEB">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p>
        </w:tc>
      </w:tr>
      <w:tr w14:paraId="4A7956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continue"/>
            <w:vAlign w:val="center"/>
          </w:tcPr>
          <w:p w14:paraId="72BBC758">
            <w:pPr>
              <w:adjustRightInd w:val="0"/>
              <w:snapToGrid w:val="0"/>
              <w:jc w:val="center"/>
              <w:rPr>
                <w:color w:val="000000" w:themeColor="text1"/>
                <w:szCs w:val="21"/>
                <w14:textFill>
                  <w14:solidFill>
                    <w14:schemeClr w14:val="tx1"/>
                  </w14:solidFill>
                </w14:textFill>
              </w:rPr>
            </w:pPr>
          </w:p>
        </w:tc>
        <w:tc>
          <w:tcPr>
            <w:tcW w:w="1290" w:type="dxa"/>
            <w:vMerge w:val="continue"/>
            <w:vAlign w:val="center"/>
          </w:tcPr>
          <w:p w14:paraId="35971422">
            <w:pPr>
              <w:pStyle w:val="105"/>
              <w:rPr>
                <w:rFonts w:hint="default" w:eastAsia="宋体"/>
                <w:color w:val="000000" w:themeColor="text1"/>
                <w:szCs w:val="21"/>
                <w:lang w:val="en-US" w:eastAsia="zh-CN"/>
                <w14:textFill>
                  <w14:solidFill>
                    <w14:schemeClr w14:val="tx1"/>
                  </w14:solidFill>
                </w14:textFill>
              </w:rPr>
            </w:pPr>
          </w:p>
        </w:tc>
        <w:tc>
          <w:tcPr>
            <w:tcW w:w="1086" w:type="dxa"/>
            <w:vAlign w:val="center"/>
          </w:tcPr>
          <w:p w14:paraId="2776D952">
            <w:pPr>
              <w:pStyle w:val="105"/>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氨</w:t>
            </w:r>
          </w:p>
        </w:tc>
        <w:tc>
          <w:tcPr>
            <w:tcW w:w="1894" w:type="dxa"/>
            <w:vMerge w:val="continue"/>
            <w:vAlign w:val="center"/>
          </w:tcPr>
          <w:p w14:paraId="1B0381ED">
            <w:pPr>
              <w:pStyle w:val="105"/>
              <w:rPr>
                <w:rFonts w:hint="eastAsia"/>
                <w:color w:val="000000" w:themeColor="text1"/>
                <w:lang w:val="en-US" w:eastAsia="zh-CN"/>
                <w14:textFill>
                  <w14:solidFill>
                    <w14:schemeClr w14:val="tx1"/>
                  </w14:solidFill>
                </w14:textFill>
              </w:rPr>
            </w:pPr>
          </w:p>
        </w:tc>
        <w:tc>
          <w:tcPr>
            <w:tcW w:w="3402" w:type="dxa"/>
            <w:vAlign w:val="center"/>
          </w:tcPr>
          <w:p w14:paraId="6D32635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w:t>
            </w:r>
            <w:r>
              <w:rPr>
                <w:rFonts w:hint="eastAsia"/>
                <w:color w:val="000000" w:themeColor="text1"/>
                <w:szCs w:val="21"/>
                <w14:textFill>
                  <w14:solidFill>
                    <w14:schemeClr w14:val="tx1"/>
                  </w14:solidFill>
                </w14:textFill>
              </w:rPr>
              <w:t>GB14554-93</w:t>
            </w:r>
            <w:r>
              <w:rPr>
                <w:color w:val="000000" w:themeColor="text1"/>
                <w:szCs w:val="21"/>
                <w14:textFill>
                  <w14:solidFill>
                    <w14:schemeClr w14:val="tx1"/>
                  </w14:solidFill>
                </w14:textFill>
              </w:rPr>
              <w:t>）</w:t>
            </w:r>
          </w:p>
          <w:p w14:paraId="3C756B32">
            <w:pPr>
              <w:adjustRightInd w:val="0"/>
              <w:snapToGrid w:val="0"/>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表1</w:t>
            </w:r>
            <w:r>
              <w:rPr>
                <w:rFonts w:hint="eastAsia"/>
                <w:color w:val="000000" w:themeColor="text1"/>
                <w:szCs w:val="21"/>
                <w:lang w:val="en-US" w:eastAsia="zh-CN"/>
                <w14:textFill>
                  <w14:solidFill>
                    <w14:schemeClr w14:val="tx1"/>
                  </w14:solidFill>
                </w14:textFill>
              </w:rPr>
              <w:t>和表2标准</w:t>
            </w:r>
          </w:p>
        </w:tc>
      </w:tr>
      <w:tr w14:paraId="7C43CB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continue"/>
            <w:vAlign w:val="center"/>
          </w:tcPr>
          <w:p w14:paraId="3DDFBDEB">
            <w:pPr>
              <w:adjustRightInd w:val="0"/>
              <w:snapToGrid w:val="0"/>
              <w:jc w:val="center"/>
              <w:rPr>
                <w:color w:val="000000" w:themeColor="text1"/>
                <w:szCs w:val="21"/>
                <w14:textFill>
                  <w14:solidFill>
                    <w14:schemeClr w14:val="tx1"/>
                  </w14:solidFill>
                </w14:textFill>
              </w:rPr>
            </w:pPr>
          </w:p>
        </w:tc>
        <w:tc>
          <w:tcPr>
            <w:tcW w:w="1290" w:type="dxa"/>
            <w:vAlign w:val="center"/>
          </w:tcPr>
          <w:p w14:paraId="330062B7">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储煤库装卸及上煤</w:t>
            </w:r>
          </w:p>
        </w:tc>
        <w:tc>
          <w:tcPr>
            <w:tcW w:w="1086" w:type="dxa"/>
            <w:vAlign w:val="center"/>
          </w:tcPr>
          <w:p w14:paraId="254F7E54">
            <w:pPr>
              <w:pStyle w:val="105"/>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颗粒物</w:t>
            </w:r>
          </w:p>
        </w:tc>
        <w:tc>
          <w:tcPr>
            <w:tcW w:w="1894" w:type="dxa"/>
            <w:vAlign w:val="center"/>
          </w:tcPr>
          <w:p w14:paraId="2E04100C">
            <w:pPr>
              <w:pStyle w:val="105"/>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储煤库密闭存储、喷淋降尘</w:t>
            </w:r>
          </w:p>
        </w:tc>
        <w:tc>
          <w:tcPr>
            <w:tcW w:w="3402" w:type="dxa"/>
            <w:vMerge w:val="restart"/>
            <w:vAlign w:val="center"/>
          </w:tcPr>
          <w:p w14:paraId="4839E36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《大气污染物综合排放标准》(GB16297-1996)表2</w:t>
            </w:r>
            <w:r>
              <w:rPr>
                <w:rFonts w:hint="eastAsia"/>
                <w:bCs/>
                <w:color w:val="000000" w:themeColor="text1"/>
                <w:szCs w:val="21"/>
                <w14:textFill>
                  <w14:solidFill>
                    <w14:schemeClr w14:val="tx1"/>
                  </w14:solidFill>
                </w14:textFill>
              </w:rPr>
              <w:t>无组织</w:t>
            </w:r>
            <w:r>
              <w:rPr>
                <w:color w:val="000000" w:themeColor="text1"/>
                <w:szCs w:val="21"/>
                <w14:textFill>
                  <w14:solidFill>
                    <w14:schemeClr w14:val="tx1"/>
                  </w14:solidFill>
                </w14:textFill>
              </w:rPr>
              <w:t>排放监控浓度限值</w:t>
            </w:r>
          </w:p>
        </w:tc>
      </w:tr>
      <w:tr w14:paraId="0A5DD3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continue"/>
            <w:vAlign w:val="center"/>
          </w:tcPr>
          <w:p w14:paraId="211F7425">
            <w:pPr>
              <w:adjustRightInd w:val="0"/>
              <w:snapToGrid w:val="0"/>
              <w:jc w:val="center"/>
              <w:rPr>
                <w:color w:val="000000" w:themeColor="text1"/>
                <w:szCs w:val="21"/>
                <w14:textFill>
                  <w14:solidFill>
                    <w14:schemeClr w14:val="tx1"/>
                  </w14:solidFill>
                </w14:textFill>
              </w:rPr>
            </w:pPr>
          </w:p>
        </w:tc>
        <w:tc>
          <w:tcPr>
            <w:tcW w:w="1290" w:type="dxa"/>
            <w:vAlign w:val="center"/>
          </w:tcPr>
          <w:p w14:paraId="5B6E57AD">
            <w:pPr>
              <w:pStyle w:val="105"/>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灰渣库</w:t>
            </w:r>
          </w:p>
        </w:tc>
        <w:tc>
          <w:tcPr>
            <w:tcW w:w="1086" w:type="dxa"/>
            <w:vAlign w:val="center"/>
          </w:tcPr>
          <w:p w14:paraId="3326673C">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粉尘</w:t>
            </w:r>
          </w:p>
        </w:tc>
        <w:tc>
          <w:tcPr>
            <w:tcW w:w="1894" w:type="dxa"/>
            <w:vAlign w:val="center"/>
          </w:tcPr>
          <w:p w14:paraId="6353250A">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湿式灰渣混除</w:t>
            </w:r>
          </w:p>
        </w:tc>
        <w:tc>
          <w:tcPr>
            <w:tcW w:w="3402" w:type="dxa"/>
            <w:vMerge w:val="continue"/>
            <w:vAlign w:val="center"/>
          </w:tcPr>
          <w:p w14:paraId="07C0CBF9">
            <w:pPr>
              <w:adjustRightInd w:val="0"/>
              <w:snapToGrid w:val="0"/>
              <w:jc w:val="center"/>
              <w:rPr>
                <w:color w:val="000000" w:themeColor="text1"/>
                <w:szCs w:val="21"/>
                <w14:textFill>
                  <w14:solidFill>
                    <w14:schemeClr w14:val="tx1"/>
                  </w14:solidFill>
                </w14:textFill>
              </w:rPr>
            </w:pPr>
          </w:p>
        </w:tc>
      </w:tr>
      <w:tr w14:paraId="5D05E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restart"/>
            <w:vAlign w:val="center"/>
          </w:tcPr>
          <w:p w14:paraId="4C7620B1">
            <w:pPr>
              <w:adjustRightInd w:val="0"/>
              <w:snapToGrid w:val="0"/>
              <w:jc w:val="center"/>
              <w:rPr>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地表水环境</w:t>
            </w:r>
          </w:p>
        </w:tc>
        <w:tc>
          <w:tcPr>
            <w:tcW w:w="1290" w:type="dxa"/>
            <w:vAlign w:val="center"/>
          </w:tcPr>
          <w:p w14:paraId="6AD0FC04">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锅炉排污水</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软化水废水</w:t>
            </w:r>
          </w:p>
        </w:tc>
        <w:tc>
          <w:tcPr>
            <w:tcW w:w="1086" w:type="dxa"/>
            <w:vAlign w:val="center"/>
          </w:tcPr>
          <w:p w14:paraId="1EC37D3B">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pH值、</w:t>
            </w:r>
            <w:r>
              <w:rPr>
                <w:rFonts w:hint="eastAsia" w:cs="Times New Roman"/>
                <w:color w:val="000000" w:themeColor="text1"/>
                <w:sz w:val="21"/>
                <w:szCs w:val="21"/>
                <w14:textFill>
                  <w14:solidFill>
                    <w14:schemeClr w14:val="tx1"/>
                  </w14:solidFill>
                </w14:textFill>
              </w:rPr>
              <w:t>悬浮物、</w:t>
            </w:r>
            <w:r>
              <w:rPr>
                <w:color w:val="000000" w:themeColor="text1"/>
                <w:sz w:val="21"/>
                <w:szCs w:val="21"/>
                <w14:textFill>
                  <w14:solidFill>
                    <w14:schemeClr w14:val="tx1"/>
                  </w14:solidFill>
                </w14:textFill>
              </w:rPr>
              <w:t>化学需氧量、</w:t>
            </w:r>
            <w:r>
              <w:rPr>
                <w:rFonts w:hint="eastAsia"/>
                <w:color w:val="000000" w:themeColor="text1"/>
                <w:sz w:val="21"/>
                <w:szCs w:val="21"/>
                <w:lang w:val="en-US" w:eastAsia="zh-CN"/>
                <w14:textFill>
                  <w14:solidFill>
                    <w14:schemeClr w14:val="tx1"/>
                  </w14:solidFill>
                </w14:textFill>
              </w:rPr>
              <w:t>溶解性总固体</w:t>
            </w:r>
          </w:p>
        </w:tc>
        <w:tc>
          <w:tcPr>
            <w:tcW w:w="1894" w:type="dxa"/>
            <w:vAlign w:val="center"/>
          </w:tcPr>
          <w:p w14:paraId="4CA80119">
            <w:pPr>
              <w:pStyle w:val="105"/>
              <w:rPr>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排入</w:t>
            </w:r>
            <w:r>
              <w:rPr>
                <w:rFonts w:hint="eastAsia" w:ascii="Times New Roman" w:hAnsi="Times New Roman"/>
                <w:color w:val="000000" w:themeColor="text1"/>
                <w:sz w:val="21"/>
                <w:szCs w:val="21"/>
                <w:lang w:val="en-US" w:eastAsia="zh-CN"/>
                <w14:textFill>
                  <w14:solidFill>
                    <w14:schemeClr w14:val="tx1"/>
                  </w14:solidFill>
                </w14:textFill>
              </w:rPr>
              <w:t>一座50</w:t>
            </w:r>
            <w:r>
              <w:rPr>
                <w:rFonts w:hint="eastAsia" w:ascii="Times New Roman" w:hAnsi="Times New Roman"/>
                <w:color w:val="000000" w:themeColor="text1"/>
                <w:sz w:val="21"/>
                <w:szCs w:val="21"/>
                <w14:textFill>
                  <w14:solidFill>
                    <w14:schemeClr w14:val="tx1"/>
                  </w14:solidFill>
                </w14:textFill>
              </w:rPr>
              <w:t>m³的集水池中，</w:t>
            </w:r>
            <w:r>
              <w:rPr>
                <w:rFonts w:hint="eastAsia"/>
                <w:color w:val="000000" w:themeColor="text1"/>
                <w:sz w:val="21"/>
                <w:szCs w:val="21"/>
                <w14:textFill>
                  <w14:solidFill>
                    <w14:schemeClr w14:val="tx1"/>
                  </w14:solidFill>
                </w14:textFill>
              </w:rPr>
              <w:t>废</w:t>
            </w:r>
            <w:r>
              <w:rPr>
                <w:rStyle w:val="312"/>
                <w:rFonts w:hint="eastAsia"/>
                <w:color w:val="000000" w:themeColor="text1"/>
                <w:sz w:val="21"/>
                <w:szCs w:val="21"/>
                <w14:textFill>
                  <w14:solidFill>
                    <w14:schemeClr w14:val="tx1"/>
                  </w14:solidFill>
                </w14:textFill>
              </w:rPr>
              <w:t>水</w:t>
            </w:r>
            <w:r>
              <w:rPr>
                <w:rStyle w:val="312"/>
                <w:color w:val="000000" w:themeColor="text1"/>
                <w:sz w:val="21"/>
                <w:szCs w:val="21"/>
                <w14:textFill>
                  <w14:solidFill>
                    <w14:schemeClr w14:val="tx1"/>
                  </w14:solidFill>
                </w14:textFill>
              </w:rPr>
              <w:t>采用“</w:t>
            </w:r>
            <w:r>
              <w:rPr>
                <w:rStyle w:val="312"/>
                <w:rFonts w:hint="eastAsia"/>
                <w:color w:val="000000" w:themeColor="text1"/>
                <w:sz w:val="21"/>
                <w:szCs w:val="21"/>
                <w14:textFill>
                  <w14:solidFill>
                    <w14:schemeClr w14:val="tx1"/>
                  </w14:solidFill>
                </w14:textFill>
              </w:rPr>
              <w:t>中和沉淀+絮凝</w:t>
            </w:r>
            <w:r>
              <w:rPr>
                <w:rStyle w:val="312"/>
                <w:color w:val="000000" w:themeColor="text1"/>
                <w:sz w:val="21"/>
                <w:szCs w:val="21"/>
                <w14:textFill>
                  <w14:solidFill>
                    <w14:schemeClr w14:val="tx1"/>
                  </w14:solidFill>
                </w14:textFill>
              </w:rPr>
              <w:t>”工艺处理后用于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p>
        </w:tc>
        <w:tc>
          <w:tcPr>
            <w:tcW w:w="3402" w:type="dxa"/>
            <w:vAlign w:val="center"/>
          </w:tcPr>
          <w:p w14:paraId="643EEC8E">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不外排</w:t>
            </w:r>
          </w:p>
        </w:tc>
      </w:tr>
      <w:tr w14:paraId="7A904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Merge w:val="continue"/>
            <w:vAlign w:val="center"/>
          </w:tcPr>
          <w:p w14:paraId="76962EE3">
            <w:pPr>
              <w:adjustRightInd w:val="0"/>
              <w:snapToGrid w:val="0"/>
              <w:jc w:val="center"/>
              <w:rPr>
                <w:rFonts w:hint="eastAsia" w:ascii="宋体" w:hAnsi="宋体" w:cs="宋体"/>
                <w:color w:val="000000" w:themeColor="text1"/>
                <w:szCs w:val="21"/>
                <w14:textFill>
                  <w14:solidFill>
                    <w14:schemeClr w14:val="tx1"/>
                  </w14:solidFill>
                </w14:textFill>
              </w:rPr>
            </w:pPr>
          </w:p>
        </w:tc>
        <w:tc>
          <w:tcPr>
            <w:tcW w:w="1290" w:type="dxa"/>
            <w:vAlign w:val="center"/>
          </w:tcPr>
          <w:p w14:paraId="3C456753">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脱硫废水</w:t>
            </w:r>
          </w:p>
        </w:tc>
        <w:tc>
          <w:tcPr>
            <w:tcW w:w="1086" w:type="dxa"/>
            <w:vAlign w:val="center"/>
          </w:tcPr>
          <w:p w14:paraId="6A76D0C8">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p</w:t>
            </w:r>
            <w:r>
              <w:rPr>
                <w:rFonts w:hint="eastAsia"/>
                <w:color w:val="000000" w:themeColor="text1"/>
                <w:sz w:val="21"/>
                <w:szCs w:val="21"/>
                <w14:textFill>
                  <w14:solidFill>
                    <w14:schemeClr w14:val="tx1"/>
                  </w14:solidFill>
                </w14:textFill>
              </w:rPr>
              <w:t>H值、悬浮物、化学需氧量、氟化物、硫化物、总砷、总铅、总汞、总镉</w:t>
            </w:r>
          </w:p>
        </w:tc>
        <w:tc>
          <w:tcPr>
            <w:tcW w:w="1894" w:type="dxa"/>
            <w:vAlign w:val="center"/>
          </w:tcPr>
          <w:p w14:paraId="4BD6802A">
            <w:pPr>
              <w:pStyle w:val="105"/>
              <w:rPr>
                <w:rFonts w:hint="eastAsia"/>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排入</w:t>
            </w:r>
            <w:r>
              <w:rPr>
                <w:rFonts w:hint="eastAsia" w:ascii="Times New Roman" w:hAnsi="Times New Roman"/>
                <w:color w:val="000000" w:themeColor="text1"/>
                <w:sz w:val="21"/>
                <w:szCs w:val="21"/>
                <w:lang w:val="en-US" w:eastAsia="zh-CN"/>
                <w14:textFill>
                  <w14:solidFill>
                    <w14:schemeClr w14:val="tx1"/>
                  </w14:solidFill>
                </w14:textFill>
              </w:rPr>
              <w:t>2</w:t>
            </w:r>
            <w:r>
              <w:rPr>
                <w:rFonts w:hint="eastAsia" w:ascii="Times New Roman" w:hAnsi="Times New Roman"/>
                <w:color w:val="000000" w:themeColor="text1"/>
                <w:sz w:val="21"/>
                <w:szCs w:val="21"/>
                <w14:textFill>
                  <w14:solidFill>
                    <w14:schemeClr w14:val="tx1"/>
                  </w14:solidFill>
                </w14:textFill>
              </w:rPr>
              <w:t>0m³的脱硫废水池絮凝沉淀处理后回用于脱硫系统、储煤输煤系统除尘用水等</w:t>
            </w:r>
          </w:p>
        </w:tc>
        <w:tc>
          <w:tcPr>
            <w:tcW w:w="3402" w:type="dxa"/>
            <w:vAlign w:val="center"/>
          </w:tcPr>
          <w:p w14:paraId="181EC411">
            <w:pPr>
              <w:adjustRightInd w:val="0"/>
              <w:snapToGrid w:val="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不外排</w:t>
            </w:r>
          </w:p>
        </w:tc>
      </w:tr>
      <w:tr w14:paraId="1C56B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45852AD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1290" w:type="dxa"/>
            <w:vAlign w:val="center"/>
          </w:tcPr>
          <w:p w14:paraId="20C93FD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设备噪声</w:t>
            </w:r>
          </w:p>
        </w:tc>
        <w:tc>
          <w:tcPr>
            <w:tcW w:w="1086" w:type="dxa"/>
            <w:vAlign w:val="center"/>
          </w:tcPr>
          <w:p w14:paraId="63A3DF3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等效A声级</w:t>
            </w:r>
          </w:p>
        </w:tc>
        <w:tc>
          <w:tcPr>
            <w:tcW w:w="1894" w:type="dxa"/>
            <w:vAlign w:val="center"/>
          </w:tcPr>
          <w:p w14:paraId="20B8453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选用低噪声设备、</w:t>
            </w:r>
            <w:r>
              <w:rPr>
                <w:color w:val="000000" w:themeColor="text1"/>
                <w:szCs w:val="21"/>
                <w14:textFill>
                  <w14:solidFill>
                    <w14:schemeClr w14:val="tx1"/>
                  </w14:solidFill>
                </w14:textFill>
              </w:rPr>
              <w:t>减振、隔声</w:t>
            </w:r>
          </w:p>
        </w:tc>
        <w:tc>
          <w:tcPr>
            <w:tcW w:w="3402" w:type="dxa"/>
            <w:vAlign w:val="center"/>
          </w:tcPr>
          <w:p w14:paraId="5842F8F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《工业企业厂界环境噪声排放标准》（GB12348-2008）表1中2类标准</w:t>
            </w:r>
          </w:p>
        </w:tc>
      </w:tr>
      <w:tr w14:paraId="35D44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46D2591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电磁辐射</w:t>
            </w:r>
          </w:p>
        </w:tc>
        <w:tc>
          <w:tcPr>
            <w:tcW w:w="1290" w:type="dxa"/>
            <w:vAlign w:val="center"/>
          </w:tcPr>
          <w:p w14:paraId="0EB1B17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086" w:type="dxa"/>
            <w:vAlign w:val="center"/>
          </w:tcPr>
          <w:p w14:paraId="51F2B6D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94" w:type="dxa"/>
            <w:vAlign w:val="center"/>
          </w:tcPr>
          <w:p w14:paraId="675E2DC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3402" w:type="dxa"/>
            <w:vAlign w:val="center"/>
          </w:tcPr>
          <w:p w14:paraId="230FF26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14:paraId="2FB087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2ADFAA4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7672" w:type="dxa"/>
            <w:gridSpan w:val="4"/>
            <w:vAlign w:val="center"/>
          </w:tcPr>
          <w:p w14:paraId="6195176C">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灰渣</w:t>
            </w:r>
            <w:r>
              <w:rPr>
                <w:color w:val="000000" w:themeColor="text1"/>
                <w14:textFill>
                  <w14:solidFill>
                    <w14:schemeClr w14:val="tx1"/>
                  </w14:solidFill>
                </w14:textFill>
              </w:rPr>
              <w:t>外售</w:t>
            </w:r>
            <w:r>
              <w:rPr>
                <w:rFonts w:hint="eastAsia"/>
                <w:color w:val="000000" w:themeColor="text1"/>
                <w:lang w:val="en-US" w:eastAsia="zh-CN"/>
                <w14:textFill>
                  <w14:solidFill>
                    <w14:schemeClr w14:val="tx1"/>
                  </w14:solidFill>
                </w14:textFill>
              </w:rPr>
              <w:t>双鸭山新时代水泥有限责任公司</w:t>
            </w:r>
            <w:r>
              <w:rPr>
                <w:rFonts w:hint="eastAsia"/>
                <w:color w:val="000000" w:themeColor="text1"/>
                <w14:textFill>
                  <w14:solidFill>
                    <w14:schemeClr w14:val="tx1"/>
                  </w14:solidFill>
                </w14:textFill>
              </w:rPr>
              <w:t>；废布袋</w:t>
            </w:r>
            <w:r>
              <w:rPr>
                <w:rFonts w:hint="eastAsia"/>
                <w:color w:val="000000" w:themeColor="text1"/>
                <w:lang w:eastAsia="zh-CN"/>
                <w14:textFill>
                  <w14:solidFill>
                    <w14:schemeClr w14:val="tx1"/>
                  </w14:solidFill>
                </w14:textFill>
              </w:rPr>
              <w:t>、</w:t>
            </w:r>
            <w:r>
              <w:rPr>
                <w:rFonts w:hint="eastAsia"/>
                <w:color w:val="000000" w:themeColor="text1"/>
                <w:szCs w:val="24"/>
                <w:lang w:eastAsia="zh-CN"/>
                <w14:textFill>
                  <w14:solidFill>
                    <w14:schemeClr w14:val="tx1"/>
                  </w14:solidFill>
                </w14:textFill>
              </w:rPr>
              <w:t>废离子交换树脂</w:t>
            </w:r>
            <w:r>
              <w:rPr>
                <w:rFonts w:hint="eastAsia"/>
                <w:color w:val="000000" w:themeColor="text1"/>
                <w14:textFill>
                  <w14:solidFill>
                    <w14:schemeClr w14:val="tx1"/>
                  </w14:solidFill>
                </w14:textFill>
              </w:rPr>
              <w:t>由厂家更换后回收</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脱硫石膏外售综合利用；废包装外售废品回收站。</w:t>
            </w:r>
          </w:p>
        </w:tc>
      </w:tr>
      <w:tr w14:paraId="76AD56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223A622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土壤及地下水污染防治措施</w:t>
            </w:r>
          </w:p>
        </w:tc>
        <w:tc>
          <w:tcPr>
            <w:tcW w:w="7672" w:type="dxa"/>
            <w:gridSpan w:val="4"/>
            <w:vAlign w:val="center"/>
          </w:tcPr>
          <w:p w14:paraId="34D551BC">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ascii="宋体" w:hAnsi="宋体" w:cs="宋体"/>
                <w:b w:val="0"/>
                <w:bCs w:val="0"/>
                <w:color w:val="000000" w:themeColor="text1"/>
                <w:sz w:val="24"/>
                <w:szCs w:val="24"/>
                <w:highlight w:val="none"/>
                <w:u w:val="none" w:color="000000"/>
                <w:lang w:val="zh-CN"/>
                <w14:textFill>
                  <w14:solidFill>
                    <w14:schemeClr w14:val="tx1"/>
                  </w14:solidFill>
                </w14:textFill>
              </w:rPr>
              <w:t>脱硫系统沉淀池</w:t>
            </w:r>
            <w:r>
              <w:rPr>
                <w:rFonts w:hint="eastAsia"/>
                <w:color w:val="000000" w:themeColor="text1"/>
                <w:lang w:val="en-US" w:eastAsia="zh-CN"/>
                <w14:textFill>
                  <w14:solidFill>
                    <w14:schemeClr w14:val="tx1"/>
                  </w14:solidFill>
                </w14:textFill>
              </w:rPr>
              <w:t>及废水沉淀池</w:t>
            </w:r>
            <w:r>
              <w:rPr>
                <w:rFonts w:hint="eastAsia"/>
                <w:color w:val="000000" w:themeColor="text1"/>
                <w14:textFill>
                  <w14:solidFill>
                    <w14:schemeClr w14:val="tx1"/>
                  </w14:solidFill>
                </w14:textFill>
              </w:rPr>
              <w:t>采取防渗措施</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防渗性能满足《环境影响评价技术导则 地下水环境》(HJ610-2016)表7地下水污染防渗分区参照表中重点防渗区防渗技术要求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储煤库、</w:t>
            </w:r>
            <w:r>
              <w:rPr>
                <w:rFonts w:hint="eastAsia"/>
                <w:color w:val="000000" w:themeColor="text1"/>
                <w14:textFill>
                  <w14:solidFill>
                    <w14:schemeClr w14:val="tx1"/>
                  </w14:solidFill>
                </w14:textFill>
              </w:rPr>
              <w:t>锅炉间</w:t>
            </w:r>
            <w:r>
              <w:rPr>
                <w:rFonts w:hint="eastAsia"/>
                <w:color w:val="000000" w:themeColor="text1"/>
                <w:lang w:val="en-US" w:eastAsia="zh-CN"/>
                <w14:textFill>
                  <w14:solidFill>
                    <w14:schemeClr w14:val="tx1"/>
                  </w14:solidFill>
                </w14:textFill>
              </w:rPr>
              <w:t>地面等生产区</w:t>
            </w:r>
            <w:r>
              <w:rPr>
                <w:rFonts w:hint="eastAsia"/>
                <w:color w:val="000000" w:themeColor="text1"/>
                <w14:textFill>
                  <w14:solidFill>
                    <w14:schemeClr w14:val="tx1"/>
                  </w14:solidFill>
                </w14:textFill>
              </w:rPr>
              <w:t>采取了水泥</w:t>
            </w:r>
            <w:r>
              <w:rPr>
                <w:rFonts w:hint="eastAsia"/>
                <w:color w:val="000000" w:themeColor="text1"/>
                <w:lang w:val="en-US" w:eastAsia="zh-CN"/>
                <w14:textFill>
                  <w14:solidFill>
                    <w14:schemeClr w14:val="tx1"/>
                  </w14:solidFill>
                </w14:textFill>
              </w:rPr>
              <w:t>混凝土</w:t>
            </w:r>
            <w:r>
              <w:rPr>
                <w:rFonts w:hint="eastAsia"/>
                <w:color w:val="000000" w:themeColor="text1"/>
                <w14:textFill>
                  <w14:solidFill>
                    <w14:schemeClr w14:val="tx1"/>
                  </w14:solidFill>
                </w14:textFill>
              </w:rPr>
              <w:t>防渗措施，满足《环境影响评价技术导则 地下水环境》(HJ610-2016)表7地下水污染防渗分区参照表中简单防渗区防渗技术要求</w:t>
            </w:r>
            <w:r>
              <w:rPr>
                <w:rFonts w:hint="eastAsia"/>
                <w:color w:val="000000" w:themeColor="text1"/>
                <w:lang w:eastAsia="zh-CN"/>
                <w14:textFill>
                  <w14:solidFill>
                    <w14:schemeClr w14:val="tx1"/>
                  </w14:solidFill>
                </w14:textFill>
              </w:rPr>
              <w:t>。</w:t>
            </w:r>
          </w:p>
        </w:tc>
      </w:tr>
      <w:tr w14:paraId="4E1B86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72E2888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生态保护措施</w:t>
            </w:r>
          </w:p>
        </w:tc>
        <w:tc>
          <w:tcPr>
            <w:tcW w:w="7672" w:type="dxa"/>
            <w:gridSpan w:val="4"/>
            <w:vAlign w:val="center"/>
          </w:tcPr>
          <w:p w14:paraId="779C9C0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14:paraId="78A76A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10F266C9">
            <w:pPr>
              <w:adjustRightInd w:val="0"/>
              <w:snapToGrid w:val="0"/>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环境风险</w:t>
            </w:r>
          </w:p>
          <w:p w14:paraId="3E5DDA20">
            <w:pPr>
              <w:adjustRightInd w:val="0"/>
              <w:snapToGrid w:val="0"/>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防范措施</w:t>
            </w:r>
          </w:p>
        </w:tc>
        <w:tc>
          <w:tcPr>
            <w:tcW w:w="7672" w:type="dxa"/>
            <w:gridSpan w:val="4"/>
            <w:vAlign w:val="center"/>
          </w:tcPr>
          <w:p w14:paraId="3185E4CD">
            <w:pPr>
              <w:pStyle w:val="3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本项目不涉及风险物质</w:t>
            </w:r>
          </w:p>
        </w:tc>
      </w:tr>
      <w:tr w14:paraId="6FC2C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048" w:type="dxa"/>
            <w:vAlign w:val="center"/>
          </w:tcPr>
          <w:p w14:paraId="49BC34D8">
            <w:pPr>
              <w:adjustRightInd w:val="0"/>
              <w:snapToGrid w:val="0"/>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其他环境</w:t>
            </w:r>
          </w:p>
          <w:p w14:paraId="54442D17">
            <w:pPr>
              <w:adjustRightInd w:val="0"/>
              <w:snapToGrid w:val="0"/>
              <w:jc w:val="center"/>
              <w:rPr>
                <w:color w:val="000000" w:themeColor="text1"/>
                <w:spacing w:val="-8"/>
                <w:szCs w:val="21"/>
                <w14:textFill>
                  <w14:solidFill>
                    <w14:schemeClr w14:val="tx1"/>
                  </w14:solidFill>
                </w14:textFill>
              </w:rPr>
            </w:pPr>
            <w:r>
              <w:rPr>
                <w:color w:val="000000" w:themeColor="text1"/>
                <w:spacing w:val="-8"/>
                <w:szCs w:val="21"/>
                <w14:textFill>
                  <w14:solidFill>
                    <w14:schemeClr w14:val="tx1"/>
                  </w14:solidFill>
                </w14:textFill>
              </w:rPr>
              <w:t>管理要求</w:t>
            </w:r>
          </w:p>
        </w:tc>
        <w:tc>
          <w:tcPr>
            <w:tcW w:w="7672" w:type="dxa"/>
            <w:gridSpan w:val="4"/>
            <w:vAlign w:val="center"/>
          </w:tcPr>
          <w:p w14:paraId="5682B767">
            <w:pPr>
              <w:pStyle w:val="105"/>
              <w:rPr>
                <w:rStyle w:val="134"/>
                <w:color w:val="000000" w:themeColor="text1"/>
                <w:szCs w:val="21"/>
                <w14:textFill>
                  <w14:solidFill>
                    <w14:schemeClr w14:val="tx1"/>
                  </w14:solidFill>
                </w14:textFill>
              </w:rPr>
            </w:pPr>
            <w:r>
              <w:rPr>
                <w:rStyle w:val="134"/>
                <w:color w:val="000000" w:themeColor="text1"/>
                <w:szCs w:val="21"/>
                <w14:textFill>
                  <w14:solidFill>
                    <w14:schemeClr w14:val="tx1"/>
                  </w14:solidFill>
                </w14:textFill>
              </w:rPr>
              <w:t>在本项目</w:t>
            </w:r>
            <w:r>
              <w:rPr>
                <w:rStyle w:val="134"/>
                <w:rFonts w:hint="eastAsia"/>
                <w:color w:val="000000" w:themeColor="text1"/>
                <w:szCs w:val="21"/>
                <w14:textFill>
                  <w14:solidFill>
                    <w14:schemeClr w14:val="tx1"/>
                  </w14:solidFill>
                </w14:textFill>
              </w:rPr>
              <w:t>投产前</w:t>
            </w:r>
            <w:r>
              <w:rPr>
                <w:rStyle w:val="134"/>
                <w:color w:val="000000" w:themeColor="text1"/>
                <w:szCs w:val="21"/>
                <w14:textFill>
                  <w14:solidFill>
                    <w14:schemeClr w14:val="tx1"/>
                  </w14:solidFill>
                </w14:textFill>
              </w:rPr>
              <w:t>，</w:t>
            </w:r>
            <w:r>
              <w:rPr>
                <w:rStyle w:val="134"/>
                <w:rFonts w:hint="eastAsia"/>
                <w:color w:val="000000" w:themeColor="text1"/>
                <w:szCs w:val="21"/>
                <w14:textFill>
                  <w14:solidFill>
                    <w14:schemeClr w14:val="tx1"/>
                  </w14:solidFill>
                </w14:textFill>
              </w:rPr>
              <w:t>及时变更</w:t>
            </w:r>
            <w:r>
              <w:rPr>
                <w:rStyle w:val="134"/>
                <w:color w:val="000000" w:themeColor="text1"/>
                <w:szCs w:val="21"/>
                <w14:textFill>
                  <w14:solidFill>
                    <w14:schemeClr w14:val="tx1"/>
                  </w14:solidFill>
                </w14:textFill>
              </w:rPr>
              <w:t>排污许可</w:t>
            </w:r>
            <w:r>
              <w:rPr>
                <w:rStyle w:val="134"/>
                <w:rFonts w:hint="eastAsia"/>
                <w:color w:val="000000" w:themeColor="text1"/>
                <w:szCs w:val="21"/>
                <w14:textFill>
                  <w14:solidFill>
                    <w14:schemeClr w14:val="tx1"/>
                  </w14:solidFill>
                </w14:textFill>
              </w:rPr>
              <w:t>证</w:t>
            </w:r>
          </w:p>
        </w:tc>
      </w:tr>
    </w:tbl>
    <w:p w14:paraId="700DF31D">
      <w:pPr>
        <w:pStyle w:val="27"/>
        <w:rPr>
          <w:color w:val="000000" w:themeColor="text1"/>
          <w14:textFill>
            <w14:solidFill>
              <w14:schemeClr w14:val="tx1"/>
            </w14:solidFill>
          </w14:textFill>
        </w:rPr>
        <w:sectPr>
          <w:footerReference r:id="rId6" w:type="default"/>
          <w:pgSz w:w="11906" w:h="16838"/>
          <w:pgMar w:top="1531" w:right="1701" w:bottom="1531" w:left="1701" w:header="851" w:footer="851" w:gutter="0"/>
          <w:cols w:space="720" w:num="1"/>
          <w:docGrid w:linePitch="312" w:charSpace="0"/>
        </w:sectPr>
      </w:pPr>
      <w:bookmarkStart w:id="38" w:name="_Toc82778256"/>
    </w:p>
    <w:p w14:paraId="18AD1E90">
      <w:pPr>
        <w:pStyle w:val="32"/>
        <w:jc w:val="center"/>
        <w:outlineLvl w:val="0"/>
        <w:rPr>
          <w:rFonts w:ascii="黑体" w:hAnsi="黑体" w:eastAsia="黑体"/>
          <w:snapToGrid w:val="0"/>
          <w:color w:val="000000" w:themeColor="text1"/>
          <w:sz w:val="30"/>
          <w:szCs w:val="30"/>
          <w14:textFill>
            <w14:solidFill>
              <w14:schemeClr w14:val="tx1"/>
            </w14:solidFill>
          </w14:textFill>
        </w:rPr>
      </w:pPr>
      <w:bookmarkStart w:id="39" w:name="_Toc1059"/>
      <w:bookmarkStart w:id="40" w:name="_Toc20546"/>
      <w:bookmarkStart w:id="41" w:name="_Toc12212"/>
      <w:bookmarkStart w:id="42" w:name="_Toc82778255"/>
      <w:bookmarkStart w:id="43" w:name="_Toc26973"/>
      <w:r>
        <w:rPr>
          <w:rFonts w:ascii="黑体" w:hAnsi="黑体" w:eastAsia="黑体"/>
          <w:snapToGrid w:val="0"/>
          <w:color w:val="000000" w:themeColor="text1"/>
          <w:sz w:val="30"/>
          <w:szCs w:val="30"/>
          <w14:textFill>
            <w14:solidFill>
              <w14:schemeClr w14:val="tx1"/>
            </w14:solidFill>
          </w14:textFill>
        </w:rPr>
        <w:t>六、结论</w:t>
      </w:r>
      <w:bookmarkEnd w:id="39"/>
      <w:bookmarkEnd w:id="40"/>
      <w:bookmarkEnd w:id="41"/>
      <w:bookmarkEnd w:id="42"/>
      <w:bookmarkEnd w:id="43"/>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E834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447A2FA9">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color w:val="000000" w:themeColor="text1"/>
                <w:szCs w:val="24"/>
                <w14:textFill>
                  <w14:solidFill>
                    <w14:schemeClr w14:val="tx1"/>
                  </w14:solidFill>
                </w14:textFill>
              </w:rPr>
              <w:t>项目</w:t>
            </w:r>
            <w:r>
              <w:rPr>
                <w:bCs/>
                <w:color w:val="000000" w:themeColor="text1"/>
                <w14:textFill>
                  <w14:solidFill>
                    <w14:schemeClr w14:val="tx1"/>
                  </w14:solidFill>
                </w14:textFill>
              </w:rPr>
              <w:t>符合国家产业政策要求，符合</w:t>
            </w:r>
            <w:r>
              <w:rPr>
                <w:color w:val="000000" w:themeColor="text1"/>
                <w14:textFill>
                  <w14:solidFill>
                    <w14:schemeClr w14:val="tx1"/>
                  </w14:solidFill>
                </w14:textFill>
              </w:rPr>
              <w:t>“三线一单”相关要求，</w:t>
            </w:r>
            <w:r>
              <w:rPr>
                <w:bCs/>
                <w:color w:val="000000" w:themeColor="text1"/>
                <w14:textFill>
                  <w14:solidFill>
                    <w14:schemeClr w14:val="tx1"/>
                  </w14:solidFill>
                </w14:textFill>
              </w:rPr>
              <w:t>符合相关环境保护政策要求；</w:t>
            </w:r>
            <w:r>
              <w:rPr>
                <w:color w:val="000000" w:themeColor="text1"/>
                <w14:textFill>
                  <w14:solidFill>
                    <w14:schemeClr w14:val="tx1"/>
                  </w14:solidFill>
                </w14:textFill>
              </w:rPr>
              <w:t>项目在运营期产生的污染物在按本报告中所提出的措施及方案进行治理、控制，并加强内部管理，实现环保设施的稳定运行，确保污染物达标排放的前提下，项目对周围环境影响可接受。从环境保护角度而言，</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是可行的。</w:t>
            </w:r>
          </w:p>
        </w:tc>
      </w:tr>
    </w:tbl>
    <w:p w14:paraId="65D63C2C">
      <w:pPr>
        <w:rPr>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p>
    <w:p w14:paraId="2847C59E">
      <w:pPr>
        <w:pStyle w:val="32"/>
        <w:adjustRightInd w:val="0"/>
        <w:snapToGrid w:val="0"/>
        <w:spacing w:before="0" w:beforeAutospacing="0" w:after="0" w:afterAutospacing="0"/>
        <w:outlineLvl w:val="0"/>
        <w:rPr>
          <w:rFonts w:ascii="Times New Roman" w:hAnsi="Times New Roman"/>
          <w:snapToGrid w:val="0"/>
          <w:color w:val="000000" w:themeColor="text1"/>
          <w:sz w:val="32"/>
          <w:szCs w:val="32"/>
          <w14:textFill>
            <w14:solidFill>
              <w14:schemeClr w14:val="tx1"/>
            </w14:solidFill>
          </w14:textFill>
        </w:rPr>
      </w:pPr>
      <w:bookmarkStart w:id="44" w:name="_Toc22893"/>
      <w:bookmarkStart w:id="45" w:name="_Toc13474"/>
      <w:bookmarkStart w:id="46" w:name="_Toc5458"/>
      <w:bookmarkStart w:id="47" w:name="_Toc10075"/>
      <w:r>
        <w:rPr>
          <w:rFonts w:ascii="Times New Roman" w:hAnsi="Times New Roman"/>
          <w:snapToGrid w:val="0"/>
          <w:color w:val="000000" w:themeColor="text1"/>
          <w:sz w:val="32"/>
          <w:szCs w:val="32"/>
          <w14:textFill>
            <w14:solidFill>
              <w14:schemeClr w14:val="tx1"/>
            </w14:solidFill>
          </w14:textFill>
        </w:rPr>
        <w:t>附表</w:t>
      </w:r>
      <w:bookmarkEnd w:id="38"/>
      <w:bookmarkEnd w:id="44"/>
      <w:bookmarkEnd w:id="45"/>
      <w:bookmarkEnd w:id="46"/>
      <w:bookmarkEnd w:id="47"/>
    </w:p>
    <w:p w14:paraId="6474FED6">
      <w:pPr>
        <w:pStyle w:val="32"/>
        <w:adjustRightInd w:val="0"/>
        <w:snapToGrid w:val="0"/>
        <w:spacing w:before="0" w:beforeAutospacing="0" w:after="0" w:afterAutospacing="0"/>
        <w:jc w:val="center"/>
        <w:outlineLvl w:val="0"/>
        <w:rPr>
          <w:rFonts w:ascii="Times New Roman" w:hAnsi="Times New Roman"/>
          <w:snapToGrid w:val="0"/>
          <w:color w:val="000000" w:themeColor="text1"/>
          <w:sz w:val="38"/>
          <w:szCs w:val="38"/>
          <w14:textFill>
            <w14:solidFill>
              <w14:schemeClr w14:val="tx1"/>
            </w14:solidFill>
          </w14:textFill>
        </w:rPr>
      </w:pPr>
      <w:bookmarkStart w:id="48" w:name="_Toc82778257"/>
      <w:bookmarkStart w:id="49" w:name="_Toc17112"/>
      <w:bookmarkStart w:id="50" w:name="_Toc9258"/>
      <w:bookmarkStart w:id="51" w:name="_Toc31046"/>
      <w:bookmarkStart w:id="52" w:name="_Toc22217"/>
      <w:r>
        <w:rPr>
          <w:rFonts w:ascii="Times New Roman" w:hAnsi="Times New Roman"/>
          <w:snapToGrid w:val="0"/>
          <w:color w:val="000000" w:themeColor="text1"/>
          <w:sz w:val="38"/>
          <w:szCs w:val="38"/>
          <w14:textFill>
            <w14:solidFill>
              <w14:schemeClr w14:val="tx1"/>
            </w14:solidFill>
          </w14:textFill>
        </w:rPr>
        <w:t>建设项目污染物排放量汇总表</w:t>
      </w:r>
      <w:bookmarkEnd w:id="48"/>
      <w:bookmarkEnd w:id="49"/>
      <w:bookmarkEnd w:id="50"/>
      <w:bookmarkEnd w:id="51"/>
      <w:bookmarkEnd w:id="52"/>
    </w:p>
    <w:tbl>
      <w:tblPr>
        <w:tblStyle w:val="3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560"/>
        <w:gridCol w:w="1701"/>
        <w:gridCol w:w="1275"/>
        <w:gridCol w:w="1560"/>
        <w:gridCol w:w="1417"/>
        <w:gridCol w:w="1559"/>
        <w:gridCol w:w="1985"/>
        <w:gridCol w:w="1569"/>
      </w:tblGrid>
      <w:tr w14:paraId="7A714C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tcBorders>
              <w:tl2br w:val="single" w:color="auto" w:sz="4" w:space="0"/>
            </w:tcBorders>
            <w:tcMar>
              <w:left w:w="28" w:type="dxa"/>
              <w:right w:w="28" w:type="dxa"/>
            </w:tcMar>
            <w:vAlign w:val="center"/>
          </w:tcPr>
          <w:p w14:paraId="776139AC">
            <w:pPr>
              <w:pStyle w:val="87"/>
              <w:spacing w:beforeLines="0" w:afterLines="0" w:line="240" w:lineRule="auto"/>
              <w:jc w:val="right"/>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项目</w:t>
            </w:r>
          </w:p>
          <w:p w14:paraId="67EE64D5">
            <w:pPr>
              <w:pStyle w:val="87"/>
              <w:spacing w:beforeLines="0" w:afterLines="0" w:line="240" w:lineRule="auto"/>
              <w:jc w:val="left"/>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分类</w:t>
            </w:r>
          </w:p>
        </w:tc>
        <w:tc>
          <w:tcPr>
            <w:tcW w:w="1560" w:type="dxa"/>
            <w:tcMar>
              <w:left w:w="28" w:type="dxa"/>
              <w:right w:w="28" w:type="dxa"/>
            </w:tcMar>
            <w:vAlign w:val="center"/>
          </w:tcPr>
          <w:p w14:paraId="3F9F2834">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污染物名称</w:t>
            </w:r>
          </w:p>
        </w:tc>
        <w:tc>
          <w:tcPr>
            <w:tcW w:w="1701" w:type="dxa"/>
            <w:tcMar>
              <w:left w:w="28" w:type="dxa"/>
              <w:right w:w="28" w:type="dxa"/>
            </w:tcMar>
            <w:vAlign w:val="center"/>
          </w:tcPr>
          <w:p w14:paraId="57D63126">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现有工程</w:t>
            </w:r>
          </w:p>
          <w:p w14:paraId="4F286BF9">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排放量（固体废物产生量）</w:t>
            </w:r>
            <w:r>
              <w:rPr>
                <w:rFonts w:ascii="Times New Roman"/>
                <w:snapToGrid w:val="0"/>
                <w:color w:val="000000" w:themeColor="text1"/>
                <w:spacing w:val="-6"/>
                <w:kern w:val="21"/>
                <w:sz w:val="21"/>
                <w:szCs w:val="21"/>
                <w14:textFill>
                  <w14:solidFill>
                    <w14:schemeClr w14:val="tx1"/>
                  </w14:solidFill>
                </w14:textFill>
              </w:rPr>
              <w:fldChar w:fldCharType="begin"/>
            </w:r>
            <w:r>
              <w:rPr>
                <w:rFonts w:ascii="Times New Roman"/>
                <w:snapToGrid w:val="0"/>
                <w:color w:val="000000" w:themeColor="text1"/>
                <w:spacing w:val="-6"/>
                <w:kern w:val="21"/>
                <w:sz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①</w:t>
            </w:r>
            <w:r>
              <w:rPr>
                <w:rFonts w:ascii="Times New Roman"/>
                <w:snapToGrid w:val="0"/>
                <w:color w:val="000000" w:themeColor="text1"/>
                <w:spacing w:val="-6"/>
                <w:kern w:val="21"/>
                <w:sz w:val="21"/>
                <w:szCs w:val="21"/>
                <w14:textFill>
                  <w14:solidFill>
                    <w14:schemeClr w14:val="tx1"/>
                  </w14:solidFill>
                </w14:textFill>
              </w:rPr>
              <w:fldChar w:fldCharType="end"/>
            </w:r>
          </w:p>
        </w:tc>
        <w:tc>
          <w:tcPr>
            <w:tcW w:w="1275" w:type="dxa"/>
            <w:tcMar>
              <w:left w:w="28" w:type="dxa"/>
              <w:right w:w="28" w:type="dxa"/>
            </w:tcMar>
            <w:vAlign w:val="center"/>
          </w:tcPr>
          <w:p w14:paraId="5CC3223F">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现有工程</w:t>
            </w:r>
          </w:p>
          <w:p w14:paraId="4505AF37">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许可排放量</w:t>
            </w:r>
          </w:p>
          <w:p w14:paraId="061FB324">
            <w:pPr>
              <w:pStyle w:val="87"/>
              <w:spacing w:beforeLines="0" w:afterLines="0"/>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fldChar w:fldCharType="begin"/>
            </w:r>
            <w:r>
              <w:rPr>
                <w:rFonts w:ascii="Times New Roman"/>
                <w:snapToGrid w:val="0"/>
                <w:color w:val="000000" w:themeColor="text1"/>
                <w:spacing w:val="-6"/>
                <w:kern w:val="21"/>
                <w:sz w:val="21"/>
                <w:szCs w:val="21"/>
                <w14:textFill>
                  <w14:solidFill>
                    <w14:schemeClr w14:val="tx1"/>
                  </w14:solidFill>
                </w14:textFill>
              </w:rPr>
              <w:instrText xml:space="preserve"> = 2 \* GB3 \* MERGEFORMAT </w:instrText>
            </w:r>
            <w:r>
              <w:rPr>
                <w:rFonts w:ascii="Times New Roman"/>
                <w:snapToGrid w:val="0"/>
                <w:color w:val="000000" w:themeColor="text1"/>
                <w:spacing w:val="-6"/>
                <w:kern w:val="21"/>
                <w:sz w:val="21"/>
                <w:szCs w:val="21"/>
                <w14:textFill>
                  <w14:solidFill>
                    <w14:schemeClr w14:val="tx1"/>
                  </w14:solidFill>
                </w14:textFill>
              </w:rPr>
              <w:fldChar w:fldCharType="separate"/>
            </w:r>
            <w:r>
              <w:rPr>
                <w:rFonts w:hint="eastAsia" w:hAnsi="宋体" w:cs="宋体"/>
                <w:snapToGrid w:val="0"/>
                <w:color w:val="000000" w:themeColor="text1"/>
                <w:spacing w:val="-6"/>
                <w:kern w:val="21"/>
                <w:sz w:val="21"/>
                <w:szCs w:val="21"/>
                <w14:textFill>
                  <w14:solidFill>
                    <w14:schemeClr w14:val="tx1"/>
                  </w14:solidFill>
                </w14:textFill>
              </w:rPr>
              <w:t>②</w:t>
            </w:r>
            <w:r>
              <w:rPr>
                <w:rFonts w:ascii="Times New Roman"/>
                <w:snapToGrid w:val="0"/>
                <w:color w:val="000000" w:themeColor="text1"/>
                <w:spacing w:val="-6"/>
                <w:kern w:val="21"/>
                <w:sz w:val="21"/>
                <w:szCs w:val="21"/>
                <w14:textFill>
                  <w14:solidFill>
                    <w14:schemeClr w14:val="tx1"/>
                  </w14:solidFill>
                </w14:textFill>
              </w:rPr>
              <w:fldChar w:fldCharType="end"/>
            </w:r>
          </w:p>
        </w:tc>
        <w:tc>
          <w:tcPr>
            <w:tcW w:w="1560" w:type="dxa"/>
            <w:tcMar>
              <w:left w:w="28" w:type="dxa"/>
              <w:right w:w="28" w:type="dxa"/>
            </w:tcMar>
            <w:vAlign w:val="center"/>
          </w:tcPr>
          <w:p w14:paraId="09281D9C">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在建工程</w:t>
            </w:r>
          </w:p>
          <w:p w14:paraId="63049F9E">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排放量（固体废物产生量）</w:t>
            </w:r>
            <w:r>
              <w:rPr>
                <w:rFonts w:ascii="Times New Roman"/>
                <w:snapToGrid w:val="0"/>
                <w:color w:val="000000" w:themeColor="text1"/>
                <w:spacing w:val="-6"/>
                <w:kern w:val="21"/>
                <w:sz w:val="21"/>
                <w:szCs w:val="21"/>
                <w14:textFill>
                  <w14:solidFill>
                    <w14:schemeClr w14:val="tx1"/>
                  </w14:solidFill>
                </w14:textFill>
              </w:rPr>
              <w:fldChar w:fldCharType="begin"/>
            </w:r>
            <w:r>
              <w:rPr>
                <w:rFonts w:ascii="Times New Roman"/>
                <w:snapToGrid w:val="0"/>
                <w:color w:val="000000" w:themeColor="text1"/>
                <w:spacing w:val="-6"/>
                <w:kern w:val="21"/>
                <w:sz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③</w:t>
            </w:r>
            <w:r>
              <w:rPr>
                <w:rFonts w:ascii="Times New Roman"/>
                <w:snapToGrid w:val="0"/>
                <w:color w:val="000000" w:themeColor="text1"/>
                <w:spacing w:val="-6"/>
                <w:kern w:val="21"/>
                <w:sz w:val="21"/>
                <w:szCs w:val="21"/>
                <w14:textFill>
                  <w14:solidFill>
                    <w14:schemeClr w14:val="tx1"/>
                  </w14:solidFill>
                </w14:textFill>
              </w:rPr>
              <w:fldChar w:fldCharType="end"/>
            </w:r>
          </w:p>
        </w:tc>
        <w:tc>
          <w:tcPr>
            <w:tcW w:w="1417" w:type="dxa"/>
            <w:tcMar>
              <w:left w:w="28" w:type="dxa"/>
              <w:right w:w="28" w:type="dxa"/>
            </w:tcMar>
            <w:vAlign w:val="center"/>
          </w:tcPr>
          <w:p w14:paraId="436C6835">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本项目</w:t>
            </w:r>
          </w:p>
          <w:p w14:paraId="30E6A41A">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排放量（固体废物产生量）</w:t>
            </w:r>
            <w:r>
              <w:rPr>
                <w:rFonts w:ascii="Times New Roman"/>
                <w:snapToGrid w:val="0"/>
                <w:color w:val="000000" w:themeColor="text1"/>
                <w:spacing w:val="-6"/>
                <w:kern w:val="21"/>
                <w:sz w:val="21"/>
                <w:szCs w:val="21"/>
                <w14:textFill>
                  <w14:solidFill>
                    <w14:schemeClr w14:val="tx1"/>
                  </w14:solidFill>
                </w14:textFill>
              </w:rPr>
              <w:fldChar w:fldCharType="begin"/>
            </w:r>
            <w:r>
              <w:rPr>
                <w:rFonts w:ascii="Times New Roman"/>
                <w:snapToGrid w:val="0"/>
                <w:color w:val="000000" w:themeColor="text1"/>
                <w:spacing w:val="-6"/>
                <w:kern w:val="21"/>
                <w:sz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④</w:t>
            </w:r>
            <w:r>
              <w:rPr>
                <w:rFonts w:ascii="Times New Roman"/>
                <w:snapToGrid w:val="0"/>
                <w:color w:val="000000" w:themeColor="text1"/>
                <w:spacing w:val="-6"/>
                <w:kern w:val="21"/>
                <w:sz w:val="21"/>
                <w:szCs w:val="21"/>
                <w14:textFill>
                  <w14:solidFill>
                    <w14:schemeClr w14:val="tx1"/>
                  </w14:solidFill>
                </w14:textFill>
              </w:rPr>
              <w:fldChar w:fldCharType="end"/>
            </w:r>
          </w:p>
        </w:tc>
        <w:tc>
          <w:tcPr>
            <w:tcW w:w="1559" w:type="dxa"/>
            <w:tcMar>
              <w:left w:w="28" w:type="dxa"/>
              <w:right w:w="28" w:type="dxa"/>
            </w:tcMar>
            <w:vAlign w:val="center"/>
          </w:tcPr>
          <w:p w14:paraId="1B325409">
            <w:pPr>
              <w:pStyle w:val="87"/>
              <w:spacing w:beforeLines="0" w:afterLines="0" w:line="240" w:lineRule="auto"/>
              <w:rPr>
                <w:rFonts w:ascii="Times New Roman"/>
                <w:snapToGrid w:val="0"/>
                <w:color w:val="000000" w:themeColor="text1"/>
                <w:spacing w:val="-16"/>
                <w:kern w:val="21"/>
                <w:sz w:val="21"/>
                <w:szCs w:val="21"/>
                <w14:textFill>
                  <w14:solidFill>
                    <w14:schemeClr w14:val="tx1"/>
                  </w14:solidFill>
                </w14:textFill>
              </w:rPr>
            </w:pPr>
            <w:r>
              <w:rPr>
                <w:rFonts w:ascii="Times New Roman"/>
                <w:snapToGrid w:val="0"/>
                <w:color w:val="000000" w:themeColor="text1"/>
                <w:spacing w:val="-16"/>
                <w:kern w:val="21"/>
                <w:sz w:val="21"/>
                <w:szCs w:val="21"/>
                <w14:textFill>
                  <w14:solidFill>
                    <w14:schemeClr w14:val="tx1"/>
                  </w14:solidFill>
                </w14:textFill>
              </w:rPr>
              <w:t>以新带老削减量</w:t>
            </w:r>
          </w:p>
          <w:p w14:paraId="74CEA7E5">
            <w:pPr>
              <w:pStyle w:val="87"/>
              <w:spacing w:beforeLines="0" w:afterLines="0" w:line="240" w:lineRule="auto"/>
              <w:rPr>
                <w:rFonts w:ascii="Times New Roman"/>
                <w:snapToGrid w:val="0"/>
                <w:color w:val="000000" w:themeColor="text1"/>
                <w:spacing w:val="-16"/>
                <w:kern w:val="21"/>
                <w:sz w:val="21"/>
                <w:szCs w:val="21"/>
                <w14:textFill>
                  <w14:solidFill>
                    <w14:schemeClr w14:val="tx1"/>
                  </w14:solidFill>
                </w14:textFill>
              </w:rPr>
            </w:pPr>
            <w:r>
              <w:rPr>
                <w:rFonts w:ascii="Times New Roman"/>
                <w:snapToGrid w:val="0"/>
                <w:color w:val="000000" w:themeColor="text1"/>
                <w:spacing w:val="-16"/>
                <w:kern w:val="21"/>
                <w:sz w:val="21"/>
                <w:szCs w:val="21"/>
                <w14:textFill>
                  <w14:solidFill>
                    <w14:schemeClr w14:val="tx1"/>
                  </w14:solidFill>
                </w14:textFill>
              </w:rPr>
              <w:t>（新建项目不填）</w:t>
            </w:r>
            <w:r>
              <w:rPr>
                <w:rFonts w:ascii="Times New Roman"/>
                <w:snapToGrid w:val="0"/>
                <w:color w:val="000000" w:themeColor="text1"/>
                <w:spacing w:val="-16"/>
                <w:kern w:val="21"/>
                <w:sz w:val="21"/>
                <w:szCs w:val="21"/>
                <w14:textFill>
                  <w14:solidFill>
                    <w14:schemeClr w14:val="tx1"/>
                  </w14:solidFill>
                </w14:textFill>
              </w:rPr>
              <w:fldChar w:fldCharType="begin"/>
            </w:r>
            <w:r>
              <w:rPr>
                <w:rFonts w:ascii="Times New Roman"/>
                <w:snapToGrid w:val="0"/>
                <w:color w:val="000000" w:themeColor="text1"/>
                <w:spacing w:val="-16"/>
                <w:kern w:val="21"/>
                <w:sz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⑤</w:t>
            </w:r>
            <w:r>
              <w:rPr>
                <w:rFonts w:ascii="Times New Roman"/>
                <w:snapToGrid w:val="0"/>
                <w:color w:val="000000" w:themeColor="text1"/>
                <w:spacing w:val="-16"/>
                <w:kern w:val="21"/>
                <w:sz w:val="21"/>
                <w:szCs w:val="21"/>
                <w14:textFill>
                  <w14:solidFill>
                    <w14:schemeClr w14:val="tx1"/>
                  </w14:solidFill>
                </w14:textFill>
              </w:rPr>
              <w:fldChar w:fldCharType="end"/>
            </w:r>
          </w:p>
        </w:tc>
        <w:tc>
          <w:tcPr>
            <w:tcW w:w="1985" w:type="dxa"/>
            <w:tcMar>
              <w:left w:w="28" w:type="dxa"/>
              <w:right w:w="28" w:type="dxa"/>
            </w:tcMar>
            <w:vAlign w:val="center"/>
          </w:tcPr>
          <w:p w14:paraId="370BF919">
            <w:pPr>
              <w:pStyle w:val="87"/>
              <w:spacing w:beforeLines="0" w:afterLines="0" w:line="240" w:lineRule="auto"/>
              <w:rPr>
                <w:rFonts w:ascii="Times New Roman"/>
                <w:snapToGrid w:val="0"/>
                <w:color w:val="000000" w:themeColor="text1"/>
                <w:spacing w:val="-16"/>
                <w:kern w:val="21"/>
                <w:sz w:val="21"/>
                <w:szCs w:val="21"/>
                <w14:textFill>
                  <w14:solidFill>
                    <w14:schemeClr w14:val="tx1"/>
                  </w14:solidFill>
                </w14:textFill>
              </w:rPr>
            </w:pPr>
            <w:r>
              <w:rPr>
                <w:rFonts w:ascii="Times New Roman"/>
                <w:snapToGrid w:val="0"/>
                <w:color w:val="000000" w:themeColor="text1"/>
                <w:spacing w:val="-16"/>
                <w:kern w:val="21"/>
                <w:sz w:val="21"/>
                <w:szCs w:val="21"/>
                <w14:textFill>
                  <w14:solidFill>
                    <w14:schemeClr w14:val="tx1"/>
                  </w14:solidFill>
                </w14:textFill>
              </w:rPr>
              <w:t>本项目建成后</w:t>
            </w:r>
          </w:p>
          <w:p w14:paraId="61600620">
            <w:pPr>
              <w:pStyle w:val="87"/>
              <w:spacing w:beforeLines="0" w:afterLines="0" w:line="240" w:lineRule="auto"/>
              <w:rPr>
                <w:rFonts w:ascii="Times New Roman"/>
                <w:snapToGrid w:val="0"/>
                <w:color w:val="000000" w:themeColor="text1"/>
                <w:spacing w:val="-16"/>
                <w:kern w:val="21"/>
                <w:sz w:val="21"/>
                <w:szCs w:val="21"/>
                <w14:textFill>
                  <w14:solidFill>
                    <w14:schemeClr w14:val="tx1"/>
                  </w14:solidFill>
                </w14:textFill>
              </w:rPr>
            </w:pPr>
            <w:r>
              <w:rPr>
                <w:rFonts w:ascii="Times New Roman"/>
                <w:snapToGrid w:val="0"/>
                <w:color w:val="000000" w:themeColor="text1"/>
                <w:spacing w:val="-16"/>
                <w:kern w:val="21"/>
                <w:sz w:val="21"/>
                <w:szCs w:val="21"/>
                <w14:textFill>
                  <w14:solidFill>
                    <w14:schemeClr w14:val="tx1"/>
                  </w14:solidFill>
                </w14:textFill>
              </w:rPr>
              <w:t>全厂排放量（固体废物产生量）</w:t>
            </w:r>
            <w:r>
              <w:rPr>
                <w:rFonts w:ascii="Times New Roman"/>
                <w:snapToGrid w:val="0"/>
                <w:color w:val="000000" w:themeColor="text1"/>
                <w:spacing w:val="-16"/>
                <w:kern w:val="21"/>
                <w:sz w:val="21"/>
                <w:szCs w:val="21"/>
                <w14:textFill>
                  <w14:solidFill>
                    <w14:schemeClr w14:val="tx1"/>
                  </w14:solidFill>
                </w14:textFill>
              </w:rPr>
              <w:fldChar w:fldCharType="begin"/>
            </w:r>
            <w:r>
              <w:rPr>
                <w:rFonts w:ascii="Times New Roman"/>
                <w:snapToGrid w:val="0"/>
                <w:color w:val="000000" w:themeColor="text1"/>
                <w:spacing w:val="-16"/>
                <w:kern w:val="21"/>
                <w:sz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⑥</w:t>
            </w:r>
            <w:r>
              <w:rPr>
                <w:rFonts w:ascii="Times New Roman"/>
                <w:snapToGrid w:val="0"/>
                <w:color w:val="000000" w:themeColor="text1"/>
                <w:spacing w:val="-16"/>
                <w:kern w:val="21"/>
                <w:sz w:val="21"/>
                <w:szCs w:val="21"/>
                <w14:textFill>
                  <w14:solidFill>
                    <w14:schemeClr w14:val="tx1"/>
                  </w14:solidFill>
                </w14:textFill>
              </w:rPr>
              <w:fldChar w:fldCharType="end"/>
            </w:r>
          </w:p>
        </w:tc>
        <w:tc>
          <w:tcPr>
            <w:tcW w:w="1569" w:type="dxa"/>
            <w:tcMar>
              <w:left w:w="28" w:type="dxa"/>
              <w:right w:w="28" w:type="dxa"/>
            </w:tcMar>
            <w:vAlign w:val="center"/>
          </w:tcPr>
          <w:p w14:paraId="3BD7F5DB">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t>变化量</w:t>
            </w:r>
          </w:p>
          <w:p w14:paraId="66FFB28A">
            <w:pPr>
              <w:pStyle w:val="87"/>
              <w:spacing w:beforeLines="0" w:afterLines="0" w:line="240" w:lineRule="auto"/>
              <w:rPr>
                <w:rFonts w:ascii="Times New Roman"/>
                <w:snapToGrid w:val="0"/>
                <w:color w:val="000000" w:themeColor="text1"/>
                <w:spacing w:val="-6"/>
                <w:kern w:val="21"/>
                <w:sz w:val="21"/>
                <w:szCs w:val="21"/>
                <w14:textFill>
                  <w14:solidFill>
                    <w14:schemeClr w14:val="tx1"/>
                  </w14:solidFill>
                </w14:textFill>
              </w:rPr>
            </w:pPr>
            <w:r>
              <w:rPr>
                <w:rFonts w:ascii="Times New Roman"/>
                <w:snapToGrid w:val="0"/>
                <w:color w:val="000000" w:themeColor="text1"/>
                <w:spacing w:val="-6"/>
                <w:kern w:val="21"/>
                <w:sz w:val="21"/>
                <w:szCs w:val="21"/>
                <w14:textFill>
                  <w14:solidFill>
                    <w14:schemeClr w14:val="tx1"/>
                  </w14:solidFill>
                </w14:textFill>
              </w:rPr>
              <w:fldChar w:fldCharType="begin"/>
            </w:r>
            <w:r>
              <w:rPr>
                <w:rFonts w:ascii="Times New Roman"/>
                <w:snapToGrid w:val="0"/>
                <w:color w:val="000000" w:themeColor="text1"/>
                <w:spacing w:val="-6"/>
                <w:kern w:val="21"/>
                <w:sz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 w:val="21"/>
                <w:szCs w:val="21"/>
                <w14:textFill>
                  <w14:solidFill>
                    <w14:schemeClr w14:val="tx1"/>
                  </w14:solidFill>
                </w14:textFill>
              </w:rPr>
              <w:fldChar w:fldCharType="separate"/>
            </w:r>
            <w:r>
              <w:rPr>
                <w:rFonts w:hint="eastAsia" w:hAnsi="宋体" w:cs="宋体"/>
                <w:color w:val="000000" w:themeColor="text1"/>
                <w:kern w:val="2"/>
                <w:sz w:val="21"/>
                <w:szCs w:val="21"/>
                <w14:textFill>
                  <w14:solidFill>
                    <w14:schemeClr w14:val="tx1"/>
                  </w14:solidFill>
                </w14:textFill>
              </w:rPr>
              <w:t>⑦</w:t>
            </w:r>
            <w:r>
              <w:rPr>
                <w:rFonts w:ascii="Times New Roman"/>
                <w:snapToGrid w:val="0"/>
                <w:color w:val="000000" w:themeColor="text1"/>
                <w:spacing w:val="-6"/>
                <w:kern w:val="21"/>
                <w:sz w:val="21"/>
                <w:szCs w:val="21"/>
                <w14:textFill>
                  <w14:solidFill>
                    <w14:schemeClr w14:val="tx1"/>
                  </w14:solidFill>
                </w14:textFill>
              </w:rPr>
              <w:fldChar w:fldCharType="end"/>
            </w:r>
          </w:p>
        </w:tc>
      </w:tr>
      <w:tr w14:paraId="3BB561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restart"/>
            <w:vAlign w:val="center"/>
          </w:tcPr>
          <w:p w14:paraId="678221FE">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1560" w:type="dxa"/>
            <w:vAlign w:val="center"/>
          </w:tcPr>
          <w:p w14:paraId="065EFA4C">
            <w:pPr>
              <w:pStyle w:val="105"/>
              <w:rPr>
                <w:color w:val="000000" w:themeColor="text1"/>
                <w:sz w:val="21"/>
                <w:szCs w:val="21"/>
                <w14:textFill>
                  <w14:solidFill>
                    <w14:schemeClr w14:val="tx1"/>
                  </w14:solidFill>
                </w14:textFill>
              </w:rPr>
            </w:pPr>
            <w:r>
              <w:rPr>
                <w:rStyle w:val="134"/>
                <w:color w:val="000000" w:themeColor="text1"/>
                <w:sz w:val="21"/>
                <w:szCs w:val="21"/>
                <w14:textFill>
                  <w14:solidFill>
                    <w14:schemeClr w14:val="tx1"/>
                  </w14:solidFill>
                </w14:textFill>
              </w:rPr>
              <w:t>颗粒物</w:t>
            </w:r>
          </w:p>
        </w:tc>
        <w:tc>
          <w:tcPr>
            <w:tcW w:w="1701" w:type="dxa"/>
            <w:vAlign w:val="center"/>
          </w:tcPr>
          <w:p w14:paraId="04B4F41B">
            <w:pPr>
              <w:pStyle w:val="105"/>
              <w:rPr>
                <w:color w:val="000000" w:themeColor="text1"/>
                <w:sz w:val="21"/>
                <w:szCs w:val="2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275" w:type="dxa"/>
            <w:shd w:val="clear" w:color="auto" w:fill="auto"/>
            <w:vAlign w:val="center"/>
          </w:tcPr>
          <w:p w14:paraId="2D054FA8">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560" w:type="dxa"/>
            <w:vAlign w:val="center"/>
          </w:tcPr>
          <w:p w14:paraId="3FCD9B13">
            <w:pPr>
              <w:pStyle w:val="105"/>
              <w:rPr>
                <w:color w:val="000000" w:themeColor="text1"/>
                <w:sz w:val="21"/>
                <w:szCs w:val="21"/>
                <w14:textFill>
                  <w14:solidFill>
                    <w14:schemeClr w14:val="tx1"/>
                  </w14:solidFill>
                </w14:textFill>
              </w:rPr>
            </w:pPr>
          </w:p>
        </w:tc>
        <w:tc>
          <w:tcPr>
            <w:tcW w:w="1417" w:type="dxa"/>
            <w:vAlign w:val="center"/>
          </w:tcPr>
          <w:p w14:paraId="4DC306D6">
            <w:pPr>
              <w:pStyle w:val="122"/>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2.538</w:t>
            </w:r>
          </w:p>
        </w:tc>
        <w:tc>
          <w:tcPr>
            <w:tcW w:w="1559" w:type="dxa"/>
            <w:shd w:val="clear" w:color="auto" w:fill="auto"/>
            <w:vAlign w:val="center"/>
          </w:tcPr>
          <w:p w14:paraId="4DEA1EE7">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985" w:type="dxa"/>
            <w:shd w:val="clear" w:color="auto" w:fill="auto"/>
            <w:vAlign w:val="center"/>
          </w:tcPr>
          <w:p w14:paraId="29B0519F">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2.538</w:t>
            </w:r>
          </w:p>
        </w:tc>
        <w:tc>
          <w:tcPr>
            <w:tcW w:w="1569" w:type="dxa"/>
            <w:vAlign w:val="center"/>
          </w:tcPr>
          <w:p w14:paraId="6C380219">
            <w:pPr>
              <w:keepNext w:val="0"/>
              <w:keepLines w:val="0"/>
              <w:widowControl/>
              <w:suppressLineNumbers w:val="0"/>
              <w:jc w:val="center"/>
              <w:textAlignment w:val="center"/>
              <w:rPr>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-1.62</w:t>
            </w:r>
          </w:p>
        </w:tc>
      </w:tr>
      <w:tr w14:paraId="32727E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3879DF9E">
            <w:pPr>
              <w:pStyle w:val="105"/>
              <w:rPr>
                <w:color w:val="000000" w:themeColor="text1"/>
                <w:sz w:val="21"/>
                <w:szCs w:val="21"/>
                <w14:textFill>
                  <w14:solidFill>
                    <w14:schemeClr w14:val="tx1"/>
                  </w14:solidFill>
                </w14:textFill>
              </w:rPr>
            </w:pPr>
          </w:p>
        </w:tc>
        <w:tc>
          <w:tcPr>
            <w:tcW w:w="1560" w:type="dxa"/>
            <w:vAlign w:val="center"/>
          </w:tcPr>
          <w:p w14:paraId="36847E2D">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1701" w:type="dxa"/>
            <w:vAlign w:val="center"/>
          </w:tcPr>
          <w:p w14:paraId="13E94CA8">
            <w:pPr>
              <w:pStyle w:val="105"/>
              <w:rPr>
                <w:color w:val="000000" w:themeColor="text1"/>
                <w:sz w:val="21"/>
                <w:szCs w:val="2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275" w:type="dxa"/>
            <w:shd w:val="clear" w:color="auto" w:fill="auto"/>
            <w:vAlign w:val="center"/>
          </w:tcPr>
          <w:p w14:paraId="782E875E">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560" w:type="dxa"/>
            <w:vAlign w:val="center"/>
          </w:tcPr>
          <w:p w14:paraId="2C0C2626">
            <w:pPr>
              <w:pStyle w:val="105"/>
              <w:rPr>
                <w:color w:val="000000" w:themeColor="text1"/>
                <w:sz w:val="21"/>
                <w:szCs w:val="21"/>
                <w14:textFill>
                  <w14:solidFill>
                    <w14:schemeClr w14:val="tx1"/>
                  </w14:solidFill>
                </w14:textFill>
              </w:rPr>
            </w:pPr>
          </w:p>
        </w:tc>
        <w:tc>
          <w:tcPr>
            <w:tcW w:w="1417" w:type="dxa"/>
            <w:vAlign w:val="center"/>
          </w:tcPr>
          <w:p w14:paraId="6920432A">
            <w:pPr>
              <w:pStyle w:val="122"/>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18.651</w:t>
            </w:r>
          </w:p>
        </w:tc>
        <w:tc>
          <w:tcPr>
            <w:tcW w:w="1559" w:type="dxa"/>
            <w:shd w:val="clear" w:color="auto" w:fill="auto"/>
            <w:vAlign w:val="center"/>
          </w:tcPr>
          <w:p w14:paraId="15BD876A">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985" w:type="dxa"/>
            <w:shd w:val="clear" w:color="auto" w:fill="auto"/>
            <w:vAlign w:val="center"/>
          </w:tcPr>
          <w:p w14:paraId="2300A93A">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18.651</w:t>
            </w:r>
          </w:p>
        </w:tc>
        <w:tc>
          <w:tcPr>
            <w:tcW w:w="1569" w:type="dxa"/>
            <w:vAlign w:val="center"/>
          </w:tcPr>
          <w:p w14:paraId="6B68E6FE">
            <w:pPr>
              <w:keepNext w:val="0"/>
              <w:keepLines w:val="0"/>
              <w:widowControl/>
              <w:suppressLineNumbers w:val="0"/>
              <w:jc w:val="center"/>
              <w:textAlignment w:val="center"/>
              <w:rPr>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-42.849</w:t>
            </w:r>
          </w:p>
        </w:tc>
      </w:tr>
      <w:tr w14:paraId="7C14AB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6D73B6E6">
            <w:pPr>
              <w:pStyle w:val="105"/>
              <w:rPr>
                <w:color w:val="000000" w:themeColor="text1"/>
                <w:sz w:val="21"/>
                <w:szCs w:val="21"/>
                <w14:textFill>
                  <w14:solidFill>
                    <w14:schemeClr w14:val="tx1"/>
                  </w14:solidFill>
                </w14:textFill>
              </w:rPr>
            </w:pPr>
          </w:p>
        </w:tc>
        <w:tc>
          <w:tcPr>
            <w:tcW w:w="1560" w:type="dxa"/>
            <w:vAlign w:val="center"/>
          </w:tcPr>
          <w:p w14:paraId="0B3C8AE5">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NOx</w:t>
            </w:r>
          </w:p>
        </w:tc>
        <w:tc>
          <w:tcPr>
            <w:tcW w:w="1701" w:type="dxa"/>
            <w:vAlign w:val="center"/>
          </w:tcPr>
          <w:p w14:paraId="2CA9380D">
            <w:pPr>
              <w:pStyle w:val="105"/>
              <w:rPr>
                <w:color w:val="000000" w:themeColor="text1"/>
                <w:sz w:val="21"/>
                <w:szCs w:val="2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275" w:type="dxa"/>
            <w:shd w:val="clear" w:color="auto" w:fill="auto"/>
            <w:vAlign w:val="center"/>
          </w:tcPr>
          <w:p w14:paraId="72D821C9">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560" w:type="dxa"/>
            <w:vAlign w:val="center"/>
          </w:tcPr>
          <w:p w14:paraId="68951EC4">
            <w:pPr>
              <w:pStyle w:val="105"/>
              <w:rPr>
                <w:color w:val="000000" w:themeColor="text1"/>
                <w:sz w:val="21"/>
                <w:szCs w:val="21"/>
                <w14:textFill>
                  <w14:solidFill>
                    <w14:schemeClr w14:val="tx1"/>
                  </w14:solidFill>
                </w14:textFill>
              </w:rPr>
            </w:pPr>
          </w:p>
        </w:tc>
        <w:tc>
          <w:tcPr>
            <w:tcW w:w="1417" w:type="dxa"/>
            <w:vAlign w:val="center"/>
          </w:tcPr>
          <w:p w14:paraId="3BCA440F">
            <w:pPr>
              <w:pStyle w:val="122"/>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64.334</w:t>
            </w:r>
          </w:p>
        </w:tc>
        <w:tc>
          <w:tcPr>
            <w:tcW w:w="1559" w:type="dxa"/>
            <w:shd w:val="clear" w:color="auto" w:fill="auto"/>
            <w:vAlign w:val="center"/>
          </w:tcPr>
          <w:p w14:paraId="59A1BAC8">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985" w:type="dxa"/>
            <w:shd w:val="clear" w:color="auto" w:fill="auto"/>
            <w:vAlign w:val="center"/>
          </w:tcPr>
          <w:p w14:paraId="2C876180">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64.334</w:t>
            </w:r>
          </w:p>
        </w:tc>
        <w:tc>
          <w:tcPr>
            <w:tcW w:w="1569" w:type="dxa"/>
            <w:vAlign w:val="center"/>
          </w:tcPr>
          <w:p w14:paraId="60B432FB">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8.794</w:t>
            </w:r>
          </w:p>
        </w:tc>
      </w:tr>
      <w:tr w14:paraId="16CACB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4015E1F8">
            <w:pPr>
              <w:pStyle w:val="105"/>
              <w:rPr>
                <w:color w:val="000000" w:themeColor="text1"/>
                <w:sz w:val="21"/>
                <w:szCs w:val="21"/>
                <w14:textFill>
                  <w14:solidFill>
                    <w14:schemeClr w14:val="tx1"/>
                  </w14:solidFill>
                </w14:textFill>
              </w:rPr>
            </w:pPr>
          </w:p>
        </w:tc>
        <w:tc>
          <w:tcPr>
            <w:tcW w:w="1560" w:type="dxa"/>
            <w:vAlign w:val="center"/>
          </w:tcPr>
          <w:p w14:paraId="228ACCA0">
            <w:pPr>
              <w:pStyle w:val="105"/>
              <w:rPr>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工业粉尘</w:t>
            </w:r>
          </w:p>
        </w:tc>
        <w:tc>
          <w:tcPr>
            <w:tcW w:w="1701" w:type="dxa"/>
            <w:vAlign w:val="center"/>
          </w:tcPr>
          <w:p w14:paraId="41D8CE52">
            <w:pPr>
              <w:pStyle w:val="105"/>
              <w:rPr>
                <w:color w:val="000000" w:themeColor="text1"/>
                <w:sz w:val="21"/>
                <w:szCs w:val="21"/>
                <w14:textFill>
                  <w14:solidFill>
                    <w14:schemeClr w14:val="tx1"/>
                  </w14:solidFill>
                </w14:textFill>
              </w:rPr>
            </w:pPr>
            <w:r>
              <w:rPr>
                <w:rStyle w:val="134"/>
                <w:color w:val="000000" w:themeColor="text1"/>
                <w:sz w:val="21"/>
                <w:szCs w:val="21"/>
                <w14:textFill>
                  <w14:solidFill>
                    <w14:schemeClr w14:val="tx1"/>
                  </w14:solidFill>
                </w14:textFill>
              </w:rPr>
              <w:t>1.2</w:t>
            </w:r>
          </w:p>
        </w:tc>
        <w:tc>
          <w:tcPr>
            <w:tcW w:w="1275" w:type="dxa"/>
            <w:vAlign w:val="center"/>
          </w:tcPr>
          <w:p w14:paraId="35700278">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1560" w:type="dxa"/>
            <w:vAlign w:val="center"/>
          </w:tcPr>
          <w:p w14:paraId="251B97E7">
            <w:pPr>
              <w:pStyle w:val="105"/>
              <w:rPr>
                <w:color w:val="000000" w:themeColor="text1"/>
                <w:sz w:val="21"/>
                <w:szCs w:val="21"/>
                <w14:textFill>
                  <w14:solidFill>
                    <w14:schemeClr w14:val="tx1"/>
                  </w14:solidFill>
                </w14:textFill>
              </w:rPr>
            </w:pPr>
          </w:p>
        </w:tc>
        <w:tc>
          <w:tcPr>
            <w:tcW w:w="1417" w:type="dxa"/>
            <w:vAlign w:val="center"/>
          </w:tcPr>
          <w:p w14:paraId="2E9F3862">
            <w:pPr>
              <w:pStyle w:val="105"/>
              <w:rPr>
                <w:color w:val="000000" w:themeColor="text1"/>
                <w:sz w:val="21"/>
                <w:szCs w:val="2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0.033</w:t>
            </w:r>
          </w:p>
        </w:tc>
        <w:tc>
          <w:tcPr>
            <w:tcW w:w="1559" w:type="dxa"/>
            <w:shd w:val="clear" w:color="auto" w:fill="auto"/>
            <w:vAlign w:val="center"/>
          </w:tcPr>
          <w:p w14:paraId="2D42DBAC">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color w:val="000000" w:themeColor="text1"/>
                <w:sz w:val="21"/>
                <w:szCs w:val="21"/>
                <w14:textFill>
                  <w14:solidFill>
                    <w14:schemeClr w14:val="tx1"/>
                  </w14:solidFill>
                </w14:textFill>
              </w:rPr>
              <w:t>1.2</w:t>
            </w:r>
          </w:p>
        </w:tc>
        <w:tc>
          <w:tcPr>
            <w:tcW w:w="1985" w:type="dxa"/>
            <w:shd w:val="clear" w:color="auto" w:fill="auto"/>
            <w:vAlign w:val="center"/>
          </w:tcPr>
          <w:p w14:paraId="78F227AD">
            <w:pPr>
              <w:pStyle w:val="105"/>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0.033</w:t>
            </w:r>
          </w:p>
        </w:tc>
        <w:tc>
          <w:tcPr>
            <w:tcW w:w="1569" w:type="dxa"/>
            <w:vAlign w:val="center"/>
          </w:tcPr>
          <w:p w14:paraId="7CE92203">
            <w:pPr>
              <w:keepNext w:val="0"/>
              <w:keepLines w:val="0"/>
              <w:widowControl/>
              <w:suppressLineNumbers w:val="0"/>
              <w:jc w:val="center"/>
              <w:textAlignment w:val="center"/>
              <w:rPr>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-1.167</w:t>
            </w:r>
          </w:p>
        </w:tc>
      </w:tr>
      <w:tr w14:paraId="0D0A1A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restart"/>
            <w:vAlign w:val="center"/>
          </w:tcPr>
          <w:p w14:paraId="7CE20B9C">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1560" w:type="dxa"/>
            <w:vAlign w:val="center"/>
          </w:tcPr>
          <w:p w14:paraId="06E466B2">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COD</w:t>
            </w:r>
          </w:p>
        </w:tc>
        <w:tc>
          <w:tcPr>
            <w:tcW w:w="1701" w:type="dxa"/>
            <w:vAlign w:val="center"/>
          </w:tcPr>
          <w:p w14:paraId="03447A6F">
            <w:pPr>
              <w:pStyle w:val="105"/>
              <w:rPr>
                <w:rFonts w:hint="eastAsia" w:eastAsia="宋体"/>
                <w:color w:val="000000" w:themeColor="text1"/>
                <w:sz w:val="21"/>
                <w:szCs w:val="21"/>
                <w:lang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0</w:t>
            </w:r>
          </w:p>
        </w:tc>
        <w:tc>
          <w:tcPr>
            <w:tcW w:w="1275" w:type="dxa"/>
            <w:vAlign w:val="center"/>
          </w:tcPr>
          <w:p w14:paraId="7519978A">
            <w:pPr>
              <w:pStyle w:val="105"/>
              <w:rPr>
                <w:color w:val="000000" w:themeColor="text1"/>
                <w:sz w:val="21"/>
                <w:szCs w:val="21"/>
                <w14:textFill>
                  <w14:solidFill>
                    <w14:schemeClr w14:val="tx1"/>
                  </w14:solidFill>
                </w14:textFill>
              </w:rPr>
            </w:pPr>
          </w:p>
        </w:tc>
        <w:tc>
          <w:tcPr>
            <w:tcW w:w="1560" w:type="dxa"/>
            <w:vAlign w:val="center"/>
          </w:tcPr>
          <w:p w14:paraId="71D77135">
            <w:pPr>
              <w:pStyle w:val="105"/>
              <w:rPr>
                <w:color w:val="000000" w:themeColor="text1"/>
                <w:sz w:val="21"/>
                <w:szCs w:val="21"/>
                <w14:textFill>
                  <w14:solidFill>
                    <w14:schemeClr w14:val="tx1"/>
                  </w14:solidFill>
                </w14:textFill>
              </w:rPr>
            </w:pPr>
          </w:p>
        </w:tc>
        <w:tc>
          <w:tcPr>
            <w:tcW w:w="1417" w:type="dxa"/>
            <w:vAlign w:val="center"/>
          </w:tcPr>
          <w:p w14:paraId="711EFA8F">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559" w:type="dxa"/>
            <w:vAlign w:val="center"/>
          </w:tcPr>
          <w:p w14:paraId="4C7F26FA">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c>
          <w:tcPr>
            <w:tcW w:w="1985" w:type="dxa"/>
            <w:vAlign w:val="center"/>
          </w:tcPr>
          <w:p w14:paraId="4507155E">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c>
          <w:tcPr>
            <w:tcW w:w="1569" w:type="dxa"/>
            <w:vAlign w:val="center"/>
          </w:tcPr>
          <w:p w14:paraId="3BCB9B1A">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1D5B6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579903C2">
            <w:pPr>
              <w:pStyle w:val="105"/>
              <w:rPr>
                <w:color w:val="000000" w:themeColor="text1"/>
                <w:sz w:val="21"/>
                <w:szCs w:val="21"/>
                <w14:textFill>
                  <w14:solidFill>
                    <w14:schemeClr w14:val="tx1"/>
                  </w14:solidFill>
                </w14:textFill>
              </w:rPr>
            </w:pPr>
          </w:p>
        </w:tc>
        <w:tc>
          <w:tcPr>
            <w:tcW w:w="1560" w:type="dxa"/>
            <w:vAlign w:val="center"/>
          </w:tcPr>
          <w:p w14:paraId="243203EB">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氨氮</w:t>
            </w:r>
          </w:p>
        </w:tc>
        <w:tc>
          <w:tcPr>
            <w:tcW w:w="1701" w:type="dxa"/>
            <w:vAlign w:val="center"/>
          </w:tcPr>
          <w:p w14:paraId="2DCD0B10">
            <w:pPr>
              <w:pStyle w:val="105"/>
              <w:rPr>
                <w:rFonts w:hint="eastAsia" w:eastAsia="宋体"/>
                <w:color w:val="000000" w:themeColor="text1"/>
                <w:sz w:val="21"/>
                <w:szCs w:val="21"/>
                <w:lang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0</w:t>
            </w:r>
          </w:p>
        </w:tc>
        <w:tc>
          <w:tcPr>
            <w:tcW w:w="1275" w:type="dxa"/>
            <w:vAlign w:val="center"/>
          </w:tcPr>
          <w:p w14:paraId="2E2E4399">
            <w:pPr>
              <w:pStyle w:val="105"/>
              <w:rPr>
                <w:color w:val="000000" w:themeColor="text1"/>
                <w:sz w:val="21"/>
                <w:szCs w:val="21"/>
                <w14:textFill>
                  <w14:solidFill>
                    <w14:schemeClr w14:val="tx1"/>
                  </w14:solidFill>
                </w14:textFill>
              </w:rPr>
            </w:pPr>
          </w:p>
        </w:tc>
        <w:tc>
          <w:tcPr>
            <w:tcW w:w="1560" w:type="dxa"/>
            <w:vAlign w:val="center"/>
          </w:tcPr>
          <w:p w14:paraId="3FE415CE">
            <w:pPr>
              <w:pStyle w:val="105"/>
              <w:rPr>
                <w:color w:val="000000" w:themeColor="text1"/>
                <w:sz w:val="21"/>
                <w:szCs w:val="21"/>
                <w14:textFill>
                  <w14:solidFill>
                    <w14:schemeClr w14:val="tx1"/>
                  </w14:solidFill>
                </w14:textFill>
              </w:rPr>
            </w:pPr>
          </w:p>
        </w:tc>
        <w:tc>
          <w:tcPr>
            <w:tcW w:w="1417" w:type="dxa"/>
            <w:vAlign w:val="center"/>
          </w:tcPr>
          <w:p w14:paraId="2C2555C8">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559" w:type="dxa"/>
            <w:vAlign w:val="center"/>
          </w:tcPr>
          <w:p w14:paraId="2F589A3F">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1985" w:type="dxa"/>
            <w:vAlign w:val="center"/>
          </w:tcPr>
          <w:p w14:paraId="75222C63">
            <w:pPr>
              <w:pStyle w:val="105"/>
              <w:rPr>
                <w:rFonts w:hint="eastAsia" w:eastAsia="宋体"/>
                <w:color w:val="000000" w:themeColor="text1"/>
                <w:sz w:val="21"/>
                <w:szCs w:val="21"/>
                <w:lang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0</w:t>
            </w:r>
          </w:p>
        </w:tc>
        <w:tc>
          <w:tcPr>
            <w:tcW w:w="1569" w:type="dxa"/>
            <w:vAlign w:val="center"/>
          </w:tcPr>
          <w:p w14:paraId="3B0DD970">
            <w:pPr>
              <w:pStyle w:val="105"/>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r>
      <w:tr w14:paraId="6EDB1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restart"/>
            <w:vAlign w:val="center"/>
          </w:tcPr>
          <w:p w14:paraId="559B6F07">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一般工业</w:t>
            </w:r>
          </w:p>
          <w:p w14:paraId="46FF521C">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1560" w:type="dxa"/>
            <w:vAlign w:val="center"/>
          </w:tcPr>
          <w:p w14:paraId="4BFDCB98">
            <w:pPr>
              <w:tabs>
                <w:tab w:val="center" w:pos="4153"/>
                <w:tab w:val="right" w:pos="8306"/>
              </w:tabs>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灰渣</w:t>
            </w:r>
          </w:p>
        </w:tc>
        <w:tc>
          <w:tcPr>
            <w:tcW w:w="1701" w:type="dxa"/>
            <w:vAlign w:val="center"/>
          </w:tcPr>
          <w:p w14:paraId="627874BC">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14759</w:t>
            </w:r>
          </w:p>
        </w:tc>
        <w:tc>
          <w:tcPr>
            <w:tcW w:w="1275" w:type="dxa"/>
            <w:vAlign w:val="center"/>
          </w:tcPr>
          <w:p w14:paraId="42234D6D">
            <w:pPr>
              <w:pStyle w:val="105"/>
              <w:rPr>
                <w:color w:val="000000" w:themeColor="text1"/>
                <w:sz w:val="21"/>
                <w:szCs w:val="21"/>
                <w14:textFill>
                  <w14:solidFill>
                    <w14:schemeClr w14:val="tx1"/>
                  </w14:solidFill>
                </w14:textFill>
              </w:rPr>
            </w:pPr>
          </w:p>
        </w:tc>
        <w:tc>
          <w:tcPr>
            <w:tcW w:w="1560" w:type="dxa"/>
            <w:vAlign w:val="center"/>
          </w:tcPr>
          <w:p w14:paraId="5F5E3579">
            <w:pPr>
              <w:pStyle w:val="105"/>
              <w:rPr>
                <w:color w:val="000000" w:themeColor="text1"/>
                <w:sz w:val="21"/>
                <w:szCs w:val="21"/>
                <w14:textFill>
                  <w14:solidFill>
                    <w14:schemeClr w14:val="tx1"/>
                  </w14:solidFill>
                </w14:textFill>
              </w:rPr>
            </w:pPr>
          </w:p>
        </w:tc>
        <w:tc>
          <w:tcPr>
            <w:tcW w:w="1417" w:type="dxa"/>
            <w:vAlign w:val="center"/>
          </w:tcPr>
          <w:p w14:paraId="3C364BDB">
            <w:pPr>
              <w:pStyle w:val="105"/>
              <w:rPr>
                <w:rFonts w:hint="default" w:eastAsia="宋体"/>
                <w:snapToGrid w:val="0"/>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14006</w:t>
            </w:r>
          </w:p>
        </w:tc>
        <w:tc>
          <w:tcPr>
            <w:tcW w:w="1559" w:type="dxa"/>
            <w:vAlign w:val="center"/>
          </w:tcPr>
          <w:p w14:paraId="0A08F5CA">
            <w:pPr>
              <w:pStyle w:val="105"/>
              <w:rPr>
                <w:rFonts w:hint="eastAsia" w:eastAsia="宋体"/>
                <w:snapToGrid w:val="0"/>
                <w:color w:val="000000" w:themeColor="text1"/>
                <w:kern w:val="2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14759</w:t>
            </w:r>
          </w:p>
        </w:tc>
        <w:tc>
          <w:tcPr>
            <w:tcW w:w="1985" w:type="dxa"/>
            <w:vAlign w:val="center"/>
          </w:tcPr>
          <w:p w14:paraId="14CA0912">
            <w:pPr>
              <w:pStyle w:val="105"/>
              <w:rPr>
                <w:snapToGrid w:val="0"/>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14006</w:t>
            </w:r>
          </w:p>
        </w:tc>
        <w:tc>
          <w:tcPr>
            <w:tcW w:w="1569" w:type="dxa"/>
            <w:vAlign w:val="center"/>
          </w:tcPr>
          <w:p w14:paraId="25CAC45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-753</w:t>
            </w:r>
          </w:p>
        </w:tc>
      </w:tr>
      <w:tr w14:paraId="3AAF62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4BFD40D3">
            <w:pPr>
              <w:pStyle w:val="105"/>
              <w:rPr>
                <w:color w:val="000000" w:themeColor="text1"/>
                <w:sz w:val="21"/>
                <w:szCs w:val="21"/>
                <w14:textFill>
                  <w14:solidFill>
                    <w14:schemeClr w14:val="tx1"/>
                  </w14:solidFill>
                </w14:textFill>
              </w:rPr>
            </w:pPr>
          </w:p>
        </w:tc>
        <w:tc>
          <w:tcPr>
            <w:tcW w:w="1560" w:type="dxa"/>
            <w:vAlign w:val="center"/>
          </w:tcPr>
          <w:p w14:paraId="173BFEB5">
            <w:pPr>
              <w:tabs>
                <w:tab w:val="center" w:pos="4153"/>
                <w:tab w:val="right" w:pos="8306"/>
              </w:tabs>
              <w:jc w:val="center"/>
              <w:rPr>
                <w:snapToGrid w:val="0"/>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脱硫</w:t>
            </w:r>
            <w:r>
              <w:rPr>
                <w:rFonts w:hint="eastAsia"/>
                <w:color w:val="000000" w:themeColor="text1"/>
                <w:sz w:val="21"/>
                <w:szCs w:val="21"/>
                <w:lang w:val="en-US" w:eastAsia="zh-CN"/>
                <w14:textFill>
                  <w14:solidFill>
                    <w14:schemeClr w14:val="tx1"/>
                  </w14:solidFill>
                </w14:textFill>
              </w:rPr>
              <w:t>副产物</w:t>
            </w:r>
          </w:p>
        </w:tc>
        <w:tc>
          <w:tcPr>
            <w:tcW w:w="1701" w:type="dxa"/>
            <w:vAlign w:val="center"/>
          </w:tcPr>
          <w:p w14:paraId="1600CF99">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1275" w:type="dxa"/>
            <w:vAlign w:val="center"/>
          </w:tcPr>
          <w:p w14:paraId="3918C75E">
            <w:pPr>
              <w:pStyle w:val="105"/>
              <w:rPr>
                <w:color w:val="000000" w:themeColor="text1"/>
                <w:sz w:val="21"/>
                <w:szCs w:val="21"/>
                <w14:textFill>
                  <w14:solidFill>
                    <w14:schemeClr w14:val="tx1"/>
                  </w14:solidFill>
                </w14:textFill>
              </w:rPr>
            </w:pPr>
          </w:p>
        </w:tc>
        <w:tc>
          <w:tcPr>
            <w:tcW w:w="1560" w:type="dxa"/>
            <w:vAlign w:val="center"/>
          </w:tcPr>
          <w:p w14:paraId="03CB1914">
            <w:pPr>
              <w:pStyle w:val="105"/>
              <w:rPr>
                <w:color w:val="000000" w:themeColor="text1"/>
                <w:sz w:val="21"/>
                <w:szCs w:val="21"/>
                <w14:textFill>
                  <w14:solidFill>
                    <w14:schemeClr w14:val="tx1"/>
                  </w14:solidFill>
                </w14:textFill>
              </w:rPr>
            </w:pPr>
          </w:p>
        </w:tc>
        <w:tc>
          <w:tcPr>
            <w:tcW w:w="1417" w:type="dxa"/>
            <w:vAlign w:val="center"/>
          </w:tcPr>
          <w:p w14:paraId="43CCD48F">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350.7</w:t>
            </w:r>
          </w:p>
        </w:tc>
        <w:tc>
          <w:tcPr>
            <w:tcW w:w="1559" w:type="dxa"/>
            <w:vAlign w:val="center"/>
          </w:tcPr>
          <w:p w14:paraId="70AC3730">
            <w:pPr>
              <w:pStyle w:val="105"/>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1985" w:type="dxa"/>
            <w:vAlign w:val="center"/>
          </w:tcPr>
          <w:p w14:paraId="72F2CDA2">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350.7</w:t>
            </w:r>
          </w:p>
        </w:tc>
        <w:tc>
          <w:tcPr>
            <w:tcW w:w="1569" w:type="dxa"/>
            <w:vAlign w:val="center"/>
          </w:tcPr>
          <w:p w14:paraId="36D17E38">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305.7+</w:t>
            </w:r>
          </w:p>
        </w:tc>
      </w:tr>
      <w:tr w14:paraId="0B755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52A5DF6B">
            <w:pPr>
              <w:pStyle w:val="105"/>
              <w:rPr>
                <w:color w:val="000000" w:themeColor="text1"/>
                <w:sz w:val="21"/>
                <w:szCs w:val="21"/>
                <w14:textFill>
                  <w14:solidFill>
                    <w14:schemeClr w14:val="tx1"/>
                  </w14:solidFill>
                </w14:textFill>
              </w:rPr>
            </w:pPr>
          </w:p>
        </w:tc>
        <w:tc>
          <w:tcPr>
            <w:tcW w:w="1560" w:type="dxa"/>
            <w:vAlign w:val="center"/>
          </w:tcPr>
          <w:p w14:paraId="67CB9749">
            <w:pPr>
              <w:tabs>
                <w:tab w:val="center" w:pos="4153"/>
                <w:tab w:val="right" w:pos="8306"/>
              </w:tabs>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废布袋</w:t>
            </w:r>
          </w:p>
        </w:tc>
        <w:tc>
          <w:tcPr>
            <w:tcW w:w="1701" w:type="dxa"/>
            <w:vAlign w:val="center"/>
          </w:tcPr>
          <w:p w14:paraId="0877C38F">
            <w:pPr>
              <w:pStyle w:val="105"/>
              <w:rPr>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0.2t/</w:t>
            </w:r>
            <w:r>
              <w:rPr>
                <w:rFonts w:hint="eastAsia" w:ascii="Times New Roman" w:hAnsi="Times New Roman"/>
                <w:color w:val="000000" w:themeColor="text1"/>
                <w:sz w:val="21"/>
                <w:szCs w:val="21"/>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a</w:t>
            </w:r>
          </w:p>
        </w:tc>
        <w:tc>
          <w:tcPr>
            <w:tcW w:w="1275" w:type="dxa"/>
            <w:vAlign w:val="center"/>
          </w:tcPr>
          <w:p w14:paraId="7595F7F9">
            <w:pPr>
              <w:pStyle w:val="105"/>
              <w:rPr>
                <w:color w:val="000000" w:themeColor="text1"/>
                <w:sz w:val="21"/>
                <w:szCs w:val="21"/>
                <w14:textFill>
                  <w14:solidFill>
                    <w14:schemeClr w14:val="tx1"/>
                  </w14:solidFill>
                </w14:textFill>
              </w:rPr>
            </w:pPr>
          </w:p>
        </w:tc>
        <w:tc>
          <w:tcPr>
            <w:tcW w:w="1560" w:type="dxa"/>
            <w:vAlign w:val="center"/>
          </w:tcPr>
          <w:p w14:paraId="1557000C">
            <w:pPr>
              <w:pStyle w:val="105"/>
              <w:rPr>
                <w:color w:val="000000" w:themeColor="text1"/>
                <w:sz w:val="21"/>
                <w:szCs w:val="21"/>
                <w14:textFill>
                  <w14:solidFill>
                    <w14:schemeClr w14:val="tx1"/>
                  </w14:solidFill>
                </w14:textFill>
              </w:rPr>
            </w:pPr>
          </w:p>
        </w:tc>
        <w:tc>
          <w:tcPr>
            <w:tcW w:w="1417" w:type="dxa"/>
            <w:vAlign w:val="center"/>
          </w:tcPr>
          <w:p w14:paraId="45A9981D">
            <w:pPr>
              <w:pStyle w:val="105"/>
              <w:rPr>
                <w:snapToGrid w:val="0"/>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0.2t/</w:t>
            </w:r>
            <w:r>
              <w:rPr>
                <w:rFonts w:hint="eastAsia" w:ascii="Times New Roman" w:hAnsi="Times New Roman"/>
                <w:color w:val="000000" w:themeColor="text1"/>
                <w:sz w:val="21"/>
                <w:szCs w:val="21"/>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a</w:t>
            </w:r>
          </w:p>
        </w:tc>
        <w:tc>
          <w:tcPr>
            <w:tcW w:w="1559" w:type="dxa"/>
            <w:vAlign w:val="center"/>
          </w:tcPr>
          <w:p w14:paraId="163D5C84">
            <w:pPr>
              <w:pStyle w:val="105"/>
              <w:rPr>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0.2t/</w:t>
            </w:r>
            <w:r>
              <w:rPr>
                <w:rFonts w:hint="eastAsia" w:ascii="Times New Roman" w:hAnsi="Times New Roman"/>
                <w:color w:val="000000" w:themeColor="text1"/>
                <w:sz w:val="21"/>
                <w:szCs w:val="21"/>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a</w:t>
            </w:r>
          </w:p>
        </w:tc>
        <w:tc>
          <w:tcPr>
            <w:tcW w:w="1985" w:type="dxa"/>
            <w:vAlign w:val="center"/>
          </w:tcPr>
          <w:p w14:paraId="4B12EE79">
            <w:pPr>
              <w:pStyle w:val="105"/>
              <w:rPr>
                <w:snapToGrid w:val="0"/>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0.2t/</w:t>
            </w:r>
            <w:r>
              <w:rPr>
                <w:rFonts w:hint="eastAsia" w:ascii="Times New Roman" w:hAnsi="Times New Roman"/>
                <w:color w:val="000000" w:themeColor="text1"/>
                <w:sz w:val="21"/>
                <w:szCs w:val="21"/>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a</w:t>
            </w:r>
          </w:p>
        </w:tc>
        <w:tc>
          <w:tcPr>
            <w:tcW w:w="1569" w:type="dxa"/>
            <w:vAlign w:val="center"/>
          </w:tcPr>
          <w:p w14:paraId="30536C7A">
            <w:pPr>
              <w:pStyle w:val="105"/>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r w14:paraId="5C34C0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5FA8DF34">
            <w:pPr>
              <w:pStyle w:val="105"/>
              <w:rPr>
                <w:color w:val="000000" w:themeColor="text1"/>
                <w:sz w:val="21"/>
                <w:szCs w:val="21"/>
                <w14:textFill>
                  <w14:solidFill>
                    <w14:schemeClr w14:val="tx1"/>
                  </w14:solidFill>
                </w14:textFill>
              </w:rPr>
            </w:pPr>
          </w:p>
        </w:tc>
        <w:tc>
          <w:tcPr>
            <w:tcW w:w="1560" w:type="dxa"/>
            <w:vAlign w:val="center"/>
          </w:tcPr>
          <w:p w14:paraId="6A5DA822">
            <w:pPr>
              <w:tabs>
                <w:tab w:val="center" w:pos="4153"/>
                <w:tab w:val="right" w:pos="8306"/>
              </w:tabs>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废包装</w:t>
            </w:r>
          </w:p>
        </w:tc>
        <w:tc>
          <w:tcPr>
            <w:tcW w:w="1701" w:type="dxa"/>
            <w:vAlign w:val="center"/>
          </w:tcPr>
          <w:p w14:paraId="02785588">
            <w:pPr>
              <w:pStyle w:val="105"/>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0.03</w:t>
            </w:r>
          </w:p>
        </w:tc>
        <w:tc>
          <w:tcPr>
            <w:tcW w:w="1275" w:type="dxa"/>
            <w:vAlign w:val="center"/>
          </w:tcPr>
          <w:p w14:paraId="4F16F88C">
            <w:pPr>
              <w:pStyle w:val="105"/>
              <w:rPr>
                <w:color w:val="000000" w:themeColor="text1"/>
                <w:sz w:val="21"/>
                <w:szCs w:val="21"/>
                <w14:textFill>
                  <w14:solidFill>
                    <w14:schemeClr w14:val="tx1"/>
                  </w14:solidFill>
                </w14:textFill>
              </w:rPr>
            </w:pPr>
          </w:p>
        </w:tc>
        <w:tc>
          <w:tcPr>
            <w:tcW w:w="1560" w:type="dxa"/>
            <w:vAlign w:val="center"/>
          </w:tcPr>
          <w:p w14:paraId="7A97B279">
            <w:pPr>
              <w:pStyle w:val="105"/>
              <w:rPr>
                <w:color w:val="000000" w:themeColor="text1"/>
                <w:sz w:val="21"/>
                <w:szCs w:val="21"/>
                <w14:textFill>
                  <w14:solidFill>
                    <w14:schemeClr w14:val="tx1"/>
                  </w14:solidFill>
                </w14:textFill>
              </w:rPr>
            </w:pPr>
          </w:p>
        </w:tc>
        <w:tc>
          <w:tcPr>
            <w:tcW w:w="1417" w:type="dxa"/>
            <w:vAlign w:val="center"/>
          </w:tcPr>
          <w:p w14:paraId="0EC802C5">
            <w:pPr>
              <w:pStyle w:val="105"/>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w:t>
            </w:r>
          </w:p>
        </w:tc>
        <w:tc>
          <w:tcPr>
            <w:tcW w:w="1559" w:type="dxa"/>
            <w:vAlign w:val="center"/>
          </w:tcPr>
          <w:p w14:paraId="4EDFAFB3">
            <w:pPr>
              <w:pStyle w:val="105"/>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0.03</w:t>
            </w:r>
          </w:p>
        </w:tc>
        <w:tc>
          <w:tcPr>
            <w:tcW w:w="1985" w:type="dxa"/>
            <w:vAlign w:val="center"/>
          </w:tcPr>
          <w:p w14:paraId="10981DCA">
            <w:pPr>
              <w:pStyle w:val="105"/>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w:t>
            </w:r>
          </w:p>
        </w:tc>
        <w:tc>
          <w:tcPr>
            <w:tcW w:w="1569" w:type="dxa"/>
            <w:vAlign w:val="center"/>
          </w:tcPr>
          <w:p w14:paraId="110B23F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0.07</w:t>
            </w:r>
          </w:p>
        </w:tc>
      </w:tr>
      <w:tr w14:paraId="357B16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2" w:type="dxa"/>
            <w:vMerge w:val="continue"/>
            <w:vAlign w:val="center"/>
          </w:tcPr>
          <w:p w14:paraId="7C8FB33D">
            <w:pPr>
              <w:pStyle w:val="105"/>
              <w:rPr>
                <w:color w:val="000000" w:themeColor="text1"/>
                <w:sz w:val="21"/>
                <w:szCs w:val="21"/>
                <w14:textFill>
                  <w14:solidFill>
                    <w14:schemeClr w14:val="tx1"/>
                  </w14:solidFill>
                </w14:textFill>
              </w:rPr>
            </w:pPr>
          </w:p>
        </w:tc>
        <w:tc>
          <w:tcPr>
            <w:tcW w:w="1560" w:type="dxa"/>
            <w:vAlign w:val="center"/>
          </w:tcPr>
          <w:p w14:paraId="1E4CC235">
            <w:pPr>
              <w:tabs>
                <w:tab w:val="center" w:pos="4153"/>
                <w:tab w:val="right" w:pos="8306"/>
              </w:tabs>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废离子交换树脂</w:t>
            </w:r>
          </w:p>
        </w:tc>
        <w:tc>
          <w:tcPr>
            <w:tcW w:w="1701" w:type="dxa"/>
            <w:vAlign w:val="center"/>
          </w:tcPr>
          <w:p w14:paraId="343D65D3">
            <w:pPr>
              <w:pStyle w:val="105"/>
              <w:rPr>
                <w:rFonts w:ascii="Times New Roman" w:hAnsi="Times New Roman"/>
                <w:color w:val="000000" w:themeColor="text1"/>
                <w:sz w:val="21"/>
                <w:szCs w:val="21"/>
                <w14:textFill>
                  <w14:solidFill>
                    <w14:schemeClr w14:val="tx1"/>
                  </w14:solidFill>
                </w14:textFill>
              </w:rPr>
            </w:pPr>
            <w:r>
              <w:rPr>
                <w:rFonts w:hint="eastAsia"/>
                <w:color w:val="000000" w:themeColor="text1"/>
                <w:szCs w:val="24"/>
                <w:lang w:val="en-US" w:eastAsia="zh-CN"/>
                <w14:textFill>
                  <w14:solidFill>
                    <w14:schemeClr w14:val="tx1"/>
                  </w14:solidFill>
                </w14:textFill>
              </w:rPr>
              <w:t>1t/3a</w:t>
            </w:r>
          </w:p>
        </w:tc>
        <w:tc>
          <w:tcPr>
            <w:tcW w:w="1275" w:type="dxa"/>
            <w:vAlign w:val="center"/>
          </w:tcPr>
          <w:p w14:paraId="45C3855C">
            <w:pPr>
              <w:pStyle w:val="105"/>
              <w:rPr>
                <w:color w:val="000000" w:themeColor="text1"/>
                <w:sz w:val="21"/>
                <w:szCs w:val="21"/>
                <w14:textFill>
                  <w14:solidFill>
                    <w14:schemeClr w14:val="tx1"/>
                  </w14:solidFill>
                </w14:textFill>
              </w:rPr>
            </w:pPr>
          </w:p>
        </w:tc>
        <w:tc>
          <w:tcPr>
            <w:tcW w:w="1560" w:type="dxa"/>
            <w:vAlign w:val="center"/>
          </w:tcPr>
          <w:p w14:paraId="60F4F1AF">
            <w:pPr>
              <w:pStyle w:val="105"/>
              <w:rPr>
                <w:color w:val="000000" w:themeColor="text1"/>
                <w:sz w:val="21"/>
                <w:szCs w:val="21"/>
                <w14:textFill>
                  <w14:solidFill>
                    <w14:schemeClr w14:val="tx1"/>
                  </w14:solidFill>
                </w14:textFill>
              </w:rPr>
            </w:pPr>
          </w:p>
        </w:tc>
        <w:tc>
          <w:tcPr>
            <w:tcW w:w="1417" w:type="dxa"/>
            <w:vAlign w:val="center"/>
          </w:tcPr>
          <w:p w14:paraId="3B44AB5C">
            <w:pPr>
              <w:pStyle w:val="105"/>
              <w:rPr>
                <w:rFonts w:ascii="Times New Roman" w:hAnsi="Times New Roman"/>
                <w:color w:val="000000" w:themeColor="text1"/>
                <w:sz w:val="21"/>
                <w:szCs w:val="21"/>
                <w14:textFill>
                  <w14:solidFill>
                    <w14:schemeClr w14:val="tx1"/>
                  </w14:solidFill>
                </w14:textFill>
              </w:rPr>
            </w:pPr>
            <w:r>
              <w:rPr>
                <w:rFonts w:hint="eastAsia"/>
                <w:color w:val="000000" w:themeColor="text1"/>
                <w:szCs w:val="24"/>
                <w:lang w:val="en-US" w:eastAsia="zh-CN"/>
                <w14:textFill>
                  <w14:solidFill>
                    <w14:schemeClr w14:val="tx1"/>
                  </w14:solidFill>
                </w14:textFill>
              </w:rPr>
              <w:t>1t/3a</w:t>
            </w:r>
          </w:p>
        </w:tc>
        <w:tc>
          <w:tcPr>
            <w:tcW w:w="1559" w:type="dxa"/>
            <w:vAlign w:val="center"/>
          </w:tcPr>
          <w:p w14:paraId="0D1DB68C">
            <w:pPr>
              <w:pStyle w:val="105"/>
              <w:rPr>
                <w:rFonts w:ascii="Times New Roman" w:hAnsi="Times New Roman"/>
                <w:color w:val="000000" w:themeColor="text1"/>
                <w:sz w:val="21"/>
                <w:szCs w:val="21"/>
                <w14:textFill>
                  <w14:solidFill>
                    <w14:schemeClr w14:val="tx1"/>
                  </w14:solidFill>
                </w14:textFill>
              </w:rPr>
            </w:pPr>
            <w:r>
              <w:rPr>
                <w:rFonts w:hint="eastAsia"/>
                <w:color w:val="000000" w:themeColor="text1"/>
                <w:szCs w:val="24"/>
                <w:lang w:val="en-US" w:eastAsia="zh-CN"/>
                <w14:textFill>
                  <w14:solidFill>
                    <w14:schemeClr w14:val="tx1"/>
                  </w14:solidFill>
                </w14:textFill>
              </w:rPr>
              <w:t>1t/3a</w:t>
            </w:r>
          </w:p>
        </w:tc>
        <w:tc>
          <w:tcPr>
            <w:tcW w:w="1985" w:type="dxa"/>
            <w:vAlign w:val="center"/>
          </w:tcPr>
          <w:p w14:paraId="0850EA67">
            <w:pPr>
              <w:pStyle w:val="105"/>
              <w:rPr>
                <w:rFonts w:ascii="Times New Roman" w:hAnsi="Times New Roman"/>
                <w:color w:val="000000" w:themeColor="text1"/>
                <w:sz w:val="21"/>
                <w:szCs w:val="21"/>
                <w14:textFill>
                  <w14:solidFill>
                    <w14:schemeClr w14:val="tx1"/>
                  </w14:solidFill>
                </w14:textFill>
              </w:rPr>
            </w:pPr>
            <w:r>
              <w:rPr>
                <w:rFonts w:hint="eastAsia"/>
                <w:color w:val="000000" w:themeColor="text1"/>
                <w:szCs w:val="24"/>
                <w:lang w:val="en-US" w:eastAsia="zh-CN"/>
                <w14:textFill>
                  <w14:solidFill>
                    <w14:schemeClr w14:val="tx1"/>
                  </w14:solidFill>
                </w14:textFill>
              </w:rPr>
              <w:t>1t/3a</w:t>
            </w:r>
          </w:p>
        </w:tc>
        <w:tc>
          <w:tcPr>
            <w:tcW w:w="1569" w:type="dxa"/>
            <w:vAlign w:val="center"/>
          </w:tcPr>
          <w:p w14:paraId="77A4C753">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r>
    </w:tbl>
    <w:p w14:paraId="300923CF">
      <w:pPr>
        <w:pStyle w:val="87"/>
        <w:spacing w:before="192" w:beforeLines="80" w:after="24"/>
        <w:jc w:val="left"/>
        <w:rPr>
          <w:rFonts w:ascii="Times New Roman"/>
          <w:color w:val="000000" w:themeColor="text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注：</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r>
        <w:rPr>
          <w:rFonts w:ascii="Times New Roman"/>
          <w:snapToGrid w:val="0"/>
          <w:color w:val="000000" w:themeColor="text1"/>
          <w:spacing w:val="-16"/>
          <w:kern w:val="21"/>
          <w:szCs w:val="21"/>
          <w14:textFill>
            <w14:solidFill>
              <w14:schemeClr w14:val="tx1"/>
            </w14:solidFill>
          </w14:textFill>
        </w:rPr>
        <w:t>-</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r>
        <w:rPr>
          <w:rFonts w:ascii="Times New Roman"/>
          <w:snapToGrid w:val="0"/>
          <w:color w:val="000000" w:themeColor="text1"/>
          <w:spacing w:val="-6"/>
          <w:kern w:val="21"/>
          <w:szCs w:val="21"/>
          <w14:textFill>
            <w14:solidFill>
              <w14:schemeClr w14:val="tx1"/>
            </w14:solidFill>
          </w14:textFill>
        </w:rPr>
        <w:t>；单位：t/a</w:t>
      </w:r>
      <w:r>
        <w:rPr>
          <w:rFonts w:hint="eastAsia" w:ascii="Times New Roman"/>
          <w:snapToGrid w:val="0"/>
          <w:color w:val="000000" w:themeColor="text1"/>
          <w:spacing w:val="-6"/>
          <w:kern w:val="21"/>
          <w:szCs w:val="21"/>
          <w14:textFill>
            <w14:solidFill>
              <w14:schemeClr w14:val="tx1"/>
            </w14:solidFill>
          </w14:textFill>
        </w:rPr>
        <w:t xml:space="preserve"> </w:t>
      </w:r>
    </w:p>
    <w:p w14:paraId="0512A1CF">
      <w:pPr>
        <w:rPr>
          <w:color w:val="000000" w:themeColor="text1"/>
          <w14:textFill>
            <w14:solidFill>
              <w14:schemeClr w14:val="tx1"/>
            </w14:solidFill>
          </w14:textFill>
        </w:rPr>
        <w:sectPr>
          <w:pgSz w:w="16838" w:h="11906" w:orient="landscape"/>
          <w:pgMar w:top="1701" w:right="1531" w:bottom="1701" w:left="1531" w:header="851" w:footer="851" w:gutter="0"/>
          <w:cols w:space="720" w:num="1"/>
          <w:docGrid w:linePitch="312" w:charSpace="0"/>
        </w:sectPr>
      </w:pPr>
    </w:p>
    <w:p w14:paraId="4C2930D8">
      <w:pPr>
        <w:rPr>
          <w:color w:val="000000" w:themeColor="text1"/>
          <w14:textFill>
            <w14:solidFill>
              <w14:schemeClr w14:val="tx1"/>
            </w14:solidFill>
          </w14:textFill>
        </w:rPr>
      </w:pPr>
      <w:bookmarkStart w:id="53" w:name="_Toc80685090"/>
      <w:bookmarkStart w:id="54" w:name="_Toc22412"/>
      <w:bookmarkStart w:id="55" w:name="_Toc82778285"/>
      <w:bookmarkStart w:id="56" w:name="_Toc18399450"/>
    </w:p>
    <w:p w14:paraId="1CCFF2DD">
      <w:pPr>
        <w:rPr>
          <w:color w:val="000000" w:themeColor="text1"/>
          <w14:textFill>
            <w14:solidFill>
              <w14:schemeClr w14:val="tx1"/>
            </w14:solidFill>
          </w14:textFill>
        </w:rPr>
      </w:pPr>
    </w:p>
    <w:p w14:paraId="32A4C51C">
      <w:pPr>
        <w:rPr>
          <w:color w:val="000000" w:themeColor="text1"/>
          <w14:textFill>
            <w14:solidFill>
              <w14:schemeClr w14:val="tx1"/>
            </w14:solidFill>
          </w14:textFill>
        </w:rPr>
      </w:pPr>
    </w:p>
    <w:p w14:paraId="1F8B6E2C">
      <w:pPr>
        <w:rPr>
          <w:color w:val="000000" w:themeColor="text1"/>
          <w14:textFill>
            <w14:solidFill>
              <w14:schemeClr w14:val="tx1"/>
            </w14:solidFill>
          </w14:textFill>
        </w:rPr>
      </w:pPr>
    </w:p>
    <w:p w14:paraId="224F0F9D">
      <w:pPr>
        <w:rPr>
          <w:color w:val="000000" w:themeColor="text1"/>
          <w14:textFill>
            <w14:solidFill>
              <w14:schemeClr w14:val="tx1"/>
            </w14:solidFill>
          </w14:textFill>
        </w:rPr>
      </w:pPr>
    </w:p>
    <w:p w14:paraId="0AA1B0CC">
      <w:pPr>
        <w:rPr>
          <w:color w:val="000000" w:themeColor="text1"/>
          <w14:textFill>
            <w14:solidFill>
              <w14:schemeClr w14:val="tx1"/>
            </w14:solidFill>
          </w14:textFill>
        </w:rPr>
      </w:pPr>
    </w:p>
    <w:p w14:paraId="143CF861">
      <w:pPr>
        <w:jc w:val="center"/>
        <w:outlineLvl w:val="0"/>
        <w:rPr>
          <w:b/>
          <w:color w:val="000000" w:themeColor="text1"/>
          <w:sz w:val="52"/>
          <w:szCs w:val="32"/>
          <w14:textFill>
            <w14:solidFill>
              <w14:schemeClr w14:val="tx1"/>
            </w14:solidFill>
          </w14:textFill>
        </w:rPr>
      </w:pPr>
      <w:bookmarkStart w:id="57" w:name="_Toc18595"/>
      <w:bookmarkStart w:id="58" w:name="_Toc22848"/>
      <w:bookmarkStart w:id="59" w:name="_Toc17135"/>
      <w:r>
        <w:rPr>
          <w:rFonts w:hint="eastAsia"/>
          <w:b/>
          <w:color w:val="000000" w:themeColor="text1"/>
          <w:sz w:val="52"/>
          <w:szCs w:val="32"/>
          <w14:textFill>
            <w14:solidFill>
              <w14:schemeClr w14:val="tx1"/>
            </w14:solidFill>
          </w14:textFill>
        </w:rPr>
        <w:t>黑龙江省双鸭山市宝山区主城区锅炉更新改造项目</w:t>
      </w:r>
      <w:bookmarkEnd w:id="57"/>
      <w:bookmarkEnd w:id="58"/>
      <w:bookmarkEnd w:id="59"/>
    </w:p>
    <w:p w14:paraId="4F6E7FCA">
      <w:pPr>
        <w:pStyle w:val="300"/>
        <w:rPr>
          <w:color w:val="000000" w:themeColor="text1"/>
          <w14:textFill>
            <w14:solidFill>
              <w14:schemeClr w14:val="tx1"/>
            </w14:solidFill>
          </w14:textFill>
        </w:rPr>
      </w:pPr>
    </w:p>
    <w:p w14:paraId="761E6005">
      <w:pPr>
        <w:pStyle w:val="300"/>
        <w:rPr>
          <w:rFonts w:hint="eastAsia"/>
          <w:color w:val="000000" w:themeColor="text1"/>
          <w14:textFill>
            <w14:solidFill>
              <w14:schemeClr w14:val="tx1"/>
            </w14:solidFill>
          </w14:textFill>
        </w:rPr>
      </w:pPr>
    </w:p>
    <w:p w14:paraId="1040CC5E">
      <w:pPr>
        <w:pStyle w:val="300"/>
        <w:rPr>
          <w:rFonts w:hint="eastAsia"/>
          <w:color w:val="000000" w:themeColor="text1"/>
          <w14:textFill>
            <w14:solidFill>
              <w14:schemeClr w14:val="tx1"/>
            </w14:solidFill>
          </w14:textFill>
        </w:rPr>
      </w:pPr>
    </w:p>
    <w:p w14:paraId="41F6DD84">
      <w:pPr>
        <w:jc w:val="center"/>
        <w:outlineLvl w:val="0"/>
        <w:rPr>
          <w:b/>
          <w:color w:val="000000" w:themeColor="text1"/>
          <w:sz w:val="56"/>
          <w:szCs w:val="32"/>
          <w14:textFill>
            <w14:solidFill>
              <w14:schemeClr w14:val="tx1"/>
            </w14:solidFill>
          </w14:textFill>
        </w:rPr>
      </w:pPr>
      <w:bookmarkStart w:id="60" w:name="_Toc29456"/>
      <w:bookmarkStart w:id="61" w:name="_Toc16040"/>
      <w:bookmarkStart w:id="62" w:name="_Toc115733198"/>
      <w:bookmarkStart w:id="63" w:name="_Toc82778259"/>
      <w:bookmarkStart w:id="64" w:name="_Toc32286"/>
      <w:r>
        <w:rPr>
          <w:b/>
          <w:color w:val="000000" w:themeColor="text1"/>
          <w:sz w:val="56"/>
          <w:szCs w:val="32"/>
          <w14:textFill>
            <w14:solidFill>
              <w14:schemeClr w14:val="tx1"/>
            </w14:solidFill>
          </w14:textFill>
        </w:rPr>
        <w:t>大气环境影响</w:t>
      </w:r>
      <w:r>
        <w:rPr>
          <w:rFonts w:hint="eastAsia"/>
          <w:b/>
          <w:color w:val="000000" w:themeColor="text1"/>
          <w:sz w:val="56"/>
          <w:szCs w:val="32"/>
          <w14:textFill>
            <w14:solidFill>
              <w14:schemeClr w14:val="tx1"/>
            </w14:solidFill>
          </w14:textFill>
        </w:rPr>
        <w:t>专项评价</w:t>
      </w:r>
      <w:r>
        <w:rPr>
          <w:b/>
          <w:color w:val="000000" w:themeColor="text1"/>
          <w:sz w:val="56"/>
          <w:szCs w:val="32"/>
          <w14:textFill>
            <w14:solidFill>
              <w14:schemeClr w14:val="tx1"/>
            </w14:solidFill>
          </w14:textFill>
        </w:rPr>
        <w:t>报告</w:t>
      </w:r>
      <w:bookmarkEnd w:id="53"/>
      <w:bookmarkEnd w:id="60"/>
      <w:bookmarkEnd w:id="61"/>
      <w:bookmarkEnd w:id="62"/>
      <w:bookmarkEnd w:id="63"/>
      <w:bookmarkEnd w:id="64"/>
    </w:p>
    <w:p w14:paraId="31BC307B">
      <w:pPr>
        <w:jc w:val="center"/>
        <w:rPr>
          <w:b/>
          <w:color w:val="000000" w:themeColor="text1"/>
          <w:sz w:val="52"/>
          <w:szCs w:val="32"/>
          <w14:textFill>
            <w14:solidFill>
              <w14:schemeClr w14:val="tx1"/>
            </w14:solidFill>
          </w14:textFill>
        </w:rPr>
      </w:pPr>
    </w:p>
    <w:p w14:paraId="41FF764E">
      <w:pPr>
        <w:jc w:val="center"/>
        <w:rPr>
          <w:b/>
          <w:color w:val="000000" w:themeColor="text1"/>
          <w:sz w:val="52"/>
          <w:szCs w:val="32"/>
          <w14:textFill>
            <w14:solidFill>
              <w14:schemeClr w14:val="tx1"/>
            </w14:solidFill>
          </w14:textFill>
        </w:rPr>
      </w:pPr>
    </w:p>
    <w:p w14:paraId="2BCF020A">
      <w:pPr>
        <w:jc w:val="center"/>
        <w:rPr>
          <w:b/>
          <w:color w:val="000000" w:themeColor="text1"/>
          <w:sz w:val="52"/>
          <w:szCs w:val="32"/>
          <w14:textFill>
            <w14:solidFill>
              <w14:schemeClr w14:val="tx1"/>
            </w14:solidFill>
          </w14:textFill>
        </w:rPr>
      </w:pPr>
    </w:p>
    <w:p w14:paraId="17FC43A4">
      <w:pPr>
        <w:jc w:val="center"/>
        <w:rPr>
          <w:b/>
          <w:color w:val="000000" w:themeColor="text1"/>
          <w:sz w:val="52"/>
          <w:szCs w:val="32"/>
          <w14:textFill>
            <w14:solidFill>
              <w14:schemeClr w14:val="tx1"/>
            </w14:solidFill>
          </w14:textFill>
        </w:rPr>
      </w:pPr>
    </w:p>
    <w:p w14:paraId="1976A5A8">
      <w:pPr>
        <w:jc w:val="center"/>
        <w:rPr>
          <w:b/>
          <w:color w:val="000000" w:themeColor="text1"/>
          <w:sz w:val="52"/>
          <w:szCs w:val="32"/>
          <w14:textFill>
            <w14:solidFill>
              <w14:schemeClr w14:val="tx1"/>
            </w14:solidFill>
          </w14:textFill>
        </w:rPr>
      </w:pPr>
    </w:p>
    <w:p w14:paraId="052239DB">
      <w:pPr>
        <w:jc w:val="center"/>
        <w:rPr>
          <w:b/>
          <w:color w:val="000000" w:themeColor="text1"/>
          <w:sz w:val="52"/>
          <w:szCs w:val="32"/>
          <w14:textFill>
            <w14:solidFill>
              <w14:schemeClr w14:val="tx1"/>
            </w14:solidFill>
          </w14:textFill>
        </w:rPr>
      </w:pPr>
    </w:p>
    <w:p w14:paraId="003DC30A">
      <w:pPr>
        <w:jc w:val="center"/>
        <w:rPr>
          <w:b/>
          <w:color w:val="000000" w:themeColor="text1"/>
          <w:sz w:val="52"/>
          <w:szCs w:val="32"/>
          <w14:textFill>
            <w14:solidFill>
              <w14:schemeClr w14:val="tx1"/>
            </w14:solidFill>
          </w14:textFill>
        </w:rPr>
      </w:pPr>
    </w:p>
    <w:p w14:paraId="42990E27">
      <w:pPr>
        <w:jc w:val="center"/>
        <w:rPr>
          <w:b/>
          <w:color w:val="000000" w:themeColor="text1"/>
          <w:sz w:val="52"/>
          <w:szCs w:val="32"/>
          <w14:textFill>
            <w14:solidFill>
              <w14:schemeClr w14:val="tx1"/>
            </w14:solidFill>
          </w14:textFill>
        </w:rPr>
      </w:pPr>
    </w:p>
    <w:p w14:paraId="23483DCB">
      <w:pPr>
        <w:jc w:val="center"/>
        <w:rPr>
          <w:rFonts w:hint="eastAsia"/>
          <w:b/>
          <w:color w:val="000000" w:themeColor="text1"/>
          <w:sz w:val="52"/>
          <w:szCs w:val="32"/>
          <w14:textFill>
            <w14:solidFill>
              <w14:schemeClr w14:val="tx1"/>
            </w14:solidFill>
          </w14:textFill>
        </w:rPr>
      </w:pPr>
    </w:p>
    <w:p w14:paraId="2B3FC3A2">
      <w:pPr>
        <w:jc w:val="center"/>
        <w:rPr>
          <w:b/>
          <w:color w:val="000000" w:themeColor="text1"/>
          <w:sz w:val="52"/>
          <w:szCs w:val="32"/>
          <w14:textFill>
            <w14:solidFill>
              <w14:schemeClr w14:val="tx1"/>
            </w14:solidFill>
          </w14:textFill>
        </w:rPr>
      </w:pPr>
    </w:p>
    <w:p w14:paraId="16D5B579">
      <w:pPr>
        <w:spacing w:line="300" w:lineRule="auto"/>
        <w:jc w:val="center"/>
        <w:rPr>
          <w:b/>
          <w:color w:val="000000" w:themeColor="text1"/>
          <w:sz w:val="36"/>
          <w14:textFill>
            <w14:solidFill>
              <w14:schemeClr w14:val="tx1"/>
            </w14:solidFill>
          </w14:textFill>
        </w:rPr>
      </w:pPr>
      <w:r>
        <w:rPr>
          <w:b/>
          <w:color w:val="000000" w:themeColor="text1"/>
          <w:sz w:val="36"/>
          <w14:textFill>
            <w14:solidFill>
              <w14:schemeClr w14:val="tx1"/>
            </w14:solidFill>
          </w14:textFill>
        </w:rPr>
        <w:t>202</w:t>
      </w:r>
      <w:r>
        <w:rPr>
          <w:rFonts w:hint="eastAsia"/>
          <w:b/>
          <w:color w:val="000000" w:themeColor="text1"/>
          <w:sz w:val="36"/>
          <w:lang w:val="en-US" w:eastAsia="zh-CN"/>
          <w14:textFill>
            <w14:solidFill>
              <w14:schemeClr w14:val="tx1"/>
            </w14:solidFill>
          </w14:textFill>
        </w:rPr>
        <w:t>5</w:t>
      </w:r>
      <w:r>
        <w:rPr>
          <w:b/>
          <w:color w:val="000000" w:themeColor="text1"/>
          <w:sz w:val="36"/>
          <w14:textFill>
            <w14:solidFill>
              <w14:schemeClr w14:val="tx1"/>
            </w14:solidFill>
          </w14:textFill>
        </w:rPr>
        <w:t>年</w:t>
      </w:r>
      <w:r>
        <w:rPr>
          <w:rFonts w:hint="eastAsia"/>
          <w:b/>
          <w:color w:val="000000" w:themeColor="text1"/>
          <w:sz w:val="36"/>
          <w:lang w:val="en-US" w:eastAsia="zh-CN"/>
          <w14:textFill>
            <w14:solidFill>
              <w14:schemeClr w14:val="tx1"/>
            </w14:solidFill>
          </w14:textFill>
        </w:rPr>
        <w:t>1</w:t>
      </w:r>
      <w:r>
        <w:rPr>
          <w:b/>
          <w:color w:val="000000" w:themeColor="text1"/>
          <w:sz w:val="36"/>
          <w14:textFill>
            <w14:solidFill>
              <w14:schemeClr w14:val="tx1"/>
            </w14:solidFill>
          </w14:textFill>
        </w:rPr>
        <w:t>月</w:t>
      </w:r>
    </w:p>
    <w:p w14:paraId="35CE59FA">
      <w:pPr>
        <w:spacing w:line="300" w:lineRule="auto"/>
        <w:ind w:firstLine="883"/>
        <w:jc w:val="center"/>
        <w:rPr>
          <w:b/>
          <w:bCs/>
          <w:color w:val="000000" w:themeColor="text1"/>
          <w:sz w:val="44"/>
          <w:szCs w:val="44"/>
          <w14:textFill>
            <w14:solidFill>
              <w14:schemeClr w14:val="tx1"/>
            </w14:solidFill>
          </w14:textFill>
        </w:rPr>
        <w:sectPr>
          <w:headerReference r:id="rId9" w:type="first"/>
          <w:footerReference r:id="rId11" w:type="first"/>
          <w:headerReference r:id="rId7" w:type="default"/>
          <w:headerReference r:id="rId8" w:type="even"/>
          <w:footerReference r:id="rId10" w:type="even"/>
          <w:pgSz w:w="11906" w:h="16838"/>
          <w:pgMar w:top="1440" w:right="1418" w:bottom="1440" w:left="1418" w:header="851" w:footer="992" w:gutter="0"/>
          <w:cols w:space="720" w:num="1"/>
          <w:docGrid w:type="linesAndChars" w:linePitch="312" w:charSpace="0"/>
        </w:sectPr>
      </w:pPr>
    </w:p>
    <w:p w14:paraId="1B5412FE">
      <w:pPr>
        <w:pStyle w:val="283"/>
        <w:jc w:val="center"/>
        <w:rPr>
          <w:rFonts w:ascii="宋体" w:hAnsi="宋体" w:eastAsia="宋体"/>
          <w:color w:val="000000" w:themeColor="text1"/>
          <w14:textFill>
            <w14:solidFill>
              <w14:schemeClr w14:val="tx1"/>
            </w14:solidFill>
          </w14:textFill>
        </w:rPr>
      </w:pPr>
      <w:r>
        <w:rPr>
          <w:rFonts w:ascii="宋体" w:hAnsi="宋体" w:eastAsia="宋体"/>
          <w:color w:val="000000" w:themeColor="text1"/>
          <w:lang w:val="zh-CN"/>
          <w14:textFill>
            <w14:solidFill>
              <w14:schemeClr w14:val="tx1"/>
            </w14:solidFill>
          </w14:textFill>
        </w:rPr>
        <w:t>目 录</w:t>
      </w:r>
    </w:p>
    <w:p w14:paraId="331BF643">
      <w:pPr>
        <w:pStyle w:val="25"/>
        <w:tabs>
          <w:tab w:val="right" w:leader="dot" w:pos="9070"/>
          <w:tab w:val="clear" w:pos="9459"/>
        </w:tabs>
      </w:pPr>
      <w:r>
        <w:rPr>
          <w:b/>
          <w:bCs/>
          <w:color w:val="000000" w:themeColor="text1"/>
          <w:w w:val="100"/>
          <w:sz w:val="20"/>
          <w:szCs w:val="44"/>
          <w14:textFill>
            <w14:solidFill>
              <w14:schemeClr w14:val="tx1"/>
            </w14:solidFill>
          </w14:textFill>
        </w:rPr>
        <w:fldChar w:fldCharType="begin"/>
      </w:r>
      <w:r>
        <w:rPr>
          <w:b/>
          <w:bCs/>
          <w:color w:val="000000" w:themeColor="text1"/>
          <w:w w:val="100"/>
          <w:sz w:val="20"/>
          <w:szCs w:val="44"/>
          <w14:textFill>
            <w14:solidFill>
              <w14:schemeClr w14:val="tx1"/>
            </w14:solidFill>
          </w14:textFill>
        </w:rPr>
        <w:instrText xml:space="preserve">TOC \o "1-2" \h \u </w:instrText>
      </w:r>
      <w:r>
        <w:rPr>
          <w:b/>
          <w:bCs/>
          <w:color w:val="000000" w:themeColor="text1"/>
          <w:w w:val="100"/>
          <w:sz w:val="20"/>
          <w:szCs w:val="44"/>
          <w14:textFill>
            <w14:solidFill>
              <w14:schemeClr w14:val="tx1"/>
            </w14:solidFill>
          </w14:textFill>
        </w:rPr>
        <w:fldChar w:fldCharType="separate"/>
      </w:r>
    </w:p>
    <w:p w14:paraId="28DEBBDA">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_Toc16599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rPr>
        <w:t>1</w:t>
      </w:r>
      <w:r>
        <w:rPr>
          <w:rFonts w:hint="default" w:ascii="Times New Roman" w:hAnsi="Times New Roman" w:eastAsia="宋体" w:cs="Times New Roman"/>
          <w:w w:val="100"/>
          <w:sz w:val="21"/>
          <w:szCs w:val="21"/>
          <w:lang w:val="en-US" w:eastAsia="zh-CN"/>
        </w:rPr>
        <w:t>项目概况</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_Toc16599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52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6FC212F6">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_Toc584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w:t>
      </w:r>
      <w:r>
        <w:rPr>
          <w:rFonts w:hint="default" w:ascii="Times New Roman" w:hAnsi="Times New Roman" w:eastAsia="宋体" w:cs="Times New Roman"/>
          <w:w w:val="100"/>
          <w:sz w:val="21"/>
          <w:szCs w:val="21"/>
        </w:rPr>
        <w:t>评价等级及评价范围</w:t>
      </w:r>
      <w:r>
        <w:rPr>
          <w:rFonts w:hint="default" w:ascii="Times New Roman" w:hAnsi="Times New Roman" w:eastAsia="宋体" w:cs="Times New Roman"/>
          <w:w w:val="100"/>
          <w:sz w:val="21"/>
          <w:szCs w:val="21"/>
          <w:lang w:val="en-US" w:eastAsia="zh-CN"/>
        </w:rPr>
        <w:t>确定</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_Toc584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55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655B27BB">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_Toc11732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2.1环境影响识别与评价因子筛选</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_Toc11732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55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1A2DDC6">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_Toc30086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2.2</w:t>
      </w:r>
      <w:r>
        <w:rPr>
          <w:rFonts w:hint="default" w:ascii="Times New Roman" w:hAnsi="Times New Roman" w:eastAsia="宋体" w:cs="Times New Roman"/>
          <w:w w:val="100"/>
          <w:sz w:val="21"/>
          <w:szCs w:val="21"/>
        </w:rPr>
        <w:t>评价标准</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_Toc30086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56</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29F5810C">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_Toc12699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2.3</w:t>
      </w:r>
      <w:r>
        <w:rPr>
          <w:rFonts w:hint="default" w:ascii="Times New Roman" w:hAnsi="Times New Roman" w:eastAsia="宋体" w:cs="Times New Roman"/>
          <w:w w:val="100"/>
          <w:sz w:val="21"/>
          <w:szCs w:val="21"/>
        </w:rPr>
        <w:t>评价等级判定</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_Toc12699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57</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54B00C77">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_Toc11594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2.4</w:t>
      </w:r>
      <w:r>
        <w:rPr>
          <w:rFonts w:hint="default" w:ascii="Times New Roman" w:hAnsi="Times New Roman" w:eastAsia="宋体" w:cs="Times New Roman"/>
          <w:w w:val="100"/>
          <w:sz w:val="21"/>
          <w:szCs w:val="21"/>
        </w:rPr>
        <w:t>评价范围</w:t>
      </w:r>
      <w:r>
        <w:rPr>
          <w:rFonts w:hint="default" w:ascii="Times New Roman" w:hAnsi="Times New Roman" w:eastAsia="宋体" w:cs="Times New Roman"/>
          <w:w w:val="100"/>
          <w:sz w:val="21"/>
          <w:szCs w:val="21"/>
          <w:lang w:val="en-US" w:eastAsia="zh-CN"/>
        </w:rPr>
        <w:t>确定</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_Toc11594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63</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2CDC7D31">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_Toc11815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2.5评价基准年筛选</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_Toc11815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64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C34D434">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_Toc1223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2.6</w:t>
      </w:r>
      <w:r>
        <w:rPr>
          <w:rFonts w:hint="default" w:ascii="Times New Roman" w:hAnsi="Times New Roman" w:eastAsia="宋体" w:cs="Times New Roman"/>
          <w:w w:val="100"/>
          <w:sz w:val="21"/>
          <w:szCs w:val="21"/>
        </w:rPr>
        <w:t>环境</w:t>
      </w:r>
      <w:r>
        <w:rPr>
          <w:rFonts w:hint="default" w:ascii="Times New Roman" w:hAnsi="Times New Roman" w:eastAsia="宋体" w:cs="Times New Roman"/>
          <w:w w:val="100"/>
          <w:sz w:val="21"/>
          <w:szCs w:val="21"/>
          <w:lang w:val="en-US" w:eastAsia="zh-CN"/>
        </w:rPr>
        <w:t>空气</w:t>
      </w:r>
      <w:r>
        <w:rPr>
          <w:rFonts w:hint="default" w:ascii="Times New Roman" w:hAnsi="Times New Roman" w:eastAsia="宋体" w:cs="Times New Roman"/>
          <w:w w:val="100"/>
          <w:sz w:val="21"/>
          <w:szCs w:val="21"/>
        </w:rPr>
        <w:t>保护目标</w:t>
      </w:r>
      <w:r>
        <w:rPr>
          <w:rFonts w:hint="default" w:ascii="Times New Roman" w:hAnsi="Times New Roman" w:eastAsia="宋体" w:cs="Times New Roman"/>
          <w:w w:val="100"/>
          <w:sz w:val="21"/>
          <w:szCs w:val="21"/>
          <w:lang w:val="en-US" w:eastAsia="zh-CN"/>
        </w:rPr>
        <w:t>调查</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_Toc1223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64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19B2B825">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_Toc5747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3</w:t>
      </w:r>
      <w:r>
        <w:rPr>
          <w:rFonts w:hint="default" w:ascii="Times New Roman" w:hAnsi="Times New Roman" w:eastAsia="宋体" w:cs="Times New Roman"/>
          <w:w w:val="100"/>
          <w:sz w:val="21"/>
          <w:szCs w:val="21"/>
        </w:rPr>
        <w:t>环境现状调查与评价</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_Toc5747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65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05A2D720">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_Toc32056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3</w:t>
      </w:r>
      <w:r>
        <w:rPr>
          <w:rFonts w:hint="default" w:ascii="Times New Roman" w:hAnsi="Times New Roman" w:eastAsia="宋体" w:cs="Times New Roman"/>
          <w:w w:val="100"/>
          <w:sz w:val="21"/>
          <w:szCs w:val="21"/>
        </w:rPr>
        <w:t>.1自然环境概况</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_Toc32056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65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771E3B5B">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_Toc8249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3</w:t>
      </w:r>
      <w:r>
        <w:rPr>
          <w:rFonts w:hint="default" w:ascii="Times New Roman" w:hAnsi="Times New Roman" w:eastAsia="宋体" w:cs="Times New Roman"/>
          <w:w w:val="100"/>
          <w:sz w:val="21"/>
          <w:szCs w:val="21"/>
        </w:rPr>
        <w:t>.2环境空气质量现状监测</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_Toc8249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71</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1D0F9DF3">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_Toc28984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4污染源调查</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_Toc28984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74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3DC2F03D">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_Toc20581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4</w:t>
      </w:r>
      <w:r>
        <w:rPr>
          <w:rFonts w:hint="default" w:ascii="Times New Roman" w:hAnsi="Times New Roman" w:eastAsia="宋体" w:cs="Times New Roman"/>
          <w:w w:val="100"/>
          <w:sz w:val="21"/>
          <w:szCs w:val="21"/>
        </w:rPr>
        <w:t>.1工艺流程简述</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_Toc20581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74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7EE3D0CD">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_Toc31700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4.2</w:t>
      </w:r>
      <w:r>
        <w:rPr>
          <w:rFonts w:hint="default" w:ascii="Times New Roman" w:hAnsi="Times New Roman" w:eastAsia="宋体" w:cs="Times New Roman"/>
          <w:w w:val="100"/>
          <w:sz w:val="21"/>
          <w:szCs w:val="21"/>
        </w:rPr>
        <w:t>施工期</w:t>
      </w:r>
      <w:r>
        <w:rPr>
          <w:rFonts w:hint="default" w:ascii="Times New Roman" w:hAnsi="Times New Roman" w:eastAsia="宋体" w:cs="Times New Roman"/>
          <w:w w:val="100"/>
          <w:sz w:val="21"/>
          <w:szCs w:val="21"/>
          <w:lang w:val="en-US" w:eastAsia="zh-CN"/>
        </w:rPr>
        <w:t>废气</w:t>
      </w:r>
      <w:r>
        <w:rPr>
          <w:rFonts w:hint="default" w:ascii="Times New Roman" w:hAnsi="Times New Roman" w:eastAsia="宋体" w:cs="Times New Roman"/>
          <w:w w:val="100"/>
          <w:sz w:val="21"/>
          <w:szCs w:val="21"/>
        </w:rPr>
        <w:t>污染源分析</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_Toc31700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75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64F8A3DC">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_Toc8280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4</w:t>
      </w:r>
      <w:r>
        <w:rPr>
          <w:rFonts w:hint="default" w:ascii="Times New Roman" w:hAnsi="Times New Roman" w:eastAsia="宋体" w:cs="Times New Roman"/>
          <w:w w:val="100"/>
          <w:sz w:val="21"/>
          <w:szCs w:val="21"/>
        </w:rPr>
        <w:t>.</w:t>
      </w:r>
      <w:r>
        <w:rPr>
          <w:rFonts w:hint="default" w:ascii="Times New Roman" w:hAnsi="Times New Roman" w:eastAsia="宋体" w:cs="Times New Roman"/>
          <w:w w:val="100"/>
          <w:sz w:val="21"/>
          <w:szCs w:val="21"/>
          <w:lang w:val="en-US" w:eastAsia="zh-CN"/>
        </w:rPr>
        <w:t>3运营期</w:t>
      </w:r>
      <w:r>
        <w:rPr>
          <w:rFonts w:hint="default" w:ascii="Times New Roman" w:hAnsi="Times New Roman" w:eastAsia="宋体" w:cs="Times New Roman"/>
          <w:w w:val="100"/>
          <w:sz w:val="21"/>
          <w:szCs w:val="21"/>
        </w:rPr>
        <w:t>污染</w:t>
      </w:r>
      <w:r>
        <w:rPr>
          <w:rFonts w:hint="default" w:ascii="Times New Roman" w:hAnsi="Times New Roman" w:eastAsia="宋体" w:cs="Times New Roman"/>
          <w:w w:val="100"/>
          <w:sz w:val="21"/>
          <w:szCs w:val="21"/>
          <w:lang w:val="en-US" w:eastAsia="zh-CN"/>
        </w:rPr>
        <w:t>源调查</w:t>
      </w:r>
      <w:r>
        <w:rPr>
          <w:rFonts w:hint="default" w:ascii="Times New Roman" w:hAnsi="Times New Roman" w:eastAsia="宋体" w:cs="Times New Roman"/>
          <w:w w:val="100"/>
          <w:sz w:val="21"/>
          <w:szCs w:val="21"/>
        </w:rPr>
        <w:t>及污染源强核算</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_Toc8280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75</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3212E8E4">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_Toc31045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4.4区域污染源调查</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_Toc31045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82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246DA5F">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_Toc10816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5</w:t>
      </w:r>
      <w:r>
        <w:rPr>
          <w:rFonts w:hint="default" w:ascii="Times New Roman" w:hAnsi="Times New Roman" w:eastAsia="宋体" w:cs="Times New Roman"/>
          <w:w w:val="100"/>
          <w:sz w:val="21"/>
          <w:szCs w:val="21"/>
        </w:rPr>
        <w:t>大气环境影响评价</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_Toc10816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84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029D97BF">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_Toc30329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5.1施工期环境影响分析</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_Toc30329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84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1AD14889">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_Toc31998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5.2运营期环境影响评价</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_Toc31998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84</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26C005A8">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_Toc19917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6</w:t>
      </w:r>
      <w:r>
        <w:rPr>
          <w:rFonts w:hint="default" w:ascii="Times New Roman" w:hAnsi="Times New Roman" w:eastAsia="宋体" w:cs="Times New Roman"/>
          <w:w w:val="100"/>
          <w:sz w:val="21"/>
          <w:szCs w:val="21"/>
        </w:rPr>
        <w:t>污染防治措施及其可行性论证</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_Toc19917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110</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090C9C66">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_Toc31863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6.1锅炉烟气治理措施及其可行性论证</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_Toc31863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110</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30A3B7EB">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_Toc25252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6.2</w:t>
      </w:r>
      <w:r>
        <w:rPr>
          <w:rFonts w:hint="default" w:ascii="Times New Roman" w:hAnsi="Times New Roman" w:eastAsia="宋体" w:cs="Times New Roman"/>
          <w:w w:val="100"/>
          <w:sz w:val="21"/>
          <w:szCs w:val="21"/>
        </w:rPr>
        <w:t>无组织废气污染防治措施</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_Toc25252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119</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1978277">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_Toc6473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6.3</w:t>
      </w:r>
      <w:r>
        <w:rPr>
          <w:rFonts w:hint="default" w:ascii="Times New Roman" w:hAnsi="Times New Roman" w:eastAsia="宋体" w:cs="Times New Roman"/>
          <w:w w:val="100"/>
          <w:sz w:val="21"/>
          <w:szCs w:val="21"/>
        </w:rPr>
        <w:t>烟气在线监测设备</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_Toc6473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120</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384844D9">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_Toc15049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7</w:t>
      </w:r>
      <w:r>
        <w:rPr>
          <w:rFonts w:hint="default" w:ascii="Times New Roman" w:hAnsi="Times New Roman" w:eastAsia="宋体" w:cs="Times New Roman"/>
          <w:w w:val="100"/>
          <w:sz w:val="21"/>
          <w:szCs w:val="21"/>
        </w:rPr>
        <w:t>环境监测计划</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_Toc15049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121</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58DB232">
      <w:pPr>
        <w:pStyle w:val="25"/>
        <w:keepNext w:val="0"/>
        <w:keepLines w:val="0"/>
        <w:pageBreakBefore w:val="0"/>
        <w:widowControl w:val="0"/>
        <w:tabs>
          <w:tab w:val="right" w:leader="dot" w:pos="9070"/>
          <w:tab w:val="clear" w:pos="9459"/>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_Toc17200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w:t>
      </w:r>
      <w:r>
        <w:rPr>
          <w:rFonts w:hint="default" w:ascii="Times New Roman" w:hAnsi="Times New Roman" w:eastAsia="宋体" w:cs="Times New Roman"/>
          <w:w w:val="100"/>
          <w:sz w:val="21"/>
          <w:szCs w:val="21"/>
        </w:rPr>
        <w:t>大气环境影响评价结论与建议</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_Toc17200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0E529933">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_Toc27572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8.1大气环境影响评价结论</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_Toc27572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5A5AFC16">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_Toc21419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8.2污染控制措施可行性结论</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_Toc21419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19A7BBDB">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_Toc17199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8.3大气环境防护距离</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_Toc17199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122</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E6FBCC9">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rPr>
          <w:rFonts w:hint="default" w:ascii="Times New Roman" w:hAnsi="Times New Roman" w:eastAsia="宋体" w:cs="Times New Roman"/>
          <w:w w:val="100"/>
          <w:sz w:val="21"/>
          <w:szCs w:val="21"/>
        </w:rPr>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_Toc23193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8.4</w:t>
      </w:r>
      <w:r>
        <w:rPr>
          <w:rFonts w:hint="default" w:ascii="Times New Roman" w:hAnsi="Times New Roman" w:eastAsia="宋体" w:cs="Times New Roman"/>
          <w:w w:val="100"/>
          <w:sz w:val="21"/>
          <w:szCs w:val="21"/>
        </w:rPr>
        <w:t>污染物排放量核算结果</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_Toc23193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123</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4DCAB602">
      <w:pPr>
        <w:pStyle w:val="28"/>
        <w:keepNext w:val="0"/>
        <w:keepLines w:val="0"/>
        <w:pageBreakBefore w:val="0"/>
        <w:widowControl w:val="0"/>
        <w:tabs>
          <w:tab w:val="right" w:leader="dot" w:pos="9070"/>
        </w:tabs>
        <w:kinsoku/>
        <w:wordWrap/>
        <w:overflowPunct/>
        <w:topLinePunct w:val="0"/>
        <w:autoSpaceDE/>
        <w:autoSpaceDN/>
        <w:bidi w:val="0"/>
        <w:spacing w:line="312" w:lineRule="auto"/>
        <w:textAlignment w:val="auto"/>
      </w:pP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begin"/>
      </w:r>
      <w:r>
        <w:rPr>
          <w:rFonts w:hint="default" w:ascii="Times New Roman" w:hAnsi="Times New Roman" w:eastAsia="宋体" w:cs="Times New Roman"/>
          <w:bCs/>
          <w:w w:val="100"/>
          <w:sz w:val="21"/>
          <w:szCs w:val="21"/>
        </w:rPr>
        <w:instrText xml:space="preserve"> HYPERLINK \l _Toc3566 </w:instrText>
      </w:r>
      <w:r>
        <w:rPr>
          <w:rFonts w:hint="default" w:ascii="Times New Roman" w:hAnsi="Times New Roman" w:eastAsia="宋体" w:cs="Times New Roman"/>
          <w:bCs/>
          <w:w w:val="100"/>
          <w:sz w:val="21"/>
          <w:szCs w:val="21"/>
        </w:rPr>
        <w:fldChar w:fldCharType="separate"/>
      </w:r>
      <w:r>
        <w:rPr>
          <w:rFonts w:hint="default" w:ascii="Times New Roman" w:hAnsi="Times New Roman" w:eastAsia="宋体" w:cs="Times New Roman"/>
          <w:w w:val="100"/>
          <w:sz w:val="21"/>
          <w:szCs w:val="21"/>
          <w:lang w:val="en-US" w:eastAsia="zh-CN"/>
        </w:rPr>
        <w:t>8.5大气环境影响评价自查表</w:t>
      </w:r>
      <w:r>
        <w:rPr>
          <w:rFonts w:hint="default" w:ascii="Times New Roman" w:hAnsi="Times New Roman" w:eastAsia="宋体" w:cs="Times New Roman"/>
          <w:w w:val="100"/>
          <w:sz w:val="21"/>
          <w:szCs w:val="21"/>
        </w:rPr>
        <w:tab/>
      </w:r>
      <w:r>
        <w:rPr>
          <w:rFonts w:hint="default" w:ascii="Times New Roman" w:hAnsi="Times New Roman" w:eastAsia="宋体" w:cs="Times New Roman"/>
          <w:w w:val="100"/>
          <w:sz w:val="21"/>
          <w:szCs w:val="21"/>
        </w:rPr>
        <w:fldChar w:fldCharType="begin"/>
      </w:r>
      <w:r>
        <w:rPr>
          <w:rFonts w:hint="default" w:ascii="Times New Roman" w:hAnsi="Times New Roman" w:eastAsia="宋体" w:cs="Times New Roman"/>
          <w:w w:val="100"/>
          <w:sz w:val="21"/>
          <w:szCs w:val="21"/>
        </w:rPr>
        <w:instrText xml:space="preserve"> PAGEREF _Toc3566 \h </w:instrText>
      </w:r>
      <w:r>
        <w:rPr>
          <w:rFonts w:hint="default" w:ascii="Times New Roman" w:hAnsi="Times New Roman" w:eastAsia="宋体" w:cs="Times New Roman"/>
          <w:w w:val="100"/>
          <w:sz w:val="21"/>
          <w:szCs w:val="21"/>
        </w:rPr>
        <w:fldChar w:fldCharType="separate"/>
      </w:r>
      <w:r>
        <w:rPr>
          <w:rFonts w:hint="default" w:ascii="Times New Roman" w:hAnsi="Times New Roman" w:eastAsia="宋体" w:cs="Times New Roman"/>
          <w:w w:val="100"/>
          <w:sz w:val="21"/>
          <w:szCs w:val="21"/>
        </w:rPr>
        <w:t>123</w:t>
      </w:r>
      <w:r>
        <w:rPr>
          <w:rFonts w:hint="default" w:ascii="Times New Roman" w:hAnsi="Times New Roman" w:eastAsia="宋体" w:cs="Times New Roman"/>
          <w:w w:val="100"/>
          <w:sz w:val="21"/>
          <w:szCs w:val="21"/>
        </w:rPr>
        <w:fldChar w:fldCharType="end"/>
      </w:r>
      <w:r>
        <w:rPr>
          <w:rFonts w:hint="default" w:ascii="Times New Roman" w:hAnsi="Times New Roman" w:eastAsia="宋体" w:cs="Times New Roman"/>
          <w:bCs/>
          <w:color w:val="000000" w:themeColor="text1"/>
          <w:w w:val="100"/>
          <w:sz w:val="21"/>
          <w:szCs w:val="21"/>
          <w14:textFill>
            <w14:solidFill>
              <w14:schemeClr w14:val="tx1"/>
            </w14:solidFill>
          </w14:textFill>
        </w:rPr>
        <w:fldChar w:fldCharType="end"/>
      </w:r>
    </w:p>
    <w:p w14:paraId="2F662511">
      <w:pPr>
        <w:pStyle w:val="25"/>
        <w:tabs>
          <w:tab w:val="right" w:leader="dot" w:pos="8296"/>
          <w:tab w:val="right" w:leader="dot" w:pos="8931"/>
          <w:tab w:val="clear" w:pos="9459"/>
        </w:tabs>
        <w:spacing w:line="276" w:lineRule="auto"/>
        <w:ind w:left="422" w:right="138" w:rightChars="66" w:hanging="422"/>
        <w:rPr>
          <w:b/>
          <w:bCs/>
          <w:color w:val="000000" w:themeColor="text1"/>
          <w:sz w:val="20"/>
          <w:szCs w:val="44"/>
          <w14:textFill>
            <w14:solidFill>
              <w14:schemeClr w14:val="tx1"/>
            </w14:solidFill>
          </w14:textFill>
        </w:rPr>
      </w:pPr>
      <w:r>
        <w:rPr>
          <w:bCs/>
          <w:color w:val="000000" w:themeColor="text1"/>
          <w:w w:val="100"/>
          <w:szCs w:val="44"/>
          <w14:textFill>
            <w14:solidFill>
              <w14:schemeClr w14:val="tx1"/>
            </w14:solidFill>
          </w14:textFill>
        </w:rPr>
        <w:fldChar w:fldCharType="end"/>
      </w:r>
    </w:p>
    <w:p w14:paraId="2A21D5BD">
      <w:pPr>
        <w:spacing w:line="300" w:lineRule="auto"/>
        <w:ind w:firstLine="883"/>
        <w:jc w:val="center"/>
        <w:rPr>
          <w:b/>
          <w:bCs/>
          <w:color w:val="000000" w:themeColor="text1"/>
          <w:sz w:val="44"/>
          <w:szCs w:val="44"/>
          <w14:textFill>
            <w14:solidFill>
              <w14:schemeClr w14:val="tx1"/>
            </w14:solidFill>
          </w14:textFill>
        </w:rPr>
        <w:sectPr>
          <w:pgSz w:w="11906" w:h="16838"/>
          <w:pgMar w:top="1440" w:right="1418" w:bottom="1440" w:left="1418" w:header="851" w:footer="992" w:gutter="0"/>
          <w:cols w:space="720" w:num="1"/>
          <w:docGrid w:type="linesAndChars" w:linePitch="312" w:charSpace="0"/>
        </w:sectPr>
      </w:pPr>
    </w:p>
    <w:p w14:paraId="7DFEA882">
      <w:pPr>
        <w:pStyle w:val="2"/>
        <w:rPr>
          <w:rFonts w:hint="default" w:eastAsia="宋体"/>
          <w:color w:val="000000" w:themeColor="text1"/>
          <w:lang w:val="en-US" w:eastAsia="zh-CN"/>
          <w14:textFill>
            <w14:solidFill>
              <w14:schemeClr w14:val="tx1"/>
            </w14:solidFill>
          </w14:textFill>
        </w:rPr>
      </w:pPr>
      <w:bookmarkStart w:id="65" w:name="_Toc8342"/>
      <w:bookmarkStart w:id="66" w:name="_Toc16599"/>
      <w:r>
        <w:rPr>
          <w:color w:val="000000" w:themeColor="text1"/>
          <w14:textFill>
            <w14:solidFill>
              <w14:schemeClr w14:val="tx1"/>
            </w14:solidFill>
          </w14:textFill>
        </w:rPr>
        <w:t>1</w:t>
      </w:r>
      <w:bookmarkEnd w:id="65"/>
      <w:r>
        <w:rPr>
          <w:rFonts w:hint="eastAsia"/>
          <w:color w:val="000000" w:themeColor="text1"/>
          <w:lang w:val="en-US" w:eastAsia="zh-CN"/>
          <w14:textFill>
            <w14:solidFill>
              <w14:schemeClr w14:val="tx1"/>
            </w14:solidFill>
          </w14:textFill>
        </w:rPr>
        <w:t>项目概况</w:t>
      </w:r>
      <w:bookmarkEnd w:id="66"/>
    </w:p>
    <w:p w14:paraId="0DDE0A30">
      <w:pPr>
        <w:pStyle w:val="107"/>
        <w:ind w:firstLine="480"/>
        <w:rPr>
          <w:rFonts w:hint="eastAsia"/>
          <w:color w:val="000000" w:themeColor="text1"/>
          <w:szCs w:val="24"/>
          <w14:textFill>
            <w14:solidFill>
              <w14:schemeClr w14:val="tx1"/>
            </w14:solidFill>
          </w14:textFill>
        </w:rPr>
      </w:pPr>
      <w:r>
        <w:rPr>
          <w:rFonts w:hint="eastAsia"/>
          <w:color w:val="000000" w:themeColor="text1"/>
          <w14:textFill>
            <w14:solidFill>
              <w14:schemeClr w14:val="tx1"/>
            </w14:solidFill>
          </w14:textFill>
        </w:rPr>
        <w:t>黑龙江省双鸭山市宝山区主城区锅炉更新改造项目已取得双鸭山市发展和改革局的批复，根据可研批复内容，项目在现有的1号、2号两台锅炉（2×14MW拆除）位置新建1台29MW热水锅炉；新建1台40t/h锅炉高效布袋除尘器，新建1套满足2台40t/h锅炉的钙法脱硫装置（预留超低排放空间），新建1套满足2台40t/h锅炉的SNCR（尿素）法脱硝装置（预留SCR超低排放空间），对原有的除渣机、除尘器、循环泵、带式输送机以及变压器、供电线路，压缩空气系统、电气自控系统等进行更换及改造；更换原厂房屋面3700㎡，屋面采用轻型钢结构。</w:t>
      </w:r>
    </w:p>
    <w:p w14:paraId="314E1283">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建设内容见表</w:t>
      </w:r>
      <w:r>
        <w:rPr>
          <w:rFonts w:hint="eastAsia"/>
          <w:color w:val="000000" w:themeColor="text1"/>
          <w:lang w:val="en-US" w:eastAsia="zh-CN"/>
          <w14:textFill>
            <w14:solidFill>
              <w14:schemeClr w14:val="tx1"/>
            </w14:solidFill>
          </w14:textFill>
        </w:rPr>
        <w:t>1.1</w:t>
      </w:r>
      <w:r>
        <w:rPr>
          <w:color w:val="000000" w:themeColor="text1"/>
          <w14:textFill>
            <w14:solidFill>
              <w14:schemeClr w14:val="tx1"/>
            </w14:solidFill>
          </w14:textFill>
        </w:rPr>
        <w:t>-1。</w:t>
      </w:r>
    </w:p>
    <w:p w14:paraId="5E8054B5">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1.1</w:t>
      </w:r>
      <w:r>
        <w:rPr>
          <w:color w:val="000000" w:themeColor="text1"/>
          <w14:textFill>
            <w14:solidFill>
              <w14:schemeClr w14:val="tx1"/>
            </w14:solidFill>
          </w14:textFill>
        </w:rPr>
        <w:t>-1 项目建设内容一览表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7"/>
        <w:gridCol w:w="928"/>
        <w:gridCol w:w="3234"/>
        <w:gridCol w:w="2794"/>
        <w:gridCol w:w="1584"/>
      </w:tblGrid>
      <w:tr w14:paraId="3EF04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gridSpan w:val="2"/>
            <w:vAlign w:val="center"/>
          </w:tcPr>
          <w:p w14:paraId="09FA6BC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工程项目</w:t>
            </w:r>
          </w:p>
        </w:tc>
        <w:tc>
          <w:tcPr>
            <w:tcW w:w="1785" w:type="pct"/>
            <w:vAlign w:val="center"/>
          </w:tcPr>
          <w:p w14:paraId="1549C472">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现有工程建设内容</w:t>
            </w:r>
          </w:p>
        </w:tc>
        <w:tc>
          <w:tcPr>
            <w:tcW w:w="1542" w:type="pct"/>
            <w:vAlign w:val="center"/>
          </w:tcPr>
          <w:p w14:paraId="2168109F">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本次工程建设内容</w:t>
            </w:r>
          </w:p>
        </w:tc>
        <w:tc>
          <w:tcPr>
            <w:tcW w:w="874" w:type="pct"/>
            <w:vAlign w:val="center"/>
          </w:tcPr>
          <w:p w14:paraId="4DA0294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04441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Align w:val="center"/>
          </w:tcPr>
          <w:p w14:paraId="483069D5">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主体</w:t>
            </w:r>
          </w:p>
          <w:p w14:paraId="5488FDCB">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6E4B1D02">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w:t>
            </w:r>
          </w:p>
        </w:tc>
        <w:tc>
          <w:tcPr>
            <w:tcW w:w="1785" w:type="pct"/>
            <w:vAlign w:val="center"/>
          </w:tcPr>
          <w:p w14:paraId="0C616211">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建筑面积5137.27m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高20.5m，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锅炉房内设置3台锅炉（</w:t>
            </w: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+1台28MW燃煤热水锅炉）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3519A103">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建筑面积5137.27m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高20.5m，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锅炉房内设置2台锅炉（1台29</w:t>
            </w:r>
            <w:r>
              <w:rPr>
                <w:rFonts w:hint="default" w:ascii="Times New Roman" w:hAnsi="Times New Roman" w:eastAsia="宋体" w:cs="Times New Roman"/>
                <w:color w:val="000000" w:themeColor="text1"/>
                <w:sz w:val="21"/>
                <w:szCs w:val="21"/>
                <w14:textFill>
                  <w14:solidFill>
                    <w14:schemeClr w14:val="tx1"/>
                  </w14:solidFill>
                </w14:textFill>
              </w:rPr>
              <w:t>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+1台28MW燃煤热水锅炉）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48DF3A8D">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lang w:val="en-GB"/>
                <w14:textFill>
                  <w14:solidFill>
                    <w14:schemeClr w14:val="tx1"/>
                  </w14:solidFill>
                </w14:textFill>
              </w:rPr>
              <w:t>建筑利旧，锅炉改造</w:t>
            </w:r>
          </w:p>
        </w:tc>
      </w:tr>
      <w:tr w14:paraId="2511B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070940BD">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辅助工程</w:t>
            </w:r>
          </w:p>
        </w:tc>
        <w:tc>
          <w:tcPr>
            <w:tcW w:w="512" w:type="pct"/>
            <w:vAlign w:val="center"/>
          </w:tcPr>
          <w:p w14:paraId="5DD304BB">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上煤系统</w:t>
            </w:r>
          </w:p>
        </w:tc>
        <w:tc>
          <w:tcPr>
            <w:tcW w:w="1785" w:type="pct"/>
            <w:vAlign w:val="center"/>
          </w:tcPr>
          <w:p w14:paraId="45C3D1D3">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燃煤经铲车送入受煤间</w:t>
            </w:r>
            <w:r>
              <w:rPr>
                <w:rFonts w:hint="eastAsia" w:cs="Times New Roman"/>
                <w:color w:val="000000" w:themeColor="text1"/>
                <w:sz w:val="21"/>
                <w:szCs w:val="21"/>
                <w:lang w:val="en-US" w:eastAsia="zh-CN"/>
                <w14:textFill>
                  <w14:solidFill>
                    <w14:schemeClr w14:val="tx1"/>
                  </w14:solidFill>
                </w14:textFill>
              </w:rPr>
              <w:t>（72m</w:t>
            </w:r>
            <w:r>
              <w:rPr>
                <w:rFonts w:hint="eastAsia" w:cs="Times New Roman"/>
                <w:color w:val="000000" w:themeColor="text1"/>
                <w:sz w:val="21"/>
                <w:szCs w:val="21"/>
                <w:vertAlign w:val="superscript"/>
                <w:lang w:val="en-US" w:eastAsia="zh-CN"/>
                <w14:textFill>
                  <w14:solidFill>
                    <w14:schemeClr w14:val="tx1"/>
                  </w14:solidFill>
                </w14:textFill>
              </w:rPr>
              <w:t>2</w:t>
            </w:r>
            <w:r>
              <w:rPr>
                <w:rFonts w:hint="eastAsia" w:cs="Times New Roman"/>
                <w:color w:val="000000" w:themeColor="text1"/>
                <w:sz w:val="21"/>
                <w:szCs w:val="21"/>
                <w:vertAlign w:val="baseline"/>
                <w:lang w:val="en-US" w:eastAsia="zh-CN"/>
                <w14:textFill>
                  <w14:solidFill>
                    <w14:schemeClr w14:val="tx1"/>
                  </w14:solidFill>
                </w14:textFill>
              </w:rPr>
              <w:t>，高2.8m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内的受煤坑</w:t>
            </w:r>
            <w:r>
              <w:rPr>
                <w:rFonts w:hint="eastAsia" w:cs="Times New Roman"/>
                <w:color w:val="000000" w:themeColor="text1"/>
                <w:sz w:val="21"/>
                <w:szCs w:val="21"/>
                <w:lang w:val="en-US" w:eastAsia="zh-CN"/>
                <w14:textFill>
                  <w14:solidFill>
                    <w14:schemeClr w14:val="tx1"/>
                  </w14:solidFill>
                </w14:textFill>
              </w:rPr>
              <w:t>（深3m）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，受煤坑上方设置筛网，过滤大块煤和杂质，燃煤无需破碎。</w:t>
            </w:r>
          </w:p>
        </w:tc>
        <w:tc>
          <w:tcPr>
            <w:tcW w:w="1542" w:type="pct"/>
            <w:vAlign w:val="center"/>
          </w:tcPr>
          <w:p w14:paraId="0964C10A">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燃煤经铲车送入受煤间</w:t>
            </w:r>
            <w:r>
              <w:rPr>
                <w:rFonts w:hint="eastAsia" w:cs="Times New Roman"/>
                <w:color w:val="000000" w:themeColor="text1"/>
                <w:sz w:val="21"/>
                <w:szCs w:val="21"/>
                <w:lang w:val="en-US" w:eastAsia="zh-CN"/>
                <w14:textFill>
                  <w14:solidFill>
                    <w14:schemeClr w14:val="tx1"/>
                  </w14:solidFill>
                </w14:textFill>
              </w:rPr>
              <w:t>（72m</w:t>
            </w:r>
            <w:r>
              <w:rPr>
                <w:rFonts w:hint="eastAsia" w:cs="Times New Roman"/>
                <w:color w:val="000000" w:themeColor="text1"/>
                <w:sz w:val="21"/>
                <w:szCs w:val="21"/>
                <w:vertAlign w:val="superscript"/>
                <w:lang w:val="en-US" w:eastAsia="zh-CN"/>
                <w14:textFill>
                  <w14:solidFill>
                    <w14:schemeClr w14:val="tx1"/>
                  </w14:solidFill>
                </w14:textFill>
              </w:rPr>
              <w:t>2</w:t>
            </w:r>
            <w:r>
              <w:rPr>
                <w:rFonts w:hint="eastAsia" w:cs="Times New Roman"/>
                <w:color w:val="000000" w:themeColor="text1"/>
                <w:sz w:val="21"/>
                <w:szCs w:val="21"/>
                <w:vertAlign w:val="baseline"/>
                <w:lang w:val="en-US" w:eastAsia="zh-CN"/>
                <w14:textFill>
                  <w14:solidFill>
                    <w14:schemeClr w14:val="tx1"/>
                  </w14:solidFill>
                </w14:textFill>
              </w:rPr>
              <w:t>，高2.8m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内的受煤坑</w:t>
            </w:r>
            <w:r>
              <w:rPr>
                <w:rFonts w:hint="eastAsia" w:cs="Times New Roman"/>
                <w:color w:val="000000" w:themeColor="text1"/>
                <w:sz w:val="21"/>
                <w:szCs w:val="21"/>
                <w:lang w:val="en-US" w:eastAsia="zh-CN"/>
                <w14:textFill>
                  <w14:solidFill>
                    <w14:schemeClr w14:val="tx1"/>
                  </w14:solidFill>
                </w14:textFill>
              </w:rPr>
              <w:t>（深3m）</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，受煤坑上方设置筛网，过滤大块煤和杂质，燃煤无需破碎。</w:t>
            </w:r>
          </w:p>
        </w:tc>
        <w:tc>
          <w:tcPr>
            <w:tcW w:w="874" w:type="pct"/>
            <w:vAlign w:val="center"/>
          </w:tcPr>
          <w:p w14:paraId="6195557D">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，上煤量与现有工程基本相当，依托可行</w:t>
            </w:r>
          </w:p>
        </w:tc>
      </w:tr>
      <w:tr w14:paraId="45992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DC9E822">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2BC3A1E5">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p>
        </w:tc>
        <w:tc>
          <w:tcPr>
            <w:tcW w:w="1785" w:type="pct"/>
            <w:vAlign w:val="center"/>
          </w:tcPr>
          <w:p w14:paraId="5FD82C05">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封闭的输煤栈桥一座，</w:t>
            </w:r>
            <w:r>
              <w:rPr>
                <w:rFonts w:hint="eastAsia" w:cs="Times New Roman"/>
                <w:color w:val="000000" w:themeColor="text1"/>
                <w:sz w:val="21"/>
                <w:szCs w:val="21"/>
                <w:lang w:val="en-US" w:eastAsia="zh-CN"/>
                <w14:textFill>
                  <w14:solidFill>
                    <w14:schemeClr w14:val="tx1"/>
                  </w14:solidFill>
                </w14:textFill>
              </w:rPr>
              <w:t>由受煤坑引至锅炉房，</w:t>
            </w:r>
            <w:r>
              <w:rPr>
                <w:rFonts w:hint="default" w:ascii="Times New Roman" w:hAnsi="Times New Roman" w:eastAsia="宋体" w:cs="Times New Roman"/>
                <w:color w:val="000000" w:themeColor="text1"/>
                <w:sz w:val="21"/>
                <w:szCs w:val="21"/>
                <w:lang w:eastAsia="zh-CN"/>
                <w14:textFill>
                  <w14:solidFill>
                    <w14:schemeClr w14:val="tx1"/>
                  </w14:solidFill>
                </w14:textFill>
              </w:rPr>
              <w:t>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p>
        </w:tc>
        <w:tc>
          <w:tcPr>
            <w:tcW w:w="1542" w:type="pct"/>
            <w:vAlign w:val="center"/>
          </w:tcPr>
          <w:p w14:paraId="3559BB7A">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封闭的输煤栈桥一座，</w:t>
            </w:r>
            <w:r>
              <w:rPr>
                <w:rFonts w:hint="eastAsia" w:cs="Times New Roman"/>
                <w:color w:val="000000" w:themeColor="text1"/>
                <w:sz w:val="21"/>
                <w:szCs w:val="21"/>
                <w:lang w:val="en-US" w:eastAsia="zh-CN"/>
                <w14:textFill>
                  <w14:solidFill>
                    <w14:schemeClr w14:val="tx1"/>
                  </w14:solidFill>
                </w14:textFill>
              </w:rPr>
              <w:t>由受煤坑引至锅炉房，</w:t>
            </w:r>
            <w:r>
              <w:rPr>
                <w:rFonts w:hint="default" w:ascii="Times New Roman" w:hAnsi="Times New Roman" w:eastAsia="宋体" w:cs="Times New Roman"/>
                <w:color w:val="000000" w:themeColor="text1"/>
                <w:sz w:val="21"/>
                <w:szCs w:val="21"/>
                <w:lang w:eastAsia="zh-CN"/>
                <w14:textFill>
                  <w14:solidFill>
                    <w14:schemeClr w14:val="tx1"/>
                  </w14:solidFill>
                </w14:textFill>
              </w:rPr>
              <w:t>长</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p>
        </w:tc>
        <w:tc>
          <w:tcPr>
            <w:tcW w:w="874" w:type="pct"/>
            <w:vAlign w:val="center"/>
          </w:tcPr>
          <w:p w14:paraId="06985C81">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，输煤量与现有工程基本相当，依托可行</w:t>
            </w:r>
          </w:p>
        </w:tc>
      </w:tr>
      <w:tr w14:paraId="10A84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5DED62C">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64EB9CDD">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给煤</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系统</w:t>
            </w:r>
          </w:p>
        </w:tc>
        <w:tc>
          <w:tcPr>
            <w:tcW w:w="1785" w:type="pct"/>
            <w:vAlign w:val="center"/>
          </w:tcPr>
          <w:p w14:paraId="2A4C892D">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w:t>
            </w:r>
            <w:r>
              <w:rPr>
                <w:rFonts w:hint="default" w:ascii="Times New Roman" w:hAnsi="Times New Roman" w:eastAsia="宋体" w:cs="Times New Roman"/>
                <w:color w:val="000000" w:themeColor="text1"/>
                <w:sz w:val="21"/>
                <w:szCs w:val="21"/>
                <w14:textFill>
                  <w14:solidFill>
                    <w14:schemeClr w14:val="tx1"/>
                  </w14:solidFill>
                </w14:textFill>
              </w:rPr>
              <w:t>经输煤系统运至炉前煤仓，原煤经溜煤管进入锅炉炉膛。给煤系统在控制室设有开启开关和连锁机构，采用集中自动操作和就地操作两种方式。</w:t>
            </w:r>
          </w:p>
        </w:tc>
        <w:tc>
          <w:tcPr>
            <w:tcW w:w="1542" w:type="pct"/>
            <w:vAlign w:val="center"/>
          </w:tcPr>
          <w:p w14:paraId="3E43400E">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燃煤</w:t>
            </w:r>
            <w:r>
              <w:rPr>
                <w:rFonts w:hint="default" w:ascii="Times New Roman" w:hAnsi="Times New Roman" w:eastAsia="宋体" w:cs="Times New Roman"/>
                <w:color w:val="000000" w:themeColor="text1"/>
                <w:sz w:val="21"/>
                <w:szCs w:val="21"/>
                <w14:textFill>
                  <w14:solidFill>
                    <w14:schemeClr w14:val="tx1"/>
                  </w14:solidFill>
                </w14:textFill>
              </w:rPr>
              <w:t>经输煤系统运至炉前煤仓，原煤经溜煤管进入锅炉炉膛。给煤系统在控制室设有开启开关和连锁机构，采用集中自动操作和就地操作两种方式。</w:t>
            </w:r>
          </w:p>
        </w:tc>
        <w:tc>
          <w:tcPr>
            <w:tcW w:w="874" w:type="pct"/>
            <w:vAlign w:val="center"/>
          </w:tcPr>
          <w:p w14:paraId="5604F211">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，给煤量与现有基本相当，依托可行</w:t>
            </w:r>
          </w:p>
        </w:tc>
      </w:tr>
      <w:tr w14:paraId="4B3E6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7B451F4">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12" w:type="pct"/>
            <w:vAlign w:val="center"/>
          </w:tcPr>
          <w:p w14:paraId="1C730799">
            <w:pPr>
              <w:pStyle w:val="310"/>
              <w:spacing w:after="0" w:line="240" w:lineRule="auto"/>
              <w:ind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点火系统</w:t>
            </w:r>
          </w:p>
        </w:tc>
        <w:tc>
          <w:tcPr>
            <w:tcW w:w="1785" w:type="pct"/>
            <w:vAlign w:val="center"/>
          </w:tcPr>
          <w:p w14:paraId="1832326B">
            <w:pPr>
              <w:pStyle w:val="310"/>
              <w:spacing w:after="0" w:line="240" w:lineRule="auto"/>
              <w:ind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Cs/>
                <w:color w:val="000000" w:themeColor="text1"/>
                <w:sz w:val="21"/>
                <w:szCs w:val="21"/>
                <w14:textFill>
                  <w14:solidFill>
                    <w14:schemeClr w14:val="tx1"/>
                  </w14:solidFill>
                </w14:textFill>
              </w:rPr>
              <w:t>锅炉点火助燃采用</w:t>
            </w:r>
            <w:r>
              <w:rPr>
                <w:rFonts w:hint="default" w:ascii="Times New Roman" w:hAnsi="Times New Roman" w:eastAsia="宋体" w:cs="Times New Roman"/>
                <w:iCs/>
                <w:color w:val="000000" w:themeColor="text1"/>
                <w:sz w:val="21"/>
                <w:szCs w:val="21"/>
                <w:lang w:eastAsia="zh-CN"/>
                <w14:textFill>
                  <w14:solidFill>
                    <w14:schemeClr w14:val="tx1"/>
                  </w14:solidFill>
                </w14:textFill>
              </w:rPr>
              <w:t>木材</w:t>
            </w:r>
            <w:r>
              <w:rPr>
                <w:rFonts w:hint="eastAsia" w:ascii="Times New Roman" w:hAnsi="Times New Roman" w:cs="Times New Roman"/>
                <w:iCs/>
                <w:color w:val="000000" w:themeColor="text1"/>
                <w:sz w:val="21"/>
                <w:szCs w:val="21"/>
                <w:lang w:val="en-US" w:eastAsia="zh-CN"/>
                <w14:textFill>
                  <w14:solidFill>
                    <w14:schemeClr w14:val="tx1"/>
                  </w14:solidFill>
                </w14:textFill>
              </w:rPr>
              <w:t>为燃料，利用喷枪提供点火源</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6BDCD421">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Cs/>
                <w:color w:val="000000" w:themeColor="text1"/>
                <w:sz w:val="21"/>
                <w:szCs w:val="21"/>
                <w14:textFill>
                  <w14:solidFill>
                    <w14:schemeClr w14:val="tx1"/>
                  </w14:solidFill>
                </w14:textFill>
              </w:rPr>
              <w:t>锅炉点火助燃采用</w:t>
            </w:r>
            <w:r>
              <w:rPr>
                <w:rFonts w:hint="default" w:ascii="Times New Roman" w:hAnsi="Times New Roman" w:eastAsia="宋体" w:cs="Times New Roman"/>
                <w:iCs/>
                <w:color w:val="000000" w:themeColor="text1"/>
                <w:sz w:val="21"/>
                <w:szCs w:val="21"/>
                <w:lang w:eastAsia="zh-CN"/>
                <w14:textFill>
                  <w14:solidFill>
                    <w14:schemeClr w14:val="tx1"/>
                  </w14:solidFill>
                </w14:textFill>
              </w:rPr>
              <w:t>木材</w:t>
            </w:r>
            <w:r>
              <w:rPr>
                <w:rFonts w:hint="eastAsia" w:ascii="Times New Roman" w:hAnsi="Times New Roman" w:cs="Times New Roman"/>
                <w:iCs/>
                <w:color w:val="000000" w:themeColor="text1"/>
                <w:sz w:val="21"/>
                <w:szCs w:val="21"/>
                <w:lang w:val="en-US" w:eastAsia="zh-CN"/>
                <w14:textFill>
                  <w14:solidFill>
                    <w14:schemeClr w14:val="tx1"/>
                  </w14:solidFill>
                </w14:textFill>
              </w:rPr>
              <w:t>为燃料，利用喷枪提供点火源</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4377B459">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2F204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03CECFB0">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002B97C7">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除灰渣系统</w:t>
            </w:r>
          </w:p>
        </w:tc>
        <w:tc>
          <w:tcPr>
            <w:tcW w:w="1785" w:type="pct"/>
            <w:vAlign w:val="center"/>
          </w:tcPr>
          <w:p w14:paraId="05359FDC">
            <w:pPr>
              <w:pStyle w:val="105"/>
              <w:spacing w:line="240" w:lineRule="auto"/>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采取灰渣混除湿式除渣方式，避免扬尘污染</w:t>
            </w:r>
          </w:p>
        </w:tc>
        <w:tc>
          <w:tcPr>
            <w:tcW w:w="1542" w:type="pct"/>
            <w:vAlign w:val="center"/>
          </w:tcPr>
          <w:p w14:paraId="1ADAB0A9">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采取灰渣混除湿式除渣方式，避免扬尘污染</w:t>
            </w:r>
          </w:p>
        </w:tc>
        <w:tc>
          <w:tcPr>
            <w:tcW w:w="874" w:type="pct"/>
            <w:vAlign w:val="center"/>
          </w:tcPr>
          <w:p w14:paraId="12F041C0">
            <w:pPr>
              <w:pStyle w:val="105"/>
              <w:spacing w:line="240" w:lineRule="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除渣方式无变化，除渣机更新</w:t>
            </w:r>
          </w:p>
        </w:tc>
      </w:tr>
      <w:tr w14:paraId="4A4F4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4806D638">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储运</w:t>
            </w:r>
          </w:p>
          <w:p w14:paraId="7DD2E86A">
            <w:pPr>
              <w:pStyle w:val="105"/>
              <w:spacing w:line="240" w:lineRule="auto"/>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1DA97A7A">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燃料</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储运</w:t>
            </w:r>
          </w:p>
        </w:tc>
        <w:tc>
          <w:tcPr>
            <w:tcW w:w="1785" w:type="pct"/>
            <w:vAlign w:val="center"/>
          </w:tcPr>
          <w:p w14:paraId="4266D9CE">
            <w:pPr>
              <w:pStyle w:val="105"/>
              <w:spacing w:line="240"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储煤场四周设防风抑尘网</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eastAsia="zh-CN"/>
                <w14:textFill>
                  <w14:solidFill>
                    <w14:schemeClr w14:val="tx1"/>
                  </w14:solidFill>
                </w14:textFill>
              </w:rPr>
              <w:t>厂区西北侧</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w:t>
            </w:r>
            <w:r>
              <w:rPr>
                <w:rFonts w:hint="default" w:ascii="Times New Roman" w:hAnsi="Times New Roman" w:eastAsia="宋体" w:cs="Times New Roman"/>
                <w:color w:val="000000" w:themeColor="text1"/>
                <w:sz w:val="21"/>
                <w:szCs w:val="21"/>
                <w:lang w:eastAsia="zh-CN"/>
                <w14:textFill>
                  <w14:solidFill>
                    <w14:schemeClr w14:val="tx1"/>
                  </w14:solidFill>
                </w14:textFill>
              </w:rPr>
              <w:t>堆煤场，面积为约4200㎡（70m×60m），按煤堆高为5m计算，可存储燃煤量15000t，可满足全厂锅炉最大燃煤量55天左右。现有1台50型装载机用于辅助上煤。设有1个地下给煤口。</w:t>
            </w:r>
          </w:p>
        </w:tc>
        <w:tc>
          <w:tcPr>
            <w:tcW w:w="1542" w:type="pct"/>
            <w:vAlign w:val="center"/>
          </w:tcPr>
          <w:p w14:paraId="7249550F">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本工程建设封闭贮煤库，面积1400m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，半径为43.25m的扇形区域，堆煤高度5m，贮煤约2500t，可满足全厂锅炉满负荷运行10d的燃煤量。</w:t>
            </w:r>
            <w:r>
              <w:rPr>
                <w:rFonts w:hint="default" w:ascii="Times New Roman" w:hAnsi="Times New Roman" w:eastAsia="宋体" w:cs="Times New Roman"/>
                <w:color w:val="000000" w:themeColor="text1"/>
                <w:sz w:val="21"/>
                <w:szCs w:val="21"/>
                <w:lang w:eastAsia="zh-CN"/>
                <w14:textFill>
                  <w14:solidFill>
                    <w14:schemeClr w14:val="tx1"/>
                  </w14:solidFill>
                </w14:textFill>
              </w:rPr>
              <w:t>现有1台50型装载机用于辅助上煤。设有1个地下给煤口。</w:t>
            </w:r>
          </w:p>
        </w:tc>
        <w:tc>
          <w:tcPr>
            <w:tcW w:w="874" w:type="pct"/>
            <w:vAlign w:val="center"/>
          </w:tcPr>
          <w:p w14:paraId="1D6D6396">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由露天堆存改为密闭储库存储，存储量无变化</w:t>
            </w:r>
          </w:p>
        </w:tc>
      </w:tr>
      <w:tr w14:paraId="2C1A4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1AB9F94">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570DF8CC">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灰渣储运</w:t>
            </w:r>
          </w:p>
        </w:tc>
        <w:tc>
          <w:tcPr>
            <w:tcW w:w="1785" w:type="pct"/>
            <w:vAlign w:val="center"/>
          </w:tcPr>
          <w:p w14:paraId="33994B5D">
            <w:pPr>
              <w:pStyle w:val="105"/>
              <w:spacing w:line="240"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default" w:ascii="Times New Roman" w:hAnsi="Times New Roman" w:eastAsia="宋体" w:cs="Times New Roman"/>
                <w:color w:val="000000" w:themeColor="text1"/>
                <w:sz w:val="21"/>
                <w:szCs w:val="21"/>
                <w14:textFill>
                  <w14:solidFill>
                    <w14:schemeClr w14:val="tx1"/>
                  </w14:solidFill>
                </w14:textFill>
              </w:rPr>
              <w:t>灰渣仓设置在锅炉房一层脱硝间右侧，</w:t>
            </w:r>
            <w:r>
              <w:rPr>
                <w:rFonts w:hint="default" w:ascii="Times New Roman" w:hAnsi="Times New Roman" w:eastAsia="宋体" w:cs="Times New Roman"/>
                <w:iCs/>
                <w:color w:val="000000" w:themeColor="text1"/>
                <w:sz w:val="21"/>
                <w:szCs w:val="21"/>
                <w14:textFill>
                  <w14:solidFill>
                    <w14:schemeClr w14:val="tx1"/>
                  </w14:solidFill>
                </w14:textFill>
              </w:rPr>
              <w:t>最大灰渣储存量为400</w:t>
            </w:r>
            <w:r>
              <w:rPr>
                <w:rFonts w:hint="default" w:ascii="Times New Roman" w:hAnsi="Times New Roman" w:eastAsia="宋体" w:cs="Times New Roman"/>
                <w:iCs/>
                <w:color w:val="000000" w:themeColor="text1"/>
                <w:sz w:val="21"/>
                <w:szCs w:val="21"/>
                <w:lang w:val="en-US" w:eastAsia="zh-CN"/>
                <w14:textFill>
                  <w14:solidFill>
                    <w14:schemeClr w14:val="tx1"/>
                  </w14:solidFill>
                </w14:textFill>
              </w:rPr>
              <w:t>t</w:t>
            </w:r>
            <w:r>
              <w:rPr>
                <w:rFonts w:hint="default" w:ascii="Times New Roman" w:hAnsi="Times New Roman" w:eastAsia="宋体" w:cs="Times New Roman"/>
                <w:iCs/>
                <w:color w:val="000000" w:themeColor="text1"/>
                <w:sz w:val="21"/>
                <w:szCs w:val="21"/>
                <w:lang w:eastAsia="zh-CN"/>
                <w14:textFill>
                  <w14:solidFill>
                    <w14:schemeClr w14:val="tx1"/>
                  </w14:solidFill>
                </w14:textFill>
              </w:rPr>
              <w:t>。</w:t>
            </w:r>
          </w:p>
        </w:tc>
        <w:tc>
          <w:tcPr>
            <w:tcW w:w="1542" w:type="pct"/>
            <w:vAlign w:val="center"/>
          </w:tcPr>
          <w:p w14:paraId="2C6C9758">
            <w:pPr>
              <w:pStyle w:val="105"/>
              <w:spacing w:line="240"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（即灰渣、粉煤灰过水后统一落至灰渣间内）</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灰渣仓设置在锅炉房一层脱硝间右侧，</w:t>
            </w:r>
            <w:r>
              <w:rPr>
                <w:rFonts w:hint="default" w:ascii="Times New Roman" w:hAnsi="Times New Roman" w:eastAsia="宋体" w:cs="Times New Roman"/>
                <w:iCs/>
                <w:color w:val="000000" w:themeColor="text1"/>
                <w:sz w:val="21"/>
                <w:szCs w:val="21"/>
                <w14:textFill>
                  <w14:solidFill>
                    <w14:schemeClr w14:val="tx1"/>
                  </w14:solidFill>
                </w14:textFill>
              </w:rPr>
              <w:t>最大灰渣储存量为400</w:t>
            </w:r>
            <w:r>
              <w:rPr>
                <w:rFonts w:hint="default" w:ascii="Times New Roman" w:hAnsi="Times New Roman" w:eastAsia="宋体" w:cs="Times New Roman"/>
                <w:iCs/>
                <w:color w:val="000000" w:themeColor="text1"/>
                <w:sz w:val="21"/>
                <w:szCs w:val="21"/>
                <w:lang w:val="en-US" w:eastAsia="zh-CN"/>
                <w14:textFill>
                  <w14:solidFill>
                    <w14:schemeClr w14:val="tx1"/>
                  </w14:solidFill>
                </w14:textFill>
              </w:rPr>
              <w:t>t</w:t>
            </w:r>
            <w:r>
              <w:rPr>
                <w:rFonts w:hint="default" w:ascii="Times New Roman" w:hAnsi="Times New Roman" w:eastAsia="宋体" w:cs="Times New Roman"/>
                <w:iCs/>
                <w:color w:val="000000" w:themeColor="text1"/>
                <w:sz w:val="21"/>
                <w:szCs w:val="21"/>
                <w:lang w:eastAsia="zh-CN"/>
                <w14:textFill>
                  <w14:solidFill>
                    <w14:schemeClr w14:val="tx1"/>
                  </w14:solidFill>
                </w14:textFill>
              </w:rPr>
              <w:t>。</w:t>
            </w:r>
          </w:p>
        </w:tc>
        <w:tc>
          <w:tcPr>
            <w:tcW w:w="874" w:type="pct"/>
            <w:vAlign w:val="center"/>
          </w:tcPr>
          <w:p w14:paraId="24F60BE6">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，灰渣日产日清，与现有工程基本相当，依托可行</w:t>
            </w:r>
          </w:p>
        </w:tc>
      </w:tr>
      <w:tr w14:paraId="26295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459B033">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101AC377">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脱硫废物</w:t>
            </w:r>
          </w:p>
        </w:tc>
        <w:tc>
          <w:tcPr>
            <w:tcW w:w="1785" w:type="pct"/>
            <w:vAlign w:val="center"/>
          </w:tcPr>
          <w:p w14:paraId="6C96F210">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脱硫废物日常在脱硫废水池底部堆积，每年供暖期结束后清理一次，外售综合利用。</w:t>
            </w:r>
          </w:p>
        </w:tc>
        <w:tc>
          <w:tcPr>
            <w:tcW w:w="1542" w:type="pct"/>
            <w:vAlign w:val="center"/>
          </w:tcPr>
          <w:p w14:paraId="7B59C9E1">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脱硫废物日常在脱硫废水池底部堆积，每年供暖期结束后清理一次，外售综合利用。</w:t>
            </w:r>
          </w:p>
        </w:tc>
        <w:tc>
          <w:tcPr>
            <w:tcW w:w="874" w:type="pct"/>
            <w:vAlign w:val="center"/>
          </w:tcPr>
          <w:p w14:paraId="09660EEE">
            <w:pPr>
              <w:pStyle w:val="105"/>
              <w:spacing w:line="240" w:lineRule="auto"/>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脱硫设施更换</w:t>
            </w:r>
          </w:p>
        </w:tc>
      </w:tr>
      <w:tr w14:paraId="30FEC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C92E9A3">
            <w:pPr>
              <w:pStyle w:val="10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260DAEF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化学品储存间</w:t>
            </w:r>
          </w:p>
        </w:tc>
        <w:tc>
          <w:tcPr>
            <w:tcW w:w="1785" w:type="pct"/>
            <w:vAlign w:val="center"/>
          </w:tcPr>
          <w:p w14:paraId="2B4B7A7C">
            <w:pPr>
              <w:jc w:val="left"/>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锅炉房一层西南角设置化学品储存间，建筑面积100m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，用于存放本工程使用的脱硫剂、脱硝剂等化学药品。</w:t>
            </w:r>
          </w:p>
        </w:tc>
        <w:tc>
          <w:tcPr>
            <w:tcW w:w="1542" w:type="pct"/>
            <w:vAlign w:val="center"/>
          </w:tcPr>
          <w:p w14:paraId="75173603">
            <w:pPr>
              <w:pStyle w:val="105"/>
              <w:spacing w:line="240" w:lineRule="auto"/>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锅炉房一层西南角设置化学品储存间，建筑面积100m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，用于存放本工程使用的脱硫剂、脱硝剂等化学药品</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主要为尿素、氧化钙</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尿素日常存储量为3t，氧化钙日常存储量为15t，均为袋装。</w:t>
            </w:r>
          </w:p>
        </w:tc>
        <w:tc>
          <w:tcPr>
            <w:tcW w:w="874" w:type="pct"/>
            <w:vAlign w:val="center"/>
          </w:tcPr>
          <w:p w14:paraId="4ECBC286">
            <w:pPr>
              <w:pStyle w:val="10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，存储量与现有工程基本相当，依托可行</w:t>
            </w:r>
          </w:p>
        </w:tc>
      </w:tr>
      <w:tr w14:paraId="00EC5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6E596480">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公用</w:t>
            </w:r>
          </w:p>
          <w:p w14:paraId="0B003ABB">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Align w:val="center"/>
          </w:tcPr>
          <w:p w14:paraId="2B9DACB2">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给水工程</w:t>
            </w:r>
          </w:p>
        </w:tc>
        <w:tc>
          <w:tcPr>
            <w:tcW w:w="1785" w:type="pct"/>
            <w:vAlign w:val="center"/>
          </w:tcPr>
          <w:p w14:paraId="7D9C4B6F">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生产用水和生活</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用水水源</w:t>
            </w:r>
            <w:r>
              <w:rPr>
                <w:rFonts w:hint="eastAsia" w:cs="Times New Roman"/>
                <w:color w:val="000000" w:themeColor="text1"/>
                <w:sz w:val="21"/>
                <w:szCs w:val="21"/>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由市政给水管网提供</w:t>
            </w:r>
            <w:r>
              <w:rPr>
                <w:rFonts w:hint="eastAsia" w:cs="Times New Roman"/>
                <w:color w:val="000000" w:themeColor="text1"/>
                <w:sz w:val="21"/>
                <w:szCs w:val="21"/>
                <w:lang w:val="en-US" w:eastAsia="zh-CN"/>
                <w14:textFill>
                  <w14:solidFill>
                    <w14:schemeClr w14:val="tx1"/>
                  </w14:solidFill>
                </w14:textFill>
              </w:rPr>
              <w:t>。</w:t>
            </w:r>
          </w:p>
          <w:p w14:paraId="60B5D6FA">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建设软水制备系统，处理工艺为：自来水管→生水箱→生水加压泵→全自动钠离子交换器→软化水箱→除氧加压泵→除氧器→除氧水箱→补水泵→锅炉和热力网补水，处理能力为10t/h。</w:t>
            </w:r>
          </w:p>
        </w:tc>
        <w:tc>
          <w:tcPr>
            <w:tcW w:w="1542" w:type="pct"/>
            <w:vAlign w:val="center"/>
          </w:tcPr>
          <w:p w14:paraId="1B20F8AF">
            <w:pPr>
              <w:pStyle w:val="105"/>
              <w:spacing w:line="240" w:lineRule="auto"/>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生产用水和生活</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用水水源</w:t>
            </w:r>
            <w:r>
              <w:rPr>
                <w:rFonts w:hint="eastAsia" w:cs="Times New Roman"/>
                <w:color w:val="000000" w:themeColor="text1"/>
                <w:sz w:val="21"/>
                <w:szCs w:val="21"/>
                <w:lang w:val="en-US" w:eastAsia="zh-CN"/>
                <w14:textFill>
                  <w14:solidFill>
                    <w14:schemeClr w14:val="tx1"/>
                  </w14:solidFill>
                </w14:textFill>
              </w:rPr>
              <w:t>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由市政给水管网提供</w:t>
            </w:r>
            <w:r>
              <w:rPr>
                <w:rFonts w:hint="eastAsia" w:cs="Times New Roman"/>
                <w:color w:val="000000" w:themeColor="text1"/>
                <w:sz w:val="21"/>
                <w:szCs w:val="21"/>
                <w:lang w:val="en-US" w:eastAsia="zh-CN"/>
                <w14:textFill>
                  <w14:solidFill>
                    <w14:schemeClr w14:val="tx1"/>
                  </w14:solidFill>
                </w14:textFill>
              </w:rPr>
              <w:t>。</w:t>
            </w:r>
          </w:p>
          <w:p w14:paraId="47B91689">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建设软水制备系统，处理工艺为：自来水管→生水箱→生水加压泵→全自动钠离子交换器→软化水箱→除氧加压泵→除氧器→除氧水箱→补水泵→锅炉和热力网补水，处理能力为10t/h。</w:t>
            </w:r>
          </w:p>
        </w:tc>
        <w:tc>
          <w:tcPr>
            <w:tcW w:w="874" w:type="pct"/>
            <w:vAlign w:val="center"/>
          </w:tcPr>
          <w:p w14:paraId="1619AAC9">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依托工程，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r>
              <w:rPr>
                <w:rFonts w:hint="eastAsia" w:cs="Times New Roman"/>
                <w:color w:val="000000" w:themeColor="text1"/>
                <w:sz w:val="21"/>
                <w:szCs w:val="21"/>
                <w:lang w:val="en-US" w:eastAsia="zh-CN"/>
                <w14:textFill>
                  <w14:solidFill>
                    <w14:schemeClr w14:val="tx1"/>
                  </w14:solidFill>
                </w14:textFill>
              </w:rPr>
              <w:t>，用水量与现有工程基本相当，依托可行</w:t>
            </w:r>
          </w:p>
        </w:tc>
      </w:tr>
      <w:tr w14:paraId="54441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0F7914FB">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Align w:val="center"/>
          </w:tcPr>
          <w:p w14:paraId="466B73A5">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排水工程</w:t>
            </w:r>
          </w:p>
        </w:tc>
        <w:tc>
          <w:tcPr>
            <w:tcW w:w="1785" w:type="pct"/>
            <w:vAlign w:val="center"/>
          </w:tcPr>
          <w:p w14:paraId="39456966">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沉淀后</w:t>
            </w:r>
            <w:r>
              <w:rPr>
                <w:rFonts w:hint="default" w:ascii="Times New Roman" w:hAnsi="Times New Roman" w:eastAsia="宋体" w:cs="Times New Roman"/>
                <w:color w:val="000000" w:themeColor="text1"/>
                <w:sz w:val="21"/>
                <w:szCs w:val="21"/>
                <w14:textFill>
                  <w14:solidFill>
                    <w14:schemeClr w14:val="tx1"/>
                  </w14:solidFill>
                </w14:textFill>
              </w:rPr>
              <w:t>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14:textFill>
                  <w14:solidFill>
                    <w14:schemeClr w14:val="tx1"/>
                  </w14:solidFill>
                </w14:textFill>
              </w:rPr>
              <w:t>生产废水不外排</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37C2A1DD">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1542" w:type="pct"/>
            <w:vAlign w:val="center"/>
          </w:tcPr>
          <w:p w14:paraId="7ECCB64E">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沉淀后回用于脱硫系统、</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418F3B57">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874" w:type="pct"/>
            <w:vAlign w:val="center"/>
          </w:tcPr>
          <w:p w14:paraId="3776ADB0">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与现有</w:t>
            </w:r>
            <w:r>
              <w:rPr>
                <w:rFonts w:hint="eastAsia" w:cs="Times New Roman"/>
                <w:color w:val="000000" w:themeColor="text1"/>
                <w:sz w:val="21"/>
                <w:szCs w:val="21"/>
                <w:lang w:val="en-US" w:eastAsia="zh-CN"/>
                <w14:textFill>
                  <w14:solidFill>
                    <w14:schemeClr w14:val="tx1"/>
                  </w14:solidFill>
                </w14:textFill>
              </w:rPr>
              <w:t>基本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一致</w:t>
            </w:r>
          </w:p>
        </w:tc>
      </w:tr>
      <w:tr w14:paraId="13D6A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117C3202">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178D6EED">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供电系统</w:t>
            </w:r>
          </w:p>
        </w:tc>
        <w:tc>
          <w:tcPr>
            <w:tcW w:w="1785" w:type="pct"/>
            <w:vAlign w:val="center"/>
          </w:tcPr>
          <w:p w14:paraId="123093D8">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由市政电网供给。</w:t>
            </w:r>
          </w:p>
        </w:tc>
        <w:tc>
          <w:tcPr>
            <w:tcW w:w="1542" w:type="pct"/>
            <w:vAlign w:val="center"/>
          </w:tcPr>
          <w:p w14:paraId="06F08700">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由市政电网供给。</w:t>
            </w:r>
          </w:p>
        </w:tc>
        <w:tc>
          <w:tcPr>
            <w:tcW w:w="874" w:type="pct"/>
            <w:vAlign w:val="center"/>
          </w:tcPr>
          <w:p w14:paraId="01F201A3">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6964C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restart"/>
            <w:vAlign w:val="center"/>
          </w:tcPr>
          <w:p w14:paraId="1BEE9775">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w:t>
            </w:r>
          </w:p>
          <w:p w14:paraId="308E6C9F">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工程</w:t>
            </w:r>
          </w:p>
        </w:tc>
        <w:tc>
          <w:tcPr>
            <w:tcW w:w="512" w:type="pct"/>
            <w:vMerge w:val="restart"/>
            <w:vAlign w:val="center"/>
          </w:tcPr>
          <w:p w14:paraId="49CADE20">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1785" w:type="pct"/>
            <w:vAlign w:val="center"/>
          </w:tcPr>
          <w:p w14:paraId="53B62D4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脱硫：采用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氧化镁</w:t>
            </w:r>
            <w:r>
              <w:rPr>
                <w:rFonts w:hint="default" w:ascii="Times New Roman" w:hAnsi="Times New Roman" w:eastAsia="宋体" w:cs="Times New Roman"/>
                <w:color w:val="000000" w:themeColor="text1"/>
                <w:sz w:val="21"/>
                <w:szCs w:val="21"/>
                <w14:textFill>
                  <w14:solidFill>
                    <w14:schemeClr w14:val="tx1"/>
                  </w14:solidFill>
                </w14:textFill>
              </w:rPr>
              <w:t>法脱硫工艺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设置两座脱硫塔</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023AE3E5">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脱硫：采用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钙法脱硫</w:t>
            </w:r>
            <w:r>
              <w:rPr>
                <w:rFonts w:hint="eastAsia" w:cs="Times New Roman"/>
                <w:color w:val="000000" w:themeColor="text1"/>
                <w:sz w:val="21"/>
                <w:szCs w:val="21"/>
                <w:lang w:val="en-US" w:eastAsia="zh-CN"/>
                <w14:textFill>
                  <w14:solidFill>
                    <w14:schemeClr w14:val="tx1"/>
                  </w14:solidFill>
                </w14:textFill>
              </w:rPr>
              <w:t>（即石灰-石膏）</w:t>
            </w:r>
            <w:r>
              <w:rPr>
                <w:rFonts w:hint="default" w:ascii="Times New Roman" w:hAnsi="Times New Roman" w:eastAsia="宋体" w:cs="Times New Roman"/>
                <w:color w:val="000000" w:themeColor="text1"/>
                <w:sz w:val="21"/>
                <w:szCs w:val="21"/>
                <w14:textFill>
                  <w14:solidFill>
                    <w14:schemeClr w14:val="tx1"/>
                  </w14:solidFill>
                </w14:textFill>
              </w:rPr>
              <w:t>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设置一座脱硫塔</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0F520254">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原有脱硫塔拆除，更换新的脱硫塔</w:t>
            </w:r>
          </w:p>
        </w:tc>
      </w:tr>
      <w:tr w14:paraId="2CD0B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2A9C6AC">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17CE505A">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33705367">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除尘：设置2套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多管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除尘器+</w:t>
            </w:r>
            <w:r>
              <w:rPr>
                <w:rFonts w:hint="default" w:ascii="Times New Roman" w:hAnsi="Times New Roman" w:eastAsia="宋体" w:cs="Times New Roman"/>
                <w:color w:val="000000" w:themeColor="text1"/>
                <w:sz w:val="21"/>
                <w:szCs w:val="21"/>
                <w14:textFill>
                  <w14:solidFill>
                    <w14:schemeClr w14:val="tx1"/>
                  </w14:solidFill>
                </w14:textFill>
              </w:rPr>
              <w:t>布袋除尘器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锅炉使用1套，1台28MW锅炉使用1套</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6ED905EA">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除尘：设置2套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多管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布袋除尘器，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一套新建（1台29W锅炉）、一套利旧（1台28MW锅炉）</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09A26C08">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r>
              <w:rPr>
                <w:rFonts w:hint="default" w:ascii="Times New Roman" w:hAnsi="Times New Roman" w:eastAsia="宋体" w:cs="Times New Roman"/>
                <w:color w:val="000000" w:themeColor="text1"/>
                <w:sz w:val="21"/>
                <w:szCs w:val="21"/>
                <w14:textFill>
                  <w14:solidFill>
                    <w14:schemeClr w14:val="tx1"/>
                  </w14:solidFill>
                </w14:textFill>
              </w:rPr>
              <w:t>14MW</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锅炉除尘器拆除，新建一套29W锅炉</w:t>
            </w:r>
            <w:r>
              <w:rPr>
                <w:rFonts w:hint="eastAsia" w:cs="Times New Roman"/>
                <w:color w:val="000000" w:themeColor="text1"/>
                <w:sz w:val="21"/>
                <w:szCs w:val="21"/>
                <w:lang w:val="en-US" w:eastAsia="zh-CN"/>
                <w14:textFill>
                  <w14:solidFill>
                    <w14:schemeClr w14:val="tx1"/>
                  </w14:solidFill>
                </w14:textFill>
              </w:rPr>
              <w:t>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除尘器</w:t>
            </w:r>
          </w:p>
        </w:tc>
      </w:tr>
      <w:tr w14:paraId="6DC3B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4EAED5F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1365544B">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61EE75B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脱硝：采用炉内喷尿素SNCR脱硝工艺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设置一套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r>
              <w:rPr>
                <w:rFonts w:hint="eastAsia" w:cs="Times New Roman"/>
                <w:color w:val="000000" w:themeColor="text1"/>
                <w:sz w:val="21"/>
                <w:szCs w:val="21"/>
                <w:lang w:val="en-US" w:eastAsia="zh-CN"/>
                <w14:textFill>
                  <w14:solidFill>
                    <w14:schemeClr w14:val="tx1"/>
                  </w14:solidFill>
                </w14:textFill>
              </w:rPr>
              <w:t>供给三台锅炉同时使用</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42" w:type="pct"/>
            <w:vAlign w:val="center"/>
          </w:tcPr>
          <w:p w14:paraId="5439281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脱硝：采用炉内喷尿素SNCR脱硝工艺，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新建一套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r>
              <w:rPr>
                <w:rFonts w:hint="eastAsia" w:cs="Times New Roman"/>
                <w:color w:val="000000" w:themeColor="text1"/>
                <w:sz w:val="21"/>
                <w:szCs w:val="21"/>
                <w:lang w:val="en-US" w:eastAsia="zh-CN"/>
                <w14:textFill>
                  <w14:solidFill>
                    <w14:schemeClr w14:val="tx1"/>
                  </w14:solidFill>
                </w14:textFill>
              </w:rPr>
              <w:t>，可供给两台锅炉同时使用</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4" w:type="pct"/>
            <w:vAlign w:val="center"/>
          </w:tcPr>
          <w:p w14:paraId="3D88A105">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原有脱硝装置拆除，新建一套</w:t>
            </w:r>
            <w:r>
              <w:rPr>
                <w:rFonts w:hint="default" w:ascii="Times New Roman" w:hAnsi="Times New Roman" w:eastAsia="宋体" w:cs="Times New Roman"/>
                <w:color w:val="000000" w:themeColor="text1"/>
                <w:sz w:val="21"/>
                <w:szCs w:val="21"/>
                <w14:textFill>
                  <w14:solidFill>
                    <w14:schemeClr w14:val="tx1"/>
                  </w14:solidFill>
                </w14:textFill>
              </w:rPr>
              <w:t>SNCR脱硝</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装置</w:t>
            </w:r>
          </w:p>
        </w:tc>
      </w:tr>
      <w:tr w14:paraId="08A31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36C75412">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36BC644F">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1CCA71F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烟囱：一根高60m内径1.5m的烟囱</w:t>
            </w:r>
          </w:p>
        </w:tc>
        <w:tc>
          <w:tcPr>
            <w:tcW w:w="1542" w:type="pct"/>
            <w:vAlign w:val="center"/>
          </w:tcPr>
          <w:p w14:paraId="7F661D7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烟囱：一根高60m内径1.5m的烟囱</w:t>
            </w:r>
          </w:p>
        </w:tc>
        <w:tc>
          <w:tcPr>
            <w:tcW w:w="874" w:type="pct"/>
            <w:vAlign w:val="center"/>
          </w:tcPr>
          <w:p w14:paraId="3C857289">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22D53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FC9897E">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69B5BDB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71158830">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r>
              <w:rPr>
                <w:rFonts w:hint="default" w:ascii="Times New Roman" w:hAnsi="Times New Roman" w:eastAsia="宋体" w:cs="Times New Roman"/>
                <w:color w:val="000000" w:themeColor="text1"/>
                <w:sz w:val="21"/>
                <w:szCs w:val="21"/>
                <w14:textFill>
                  <w14:solidFill>
                    <w14:schemeClr w14:val="tx1"/>
                  </w14:solidFill>
                </w14:textFill>
              </w:rPr>
              <w:t>输煤栈桥、各输煤转运站、卸煤装置等采取密闭措施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542" w:type="pct"/>
            <w:vAlign w:val="center"/>
          </w:tcPr>
          <w:p w14:paraId="27C09D19">
            <w:pPr>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输煤系统：</w:t>
            </w:r>
            <w:r>
              <w:rPr>
                <w:rFonts w:hint="default" w:ascii="Times New Roman" w:hAnsi="Times New Roman" w:eastAsia="宋体" w:cs="Times New Roman"/>
                <w:color w:val="000000" w:themeColor="text1"/>
                <w:sz w:val="21"/>
                <w:szCs w:val="21"/>
                <w14:textFill>
                  <w14:solidFill>
                    <w14:schemeClr w14:val="tx1"/>
                  </w14:solidFill>
                </w14:textFill>
              </w:rPr>
              <w:t>输煤栈桥、各输煤转运站、卸煤装置等采取密闭措施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4" w:type="pct"/>
            <w:vAlign w:val="center"/>
          </w:tcPr>
          <w:p w14:paraId="7975A676">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2627F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9B8E2FC">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33351285">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67D1755C">
            <w:pPr>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灰渣：</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无扬尘排放。</w:t>
            </w:r>
          </w:p>
        </w:tc>
        <w:tc>
          <w:tcPr>
            <w:tcW w:w="1542" w:type="pct"/>
            <w:vAlign w:val="center"/>
          </w:tcPr>
          <w:p w14:paraId="0F2EFFD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灰渣：</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采取灰渣混除湿式除渣方式，</w:t>
            </w:r>
            <w:r>
              <w:rPr>
                <w:rFonts w:hint="eastAsia" w:cs="Times New Roman"/>
                <w:color w:val="000000" w:themeColor="text1"/>
                <w:sz w:val="21"/>
                <w:szCs w:val="21"/>
                <w:lang w:val="en-US" w:eastAsia="zh-CN"/>
                <w14:textFill>
                  <w14:solidFill>
                    <w14:schemeClr w14:val="tx1"/>
                  </w14:solidFill>
                </w14:textFill>
              </w:rPr>
              <w:t>无扬尘排放。</w:t>
            </w:r>
          </w:p>
        </w:tc>
        <w:tc>
          <w:tcPr>
            <w:tcW w:w="874" w:type="pct"/>
            <w:vAlign w:val="center"/>
          </w:tcPr>
          <w:p w14:paraId="1A867162">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r w14:paraId="6A55D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215B4B38">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512" w:type="pct"/>
            <w:vMerge w:val="continue"/>
            <w:vAlign w:val="center"/>
          </w:tcPr>
          <w:p w14:paraId="611E2D66">
            <w:pPr>
              <w:pStyle w:val="105"/>
              <w:rPr>
                <w:rFonts w:hint="default" w:ascii="Times New Roman" w:hAnsi="Times New Roman" w:eastAsia="宋体" w:cs="Times New Roman"/>
                <w:color w:val="000000" w:themeColor="text1"/>
                <w:sz w:val="21"/>
                <w:szCs w:val="21"/>
                <w14:textFill>
                  <w14:solidFill>
                    <w14:schemeClr w14:val="tx1"/>
                  </w14:solidFill>
                </w14:textFill>
              </w:rPr>
            </w:pPr>
          </w:p>
        </w:tc>
        <w:tc>
          <w:tcPr>
            <w:tcW w:w="1785" w:type="pct"/>
            <w:vAlign w:val="center"/>
          </w:tcPr>
          <w:p w14:paraId="5BE7CD62">
            <w:pPr>
              <w:pStyle w:val="105"/>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储煤扬尘：原煤露天堆放，四周设置6m高防风抑尘网。</w:t>
            </w:r>
          </w:p>
        </w:tc>
        <w:tc>
          <w:tcPr>
            <w:tcW w:w="1542" w:type="pct"/>
            <w:vAlign w:val="center"/>
          </w:tcPr>
          <w:p w14:paraId="3E011197">
            <w:pPr>
              <w:pStyle w:val="105"/>
              <w:jc w:val="both"/>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储煤扬尘：原煤存储在密闭库房内</w:t>
            </w:r>
            <w:r>
              <w:rPr>
                <w:rFonts w:hint="eastAsia" w:cs="Times New Roman"/>
                <w:color w:val="000000" w:themeColor="text1"/>
                <w:sz w:val="21"/>
                <w:szCs w:val="21"/>
                <w:lang w:val="en-US" w:eastAsia="zh-CN"/>
                <w14:textFill>
                  <w14:solidFill>
                    <w14:schemeClr w14:val="tx1"/>
                  </w14:solidFill>
                </w14:textFill>
              </w:rPr>
              <w:t>，卸煤、上煤过程采取喷雾降尘措施</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874" w:type="pct"/>
            <w:vAlign w:val="center"/>
          </w:tcPr>
          <w:p w14:paraId="61F85EB1">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原煤扬尘控制效果增强</w:t>
            </w:r>
          </w:p>
        </w:tc>
      </w:tr>
      <w:tr w14:paraId="4240F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10800EAB">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5EFA2BAE">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1785" w:type="pct"/>
            <w:vAlign w:val="center"/>
          </w:tcPr>
          <w:p w14:paraId="31FCAB5A">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经絮凝沉淀后</w:t>
            </w:r>
            <w:r>
              <w:rPr>
                <w:rFonts w:hint="default" w:ascii="Times New Roman" w:hAnsi="Times New Roman" w:eastAsia="宋体" w:cs="Times New Roman"/>
                <w:color w:val="000000" w:themeColor="text1"/>
                <w:sz w:val="21"/>
                <w:szCs w:val="21"/>
                <w14:textFill>
                  <w14:solidFill>
                    <w14:schemeClr w14:val="tx1"/>
                  </w14:solidFill>
                </w14:textFill>
              </w:rPr>
              <w:t>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3788DAD9">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1542" w:type="pct"/>
            <w:vAlign w:val="center"/>
          </w:tcPr>
          <w:p w14:paraId="5CD08E7D">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软水制备系统排水与锅炉排污水回用于</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color w:val="000000" w:themeColor="text1"/>
                <w:sz w:val="21"/>
                <w:szCs w:val="21"/>
                <w14:textFill>
                  <w14:solidFill>
                    <w14:schemeClr w14:val="tx1"/>
                  </w14:solidFill>
                </w14:textFill>
              </w:rPr>
              <w:t>脱硫废水</w:t>
            </w:r>
            <w:r>
              <w:rPr>
                <w:rFonts w:hint="eastAsia"/>
                <w:color w:val="000000" w:themeColor="text1"/>
                <w:sz w:val="21"/>
                <w:szCs w:val="21"/>
                <w:lang w:val="en-US" w:eastAsia="zh-CN"/>
                <w14:textFill>
                  <w14:solidFill>
                    <w14:schemeClr w14:val="tx1"/>
                  </w14:solidFill>
                </w14:textFill>
              </w:rPr>
              <w:t>经絮凝沉淀后回用于脱硫系统、</w:t>
            </w:r>
            <w:r>
              <w:rPr>
                <w:rStyle w:val="312"/>
                <w:rFonts w:hint="eastAsia"/>
                <w:color w:val="000000" w:themeColor="text1"/>
                <w:sz w:val="21"/>
                <w:szCs w:val="21"/>
                <w14:textFill>
                  <w14:solidFill>
                    <w14:schemeClr w14:val="tx1"/>
                  </w14:solidFill>
                </w14:textFill>
              </w:rPr>
              <w:t>储煤</w:t>
            </w:r>
            <w:r>
              <w:rPr>
                <w:rStyle w:val="312"/>
                <w:rFonts w:hint="eastAsia"/>
                <w:color w:val="000000" w:themeColor="text1"/>
                <w:sz w:val="21"/>
                <w:szCs w:val="21"/>
                <w:lang w:val="en-US" w:eastAsia="zh-CN"/>
                <w14:textFill>
                  <w14:solidFill>
                    <w14:schemeClr w14:val="tx1"/>
                  </w14:solidFill>
                </w14:textFill>
              </w:rPr>
              <w:t>输煤</w:t>
            </w:r>
            <w:r>
              <w:rPr>
                <w:rStyle w:val="312"/>
                <w:rFonts w:hint="eastAsia"/>
                <w:color w:val="000000" w:themeColor="text1"/>
                <w:sz w:val="21"/>
                <w:szCs w:val="21"/>
                <w14:textFill>
                  <w14:solidFill>
                    <w14:schemeClr w14:val="tx1"/>
                  </w14:solidFill>
                </w14:textFill>
              </w:rPr>
              <w:t>系统除尘用水、除灰渣用水</w:t>
            </w:r>
            <w:r>
              <w:rPr>
                <w:rStyle w:val="312"/>
                <w:rFonts w:hint="eastAsia"/>
                <w:color w:val="000000" w:themeColor="text1"/>
                <w:sz w:val="21"/>
                <w:szCs w:val="21"/>
                <w:lang w:val="en-US" w:eastAsia="zh-CN"/>
                <w14:textFill>
                  <w14:solidFill>
                    <w14:schemeClr w14:val="tx1"/>
                  </w14:solidFill>
                </w14:textFill>
              </w:rPr>
              <w:t>等</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DE201CD">
            <w:pPr>
              <w:pStyle w:val="105"/>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生活污水经厂区自建防渗化粪池处理定期清掏，外运堆肥处理</w:t>
            </w:r>
            <w:r>
              <w:rPr>
                <w:rFonts w:hint="eastAsia" w:cs="Times New Roman"/>
                <w:color w:val="000000" w:themeColor="text1"/>
                <w:sz w:val="21"/>
                <w:szCs w:val="21"/>
                <w:lang w:eastAsia="zh-CN"/>
                <w14:textFill>
                  <w14:solidFill>
                    <w14:schemeClr w14:val="tx1"/>
                  </w14:solidFill>
                </w14:textFill>
              </w:rPr>
              <w:t>。</w:t>
            </w:r>
          </w:p>
        </w:tc>
        <w:tc>
          <w:tcPr>
            <w:tcW w:w="874" w:type="pct"/>
            <w:vAlign w:val="center"/>
          </w:tcPr>
          <w:p w14:paraId="03BEF4AE">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均不外排</w:t>
            </w:r>
          </w:p>
        </w:tc>
      </w:tr>
      <w:tr w14:paraId="7D6F4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51A044AF">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7492414C">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1785" w:type="pct"/>
            <w:vAlign w:val="center"/>
          </w:tcPr>
          <w:p w14:paraId="0F5FF183">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选用低噪声设备，采取减振、隔声等噪声防控措施。</w:t>
            </w:r>
          </w:p>
        </w:tc>
        <w:tc>
          <w:tcPr>
            <w:tcW w:w="1542" w:type="pct"/>
            <w:vAlign w:val="center"/>
          </w:tcPr>
          <w:p w14:paraId="3571639C">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选用低噪声设备，采取减振、隔声等噪声防控措施。</w:t>
            </w:r>
          </w:p>
        </w:tc>
        <w:tc>
          <w:tcPr>
            <w:tcW w:w="874" w:type="pct"/>
            <w:vAlign w:val="center"/>
          </w:tcPr>
          <w:p w14:paraId="5500728A">
            <w:pPr>
              <w:pStyle w:val="105"/>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新建</w:t>
            </w:r>
          </w:p>
        </w:tc>
      </w:tr>
      <w:tr w14:paraId="6C20C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5" w:type="pct"/>
            <w:vMerge w:val="continue"/>
            <w:vAlign w:val="center"/>
          </w:tcPr>
          <w:p w14:paraId="1D716B19">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shd w:val="clear" w:color="auto" w:fill="auto"/>
            <w:vAlign w:val="center"/>
          </w:tcPr>
          <w:p w14:paraId="487CF4AE">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固体废物</w:t>
            </w:r>
          </w:p>
        </w:tc>
        <w:tc>
          <w:tcPr>
            <w:tcW w:w="1785" w:type="pct"/>
            <w:shd w:val="clear" w:color="auto" w:fill="auto"/>
            <w:vAlign w:val="center"/>
          </w:tcPr>
          <w:p w14:paraId="0B6AD1C9">
            <w:pPr>
              <w:pStyle w:val="105"/>
              <w:jc w:val="both"/>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锅炉灰渣</w:t>
            </w:r>
            <w:r>
              <w:rPr>
                <w:rFonts w:hint="eastAsia" w:cs="Times New Roman"/>
                <w:color w:val="000000" w:themeColor="text1"/>
                <w:kern w:val="0"/>
                <w:sz w:val="21"/>
                <w:szCs w:val="21"/>
                <w:lang w:val="en-US" w:eastAsia="zh-CN"/>
                <w14:textFill>
                  <w14:solidFill>
                    <w14:schemeClr w14:val="tx1"/>
                  </w14:solidFill>
                </w14:textFill>
              </w:rPr>
              <w:t>外售双鸭山新时代水泥有限责任公司综合利用；</w:t>
            </w:r>
            <w:r>
              <w:rPr>
                <w:rFonts w:hint="default" w:ascii="Times New Roman" w:hAnsi="Times New Roman" w:eastAsia="宋体" w:cs="Times New Roman"/>
                <w:color w:val="000000" w:themeColor="text1"/>
                <w:kern w:val="0"/>
                <w:sz w:val="21"/>
                <w:szCs w:val="21"/>
                <w14:textFill>
                  <w14:solidFill>
                    <w14:schemeClr w14:val="tx1"/>
                  </w14:solidFill>
                </w14:textFill>
              </w:rPr>
              <w:t>脱硫渣外售综合利用</w:t>
            </w:r>
            <w:r>
              <w:rPr>
                <w:rFonts w:hint="eastAsia" w:cs="Times New Roman"/>
                <w:color w:val="000000" w:themeColor="text1"/>
                <w:kern w:val="0"/>
                <w:sz w:val="21"/>
                <w:szCs w:val="21"/>
                <w:lang w:eastAsia="zh-CN"/>
                <w14:textFill>
                  <w14:solidFill>
                    <w14:schemeClr w14:val="tx1"/>
                  </w14:solidFill>
                </w14:textFill>
              </w:rPr>
              <w:t>，</w:t>
            </w:r>
            <w:r>
              <w:rPr>
                <w:rFonts w:hint="eastAsia" w:cs="Times New Roman"/>
                <w:color w:val="000000" w:themeColor="text1"/>
                <w:kern w:val="0"/>
                <w:sz w:val="21"/>
                <w:szCs w:val="21"/>
                <w:lang w:val="en-US" w:eastAsia="zh-CN"/>
                <w14:textFill>
                  <w14:solidFill>
                    <w14:schemeClr w14:val="tx1"/>
                  </w14:solidFill>
                </w14:textFill>
              </w:rPr>
              <w:t>废布袋、废</w:t>
            </w:r>
            <w:r>
              <w:rPr>
                <w:rFonts w:hint="default" w:ascii="Times New Roman" w:hAnsi="Times New Roman" w:eastAsia="宋体" w:cs="Times New Roman"/>
                <w:color w:val="000000" w:themeColor="text1"/>
                <w:sz w:val="21"/>
                <w:szCs w:val="21"/>
                <w:shd w:val="clear" w:color="auto" w:fill="FFFFFF"/>
                <w:lang w:eastAsia="zh-CN"/>
                <w14:textFill>
                  <w14:solidFill>
                    <w14:schemeClr w14:val="tx1"/>
                  </w14:solidFill>
                </w14:textFill>
              </w:rPr>
              <w:t>离子交换树脂更换后由厂家回收</w:t>
            </w:r>
            <w:r>
              <w:rPr>
                <w:rFonts w:hint="eastAsia" w:cs="Times New Roman"/>
                <w:color w:val="000000" w:themeColor="text1"/>
                <w:sz w:val="21"/>
                <w:szCs w:val="21"/>
                <w:shd w:val="clear" w:color="auto" w:fill="FFFFFF"/>
                <w:lang w:eastAsia="zh-CN"/>
                <w14:textFill>
                  <w14:solidFill>
                    <w14:schemeClr w14:val="tx1"/>
                  </w14:solidFill>
                </w14:textFill>
              </w:rPr>
              <w:t>；</w:t>
            </w:r>
            <w:r>
              <w:rPr>
                <w:rFonts w:hint="eastAsia" w:cs="Times New Roman"/>
                <w:color w:val="000000" w:themeColor="text1"/>
                <w:sz w:val="21"/>
                <w:szCs w:val="21"/>
                <w:shd w:val="clear" w:color="auto" w:fill="FFFFFF"/>
                <w:lang w:val="en-US" w:eastAsia="zh-CN"/>
                <w14:textFill>
                  <w14:solidFill>
                    <w14:schemeClr w14:val="tx1"/>
                  </w14:solidFill>
                </w14:textFill>
              </w:rPr>
              <w:t>废包装袋外售废品回收站。</w:t>
            </w:r>
          </w:p>
        </w:tc>
        <w:tc>
          <w:tcPr>
            <w:tcW w:w="1542" w:type="pct"/>
            <w:shd w:val="clear" w:color="auto" w:fill="auto"/>
            <w:vAlign w:val="center"/>
          </w:tcPr>
          <w:p w14:paraId="09D39908">
            <w:pPr>
              <w:pStyle w:val="105"/>
              <w:jc w:val="both"/>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锅炉灰渣</w:t>
            </w:r>
            <w:r>
              <w:rPr>
                <w:rFonts w:hint="eastAsia" w:cs="Times New Roman"/>
                <w:color w:val="000000" w:themeColor="text1"/>
                <w:kern w:val="0"/>
                <w:sz w:val="21"/>
                <w:szCs w:val="21"/>
                <w:lang w:val="en-US" w:eastAsia="zh-CN"/>
                <w14:textFill>
                  <w14:solidFill>
                    <w14:schemeClr w14:val="tx1"/>
                  </w14:solidFill>
                </w14:textFill>
              </w:rPr>
              <w:t>外售双鸭山新时代水泥有限责任公司综合利用；</w:t>
            </w:r>
            <w:r>
              <w:rPr>
                <w:rFonts w:hint="default" w:ascii="Times New Roman" w:hAnsi="Times New Roman" w:eastAsia="宋体" w:cs="Times New Roman"/>
                <w:color w:val="000000" w:themeColor="text1"/>
                <w:kern w:val="0"/>
                <w:sz w:val="21"/>
                <w:szCs w:val="21"/>
                <w14:textFill>
                  <w14:solidFill>
                    <w14:schemeClr w14:val="tx1"/>
                  </w14:solidFill>
                </w14:textFill>
              </w:rPr>
              <w:t>脱硫渣外售综合利用</w:t>
            </w:r>
            <w:r>
              <w:rPr>
                <w:rFonts w:hint="eastAsia" w:cs="Times New Roman"/>
                <w:color w:val="000000" w:themeColor="text1"/>
                <w:kern w:val="0"/>
                <w:sz w:val="21"/>
                <w:szCs w:val="21"/>
                <w:lang w:eastAsia="zh-CN"/>
                <w14:textFill>
                  <w14:solidFill>
                    <w14:schemeClr w14:val="tx1"/>
                  </w14:solidFill>
                </w14:textFill>
              </w:rPr>
              <w:t>，</w:t>
            </w:r>
            <w:r>
              <w:rPr>
                <w:rFonts w:hint="eastAsia" w:cs="Times New Roman"/>
                <w:color w:val="000000" w:themeColor="text1"/>
                <w:kern w:val="0"/>
                <w:sz w:val="21"/>
                <w:szCs w:val="21"/>
                <w:lang w:val="en-US" w:eastAsia="zh-CN"/>
                <w14:textFill>
                  <w14:solidFill>
                    <w14:schemeClr w14:val="tx1"/>
                  </w14:solidFill>
                </w14:textFill>
              </w:rPr>
              <w:t>废布袋、废</w:t>
            </w:r>
            <w:r>
              <w:rPr>
                <w:rFonts w:hint="default" w:ascii="Times New Roman" w:hAnsi="Times New Roman" w:eastAsia="宋体" w:cs="Times New Roman"/>
                <w:color w:val="000000" w:themeColor="text1"/>
                <w:sz w:val="21"/>
                <w:szCs w:val="21"/>
                <w:shd w:val="clear" w:color="auto" w:fill="FFFFFF"/>
                <w:lang w:eastAsia="zh-CN"/>
                <w14:textFill>
                  <w14:solidFill>
                    <w14:schemeClr w14:val="tx1"/>
                  </w14:solidFill>
                </w14:textFill>
              </w:rPr>
              <w:t>离子交换树脂更换后由厂家回收</w:t>
            </w:r>
            <w:r>
              <w:rPr>
                <w:rFonts w:hint="eastAsia" w:cs="Times New Roman"/>
                <w:color w:val="000000" w:themeColor="text1"/>
                <w:sz w:val="21"/>
                <w:szCs w:val="21"/>
                <w:shd w:val="clear" w:color="auto" w:fill="FFFFFF"/>
                <w:lang w:eastAsia="zh-CN"/>
                <w14:textFill>
                  <w14:solidFill>
                    <w14:schemeClr w14:val="tx1"/>
                  </w14:solidFill>
                </w14:textFill>
              </w:rPr>
              <w:t>；</w:t>
            </w:r>
            <w:r>
              <w:rPr>
                <w:rFonts w:hint="eastAsia" w:cs="Times New Roman"/>
                <w:color w:val="000000" w:themeColor="text1"/>
                <w:sz w:val="21"/>
                <w:szCs w:val="21"/>
                <w:shd w:val="clear" w:color="auto" w:fill="FFFFFF"/>
                <w:lang w:val="en-US" w:eastAsia="zh-CN"/>
                <w14:textFill>
                  <w14:solidFill>
                    <w14:schemeClr w14:val="tx1"/>
                  </w14:solidFill>
                </w14:textFill>
              </w:rPr>
              <w:t>废包装袋外售废品回收站。</w:t>
            </w:r>
          </w:p>
        </w:tc>
        <w:tc>
          <w:tcPr>
            <w:tcW w:w="874" w:type="pct"/>
            <w:shd w:val="clear" w:color="auto" w:fill="auto"/>
            <w:vAlign w:val="center"/>
          </w:tcPr>
          <w:p w14:paraId="7B86FE0F">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处置措施无变化</w:t>
            </w:r>
          </w:p>
        </w:tc>
      </w:tr>
      <w:tr w14:paraId="3EE28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85" w:type="pct"/>
            <w:vMerge w:val="continue"/>
            <w:vAlign w:val="center"/>
          </w:tcPr>
          <w:p w14:paraId="2ADCCADA">
            <w:pPr>
              <w:pStyle w:val="105"/>
              <w:rPr>
                <w:rFonts w:hint="default" w:ascii="Times New Roman" w:hAnsi="Times New Roman" w:eastAsia="宋体" w:cs="Times New Roman"/>
                <w:color w:val="000000" w:themeColor="text1"/>
                <w:sz w:val="21"/>
                <w:szCs w:val="21"/>
                <w:lang w:val="en-GB"/>
                <w14:textFill>
                  <w14:solidFill>
                    <w14:schemeClr w14:val="tx1"/>
                  </w14:solidFill>
                </w14:textFill>
              </w:rPr>
            </w:pPr>
          </w:p>
        </w:tc>
        <w:tc>
          <w:tcPr>
            <w:tcW w:w="512" w:type="pct"/>
            <w:vAlign w:val="center"/>
          </w:tcPr>
          <w:p w14:paraId="0BB582FD">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环境风险</w:t>
            </w:r>
          </w:p>
        </w:tc>
        <w:tc>
          <w:tcPr>
            <w:tcW w:w="1785" w:type="pct"/>
            <w:vAlign w:val="center"/>
          </w:tcPr>
          <w:p w14:paraId="0275BBD9">
            <w:pPr>
              <w:pStyle w:val="105"/>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不涉及风险物质，加强厂内运行管理，避免事故排放情况出现。</w:t>
            </w:r>
          </w:p>
        </w:tc>
        <w:tc>
          <w:tcPr>
            <w:tcW w:w="1542" w:type="pct"/>
            <w:vAlign w:val="center"/>
          </w:tcPr>
          <w:p w14:paraId="6F4BD72B">
            <w:pPr>
              <w:pStyle w:val="105"/>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不涉及风险物质，加强厂内运行管理，避免事故排放情况出现。</w:t>
            </w:r>
          </w:p>
        </w:tc>
        <w:tc>
          <w:tcPr>
            <w:tcW w:w="874" w:type="pct"/>
            <w:vAlign w:val="center"/>
          </w:tcPr>
          <w:p w14:paraId="5A1AE0DB">
            <w:pPr>
              <w:pStyle w:val="105"/>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无变化</w:t>
            </w:r>
          </w:p>
        </w:tc>
      </w:tr>
    </w:tbl>
    <w:p w14:paraId="01C73EDD">
      <w:pPr>
        <w:pStyle w:val="2"/>
        <w:bidi w:val="0"/>
        <w:rPr>
          <w:rFonts w:hint="eastAsia" w:eastAsia="宋体"/>
          <w:lang w:val="en-US" w:eastAsia="zh-CN"/>
        </w:rPr>
      </w:pPr>
      <w:bookmarkStart w:id="67" w:name="_Toc14989"/>
      <w:bookmarkStart w:id="68" w:name="_Toc584"/>
      <w:r>
        <w:rPr>
          <w:rFonts w:hint="eastAsia"/>
          <w:lang w:val="en-US" w:eastAsia="zh-CN"/>
        </w:rPr>
        <w:t>2</w:t>
      </w:r>
      <w:r>
        <w:t>评价等级及评价范围</w:t>
      </w:r>
      <w:bookmarkEnd w:id="67"/>
      <w:r>
        <w:rPr>
          <w:rFonts w:hint="eastAsia"/>
          <w:lang w:val="en-US" w:eastAsia="zh-CN"/>
        </w:rPr>
        <w:t>确定</w:t>
      </w:r>
      <w:bookmarkEnd w:id="68"/>
    </w:p>
    <w:p w14:paraId="0A975C4B">
      <w:pPr>
        <w:pStyle w:val="3"/>
        <w:bidi w:val="0"/>
      </w:pPr>
      <w:bookmarkStart w:id="69" w:name="_Toc11732"/>
      <w:r>
        <w:rPr>
          <w:rFonts w:hint="eastAsia"/>
          <w:lang w:val="en-US" w:eastAsia="zh-CN"/>
        </w:rPr>
        <w:t>2.1</w:t>
      </w:r>
      <w:r>
        <w:rPr>
          <w:lang w:val="en-US" w:eastAsia="zh-CN"/>
        </w:rPr>
        <w:t>环境影响识别与评价因子筛选</w:t>
      </w:r>
      <w:bookmarkEnd w:id="69"/>
    </w:p>
    <w:p w14:paraId="1ABAC7B7">
      <w:pPr>
        <w:pStyle w:val="4"/>
        <w:bidi w:val="0"/>
        <w:rPr>
          <w:rFonts w:hint="eastAsia"/>
          <w:lang w:val="en-US" w:eastAsia="zh-CN"/>
        </w:rPr>
      </w:pPr>
      <w:r>
        <w:rPr>
          <w:rFonts w:hint="eastAsia"/>
          <w:lang w:val="en-US" w:eastAsia="zh-CN"/>
        </w:rPr>
        <w:t>2.1.1环境影响识别</w:t>
      </w:r>
    </w:p>
    <w:p w14:paraId="4032C24D">
      <w:pPr>
        <w:pStyle w:val="313"/>
        <w:ind w:firstLine="480"/>
      </w:pPr>
      <w:r>
        <w:t>根据本项目的工艺和排污特征，结合厂址的自然环境特点、环境质量现状、在充分分析本项目建设内容的基础上，识别建设项目实施可能对</w:t>
      </w:r>
      <w:r>
        <w:rPr>
          <w:rFonts w:hint="eastAsia"/>
          <w:lang w:val="en-US" w:eastAsia="zh-CN"/>
        </w:rPr>
        <w:t>大气</w:t>
      </w:r>
      <w:r>
        <w:t>环境产生的影响，本项目环境影响因素识别情况见表2</w:t>
      </w:r>
      <w:r>
        <w:rPr>
          <w:rFonts w:hint="eastAsia"/>
          <w:lang w:val="en-US" w:eastAsia="zh-CN"/>
        </w:rPr>
        <w:t>.1</w:t>
      </w:r>
      <w:r>
        <w:t>-1。</w:t>
      </w:r>
    </w:p>
    <w:p w14:paraId="7654DEDC">
      <w:pPr>
        <w:pStyle w:val="119"/>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-1  本项目环境影响因素识别表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7"/>
        <w:gridCol w:w="3957"/>
        <w:gridCol w:w="2832"/>
      </w:tblGrid>
      <w:tr w14:paraId="24380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6" w:type="pct"/>
            <w:gridSpan w:val="2"/>
            <w:tcBorders>
              <w:tl2br w:val="nil"/>
              <w:tr2bl w:val="nil"/>
            </w:tcBorders>
            <w:vAlign w:val="center"/>
          </w:tcPr>
          <w:p w14:paraId="30F6846D">
            <w:pPr>
              <w:jc w:val="center"/>
              <w:rPr>
                <w:rFonts w:ascii="Times New Roman" w:hAnsi="Times New Roman"/>
                <w:szCs w:val="21"/>
              </w:rPr>
            </w:pPr>
            <w:r>
              <w:rPr>
                <w:rFonts w:ascii="Times New Roman" w:hAnsi="Times New Roman"/>
                <w:szCs w:val="21"/>
              </w:rPr>
              <w:t>影响因素</w:t>
            </w:r>
          </w:p>
        </w:tc>
        <w:tc>
          <w:tcPr>
            <w:tcW w:w="1563" w:type="pct"/>
            <w:tcBorders>
              <w:tl2br w:val="nil"/>
              <w:tr2bl w:val="nil"/>
            </w:tcBorders>
            <w:vAlign w:val="center"/>
          </w:tcPr>
          <w:p w14:paraId="7C430FA7">
            <w:pPr>
              <w:jc w:val="center"/>
              <w:rPr>
                <w:rFonts w:ascii="Times New Roman" w:hAnsi="Times New Roman"/>
                <w:szCs w:val="21"/>
              </w:rPr>
            </w:pPr>
            <w:r>
              <w:rPr>
                <w:rFonts w:ascii="Times New Roman" w:hAnsi="Times New Roman"/>
                <w:szCs w:val="21"/>
              </w:rPr>
              <w:t>大气环境</w:t>
            </w:r>
          </w:p>
        </w:tc>
      </w:tr>
      <w:tr w14:paraId="0CCCF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2" w:type="pct"/>
            <w:vMerge w:val="restart"/>
            <w:tcBorders>
              <w:tl2br w:val="nil"/>
              <w:tr2bl w:val="nil"/>
            </w:tcBorders>
            <w:vAlign w:val="center"/>
          </w:tcPr>
          <w:p w14:paraId="1403D7B6">
            <w:pPr>
              <w:jc w:val="center"/>
              <w:rPr>
                <w:rFonts w:ascii="Times New Roman" w:hAnsi="Times New Roman"/>
                <w:szCs w:val="21"/>
              </w:rPr>
            </w:pPr>
            <w:r>
              <w:rPr>
                <w:rFonts w:ascii="Times New Roman" w:hAnsi="Times New Roman"/>
                <w:szCs w:val="21"/>
              </w:rPr>
              <w:t>施工期</w:t>
            </w:r>
          </w:p>
        </w:tc>
        <w:tc>
          <w:tcPr>
            <w:tcW w:w="2184" w:type="pct"/>
            <w:tcBorders>
              <w:tl2br w:val="nil"/>
              <w:tr2bl w:val="nil"/>
            </w:tcBorders>
            <w:vAlign w:val="center"/>
          </w:tcPr>
          <w:p w14:paraId="7277138B">
            <w:pPr>
              <w:jc w:val="center"/>
              <w:rPr>
                <w:rFonts w:ascii="Times New Roman" w:hAnsi="Times New Roman"/>
                <w:szCs w:val="21"/>
              </w:rPr>
            </w:pPr>
            <w:r>
              <w:rPr>
                <w:rFonts w:ascii="Times New Roman" w:hAnsi="Times New Roman"/>
                <w:szCs w:val="21"/>
              </w:rPr>
              <w:t>物料堆存</w:t>
            </w:r>
          </w:p>
        </w:tc>
        <w:tc>
          <w:tcPr>
            <w:tcW w:w="1563" w:type="pct"/>
            <w:tcBorders>
              <w:tl2br w:val="nil"/>
              <w:tr2bl w:val="nil"/>
            </w:tcBorders>
            <w:vAlign w:val="center"/>
          </w:tcPr>
          <w:p w14:paraId="5D359EB3">
            <w:pPr>
              <w:jc w:val="center"/>
              <w:rPr>
                <w:rFonts w:ascii="Times New Roman" w:hAnsi="Times New Roman"/>
                <w:szCs w:val="21"/>
              </w:rPr>
            </w:pPr>
            <w:r>
              <w:rPr>
                <w:rFonts w:ascii="Times New Roman" w:hAnsi="Times New Roman"/>
                <w:szCs w:val="21"/>
              </w:rPr>
              <w:t>-1D</w:t>
            </w:r>
          </w:p>
        </w:tc>
      </w:tr>
      <w:tr w14:paraId="7BD11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2" w:type="pct"/>
            <w:vMerge w:val="continue"/>
            <w:tcBorders>
              <w:tl2br w:val="nil"/>
              <w:tr2bl w:val="nil"/>
            </w:tcBorders>
            <w:vAlign w:val="center"/>
          </w:tcPr>
          <w:p w14:paraId="2D541597">
            <w:pPr>
              <w:jc w:val="center"/>
              <w:rPr>
                <w:rFonts w:ascii="Times New Roman" w:hAnsi="Times New Roman"/>
                <w:szCs w:val="21"/>
              </w:rPr>
            </w:pPr>
          </w:p>
        </w:tc>
        <w:tc>
          <w:tcPr>
            <w:tcW w:w="2184" w:type="pct"/>
            <w:tcBorders>
              <w:tl2br w:val="nil"/>
              <w:tr2bl w:val="nil"/>
            </w:tcBorders>
            <w:vAlign w:val="center"/>
          </w:tcPr>
          <w:p w14:paraId="0DCCFA0E">
            <w:pPr>
              <w:jc w:val="center"/>
              <w:rPr>
                <w:rFonts w:ascii="Times New Roman" w:hAnsi="Times New Roman"/>
                <w:szCs w:val="21"/>
              </w:rPr>
            </w:pPr>
            <w:r>
              <w:rPr>
                <w:rFonts w:ascii="Times New Roman" w:hAnsi="Times New Roman"/>
                <w:szCs w:val="21"/>
              </w:rPr>
              <w:t>材料运输</w:t>
            </w:r>
          </w:p>
        </w:tc>
        <w:tc>
          <w:tcPr>
            <w:tcW w:w="1563" w:type="pct"/>
            <w:tcBorders>
              <w:tl2br w:val="nil"/>
              <w:tr2bl w:val="nil"/>
            </w:tcBorders>
            <w:vAlign w:val="center"/>
          </w:tcPr>
          <w:p w14:paraId="0BA1A768">
            <w:pPr>
              <w:jc w:val="center"/>
              <w:rPr>
                <w:rFonts w:ascii="Times New Roman" w:hAnsi="Times New Roman"/>
                <w:szCs w:val="21"/>
              </w:rPr>
            </w:pPr>
            <w:r>
              <w:rPr>
                <w:rFonts w:ascii="Times New Roman" w:hAnsi="Times New Roman"/>
                <w:szCs w:val="21"/>
              </w:rPr>
              <w:t>-1D</w:t>
            </w:r>
          </w:p>
        </w:tc>
      </w:tr>
      <w:tr w14:paraId="0E628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2" w:type="pct"/>
            <w:vMerge w:val="continue"/>
            <w:tcBorders>
              <w:tl2br w:val="nil"/>
              <w:tr2bl w:val="nil"/>
            </w:tcBorders>
            <w:vAlign w:val="center"/>
          </w:tcPr>
          <w:p w14:paraId="1F5A5426">
            <w:pPr>
              <w:jc w:val="center"/>
              <w:rPr>
                <w:rFonts w:ascii="Times New Roman" w:hAnsi="Times New Roman"/>
                <w:szCs w:val="21"/>
              </w:rPr>
            </w:pPr>
          </w:p>
        </w:tc>
        <w:tc>
          <w:tcPr>
            <w:tcW w:w="2184" w:type="pct"/>
            <w:tcBorders>
              <w:tl2br w:val="nil"/>
              <w:tr2bl w:val="nil"/>
            </w:tcBorders>
            <w:vAlign w:val="center"/>
          </w:tcPr>
          <w:p w14:paraId="675AE947">
            <w:pPr>
              <w:jc w:val="center"/>
              <w:rPr>
                <w:rFonts w:ascii="Times New Roman" w:hAnsi="Times New Roman"/>
                <w:szCs w:val="21"/>
              </w:rPr>
            </w:pPr>
            <w:r>
              <w:rPr>
                <w:rFonts w:ascii="Times New Roman" w:hAnsi="Times New Roman"/>
                <w:szCs w:val="21"/>
              </w:rPr>
              <w:t>建筑施工</w:t>
            </w:r>
          </w:p>
        </w:tc>
        <w:tc>
          <w:tcPr>
            <w:tcW w:w="1563" w:type="pct"/>
            <w:tcBorders>
              <w:tl2br w:val="nil"/>
              <w:tr2bl w:val="nil"/>
            </w:tcBorders>
            <w:vAlign w:val="center"/>
          </w:tcPr>
          <w:p w14:paraId="25B440D4">
            <w:pPr>
              <w:jc w:val="center"/>
              <w:rPr>
                <w:rFonts w:ascii="Times New Roman" w:hAnsi="Times New Roman"/>
                <w:szCs w:val="21"/>
              </w:rPr>
            </w:pPr>
            <w:r>
              <w:rPr>
                <w:rFonts w:ascii="Times New Roman" w:hAnsi="Times New Roman"/>
                <w:szCs w:val="21"/>
              </w:rPr>
              <w:t>-1D</w:t>
            </w:r>
          </w:p>
        </w:tc>
      </w:tr>
      <w:tr w14:paraId="1DFF7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2" w:type="pct"/>
            <w:vMerge w:val="restart"/>
            <w:tcBorders>
              <w:tl2br w:val="nil"/>
              <w:tr2bl w:val="nil"/>
            </w:tcBorders>
            <w:vAlign w:val="center"/>
          </w:tcPr>
          <w:p w14:paraId="75143AB4">
            <w:pPr>
              <w:jc w:val="center"/>
              <w:rPr>
                <w:rFonts w:ascii="Times New Roman" w:hAnsi="Times New Roman"/>
                <w:szCs w:val="21"/>
              </w:rPr>
            </w:pPr>
            <w:r>
              <w:rPr>
                <w:rFonts w:ascii="Times New Roman" w:hAnsi="Times New Roman"/>
                <w:szCs w:val="21"/>
              </w:rPr>
              <w:t>运营期</w:t>
            </w:r>
          </w:p>
        </w:tc>
        <w:tc>
          <w:tcPr>
            <w:tcW w:w="2184" w:type="pct"/>
            <w:tcBorders>
              <w:tl2br w:val="nil"/>
              <w:tr2bl w:val="nil"/>
            </w:tcBorders>
            <w:vAlign w:val="center"/>
          </w:tcPr>
          <w:p w14:paraId="241CFCD6">
            <w:pPr>
              <w:jc w:val="center"/>
              <w:rPr>
                <w:rFonts w:ascii="Times New Roman" w:hAnsi="Times New Roman"/>
                <w:szCs w:val="21"/>
              </w:rPr>
            </w:pPr>
            <w:r>
              <w:rPr>
                <w:rFonts w:ascii="Times New Roman" w:hAnsi="Times New Roman"/>
                <w:szCs w:val="21"/>
              </w:rPr>
              <w:t>废气排放</w:t>
            </w:r>
          </w:p>
        </w:tc>
        <w:tc>
          <w:tcPr>
            <w:tcW w:w="1563" w:type="pct"/>
            <w:tcBorders>
              <w:tl2br w:val="nil"/>
              <w:tr2bl w:val="nil"/>
            </w:tcBorders>
            <w:vAlign w:val="center"/>
          </w:tcPr>
          <w:p w14:paraId="071C5185">
            <w:pPr>
              <w:jc w:val="center"/>
              <w:rPr>
                <w:rFonts w:ascii="Times New Roman" w:hAnsi="Times New Roman"/>
                <w:szCs w:val="21"/>
              </w:rPr>
            </w:pPr>
            <w:r>
              <w:rPr>
                <w:rFonts w:ascii="Times New Roman" w:hAnsi="Times New Roman"/>
                <w:szCs w:val="21"/>
              </w:rPr>
              <w:t>-1C</w:t>
            </w:r>
          </w:p>
        </w:tc>
      </w:tr>
      <w:tr w14:paraId="61F40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2" w:type="pct"/>
            <w:vMerge w:val="continue"/>
            <w:tcBorders>
              <w:tl2br w:val="nil"/>
              <w:tr2bl w:val="nil"/>
            </w:tcBorders>
            <w:vAlign w:val="center"/>
          </w:tcPr>
          <w:p w14:paraId="6386846C">
            <w:pPr>
              <w:jc w:val="center"/>
              <w:rPr>
                <w:rFonts w:ascii="Times New Roman" w:hAnsi="Times New Roman"/>
                <w:szCs w:val="21"/>
              </w:rPr>
            </w:pPr>
          </w:p>
        </w:tc>
        <w:tc>
          <w:tcPr>
            <w:tcW w:w="2184" w:type="pct"/>
            <w:tcBorders>
              <w:tl2br w:val="nil"/>
              <w:tr2bl w:val="nil"/>
            </w:tcBorders>
            <w:vAlign w:val="center"/>
          </w:tcPr>
          <w:p w14:paraId="3A931114">
            <w:pPr>
              <w:jc w:val="center"/>
              <w:rPr>
                <w:rFonts w:ascii="Times New Roman" w:hAnsi="Times New Roman"/>
                <w:szCs w:val="21"/>
              </w:rPr>
            </w:pPr>
            <w:r>
              <w:rPr>
                <w:rFonts w:ascii="Times New Roman" w:hAnsi="Times New Roman"/>
                <w:szCs w:val="21"/>
              </w:rPr>
              <w:t>事故排放</w:t>
            </w:r>
          </w:p>
        </w:tc>
        <w:tc>
          <w:tcPr>
            <w:tcW w:w="1563" w:type="pct"/>
            <w:tcBorders>
              <w:tl2br w:val="nil"/>
              <w:tr2bl w:val="nil"/>
            </w:tcBorders>
            <w:vAlign w:val="center"/>
          </w:tcPr>
          <w:p w14:paraId="3703110C">
            <w:pPr>
              <w:jc w:val="center"/>
              <w:rPr>
                <w:rFonts w:ascii="Times New Roman" w:hAnsi="Times New Roman"/>
                <w:szCs w:val="21"/>
              </w:rPr>
            </w:pPr>
            <w:r>
              <w:rPr>
                <w:rFonts w:ascii="Times New Roman" w:hAnsi="Times New Roman"/>
                <w:szCs w:val="21"/>
              </w:rPr>
              <w:t>-2D</w:t>
            </w:r>
          </w:p>
        </w:tc>
      </w:tr>
    </w:tbl>
    <w:p w14:paraId="21A8EF11">
      <w:pPr>
        <w:rPr>
          <w:rFonts w:ascii="Times New Roman" w:hAnsi="Times New Roman"/>
          <w:b/>
          <w:bCs/>
          <w:sz w:val="21"/>
          <w:szCs w:val="21"/>
        </w:rPr>
      </w:pPr>
      <w:r>
        <w:rPr>
          <w:rFonts w:ascii="Times New Roman" w:hAnsi="Times New Roman"/>
          <w:b/>
          <w:bCs/>
          <w:sz w:val="21"/>
          <w:szCs w:val="21"/>
        </w:rPr>
        <w:t>注：1、“</w:t>
      </w:r>
      <w:r>
        <w:rPr>
          <w:rFonts w:hint="eastAsia"/>
          <w:b/>
          <w:bCs/>
          <w:sz w:val="21"/>
          <w:szCs w:val="21"/>
          <w:lang w:val="en-US" w:eastAsia="zh-CN"/>
        </w:rPr>
        <w:t>+</w:t>
      </w:r>
      <w:r>
        <w:rPr>
          <w:rFonts w:ascii="Times New Roman" w:hAnsi="Times New Roman"/>
          <w:b/>
          <w:bCs/>
          <w:sz w:val="21"/>
          <w:szCs w:val="21"/>
        </w:rPr>
        <w:t>”表示</w:t>
      </w:r>
      <w:r>
        <w:rPr>
          <w:rFonts w:hint="eastAsia"/>
          <w:b/>
          <w:bCs/>
          <w:sz w:val="21"/>
          <w:szCs w:val="21"/>
          <w:lang w:val="en-US" w:eastAsia="zh-CN"/>
        </w:rPr>
        <w:t>正</w:t>
      </w:r>
      <w:r>
        <w:rPr>
          <w:rFonts w:ascii="Times New Roman" w:hAnsi="Times New Roman"/>
          <w:b/>
          <w:bCs/>
          <w:sz w:val="21"/>
          <w:szCs w:val="21"/>
        </w:rPr>
        <w:t>负效益</w:t>
      </w:r>
      <w:r>
        <w:rPr>
          <w:rFonts w:hint="eastAsia"/>
          <w:b/>
          <w:bCs/>
          <w:sz w:val="21"/>
          <w:szCs w:val="21"/>
          <w:lang w:eastAsia="zh-CN"/>
        </w:rPr>
        <w:t>，</w:t>
      </w:r>
      <w:r>
        <w:rPr>
          <w:rFonts w:ascii="Times New Roman" w:hAnsi="Times New Roman"/>
          <w:b/>
          <w:bCs/>
          <w:sz w:val="21"/>
          <w:szCs w:val="21"/>
        </w:rPr>
        <w:t>“-”表示负效益。</w:t>
      </w:r>
    </w:p>
    <w:p w14:paraId="4A1AC74B">
      <w:pPr>
        <w:pStyle w:val="309"/>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2、表中数字表示影响的相对程度，“1”表示影响较小，“2”表示影响中等，“3”表示影响较大。</w:t>
      </w:r>
    </w:p>
    <w:p w14:paraId="4323BF65">
      <w:pPr>
        <w:pStyle w:val="48"/>
        <w:rPr>
          <w:rFonts w:ascii="Times New Roman" w:hAnsi="Times New Roman"/>
          <w:b/>
          <w:bCs/>
          <w:sz w:val="21"/>
          <w:szCs w:val="21"/>
        </w:rPr>
      </w:pPr>
      <w:r>
        <w:rPr>
          <w:rFonts w:ascii="Times New Roman" w:hAnsi="Times New Roman"/>
          <w:b/>
          <w:bCs/>
          <w:sz w:val="21"/>
          <w:szCs w:val="21"/>
        </w:rPr>
        <w:t>3、表中“D”表示短期影响，“C表示长期影响”。</w:t>
      </w:r>
    </w:p>
    <w:p w14:paraId="6E34A6BA">
      <w:pPr>
        <w:pStyle w:val="313"/>
        <w:ind w:firstLine="480"/>
      </w:pPr>
      <w:r>
        <w:t>由表2</w:t>
      </w:r>
      <w:r>
        <w:rPr>
          <w:rFonts w:hint="eastAsia"/>
          <w:lang w:val="en-US" w:eastAsia="zh-CN"/>
        </w:rPr>
        <w:t>.1</w:t>
      </w:r>
      <w:r>
        <w:t>-1可知，本项目施工期对周围环境产生的主要负面影响是对大气环境质量产生的短期影响，运营期主要负面影响是废气污染对</w:t>
      </w:r>
      <w:r>
        <w:rPr>
          <w:rFonts w:hint="eastAsia"/>
          <w:lang w:val="en-US" w:eastAsia="zh-CN"/>
        </w:rPr>
        <w:t>大气</w:t>
      </w:r>
      <w:r>
        <w:t>环境质量产生的影响。</w:t>
      </w:r>
    </w:p>
    <w:p w14:paraId="3C3E04B0">
      <w:pPr>
        <w:pStyle w:val="4"/>
        <w:bidi w:val="0"/>
        <w:rPr>
          <w:rFonts w:hint="eastAsia"/>
          <w:lang w:val="en-US" w:eastAsia="zh-CN"/>
        </w:rPr>
      </w:pPr>
      <w:r>
        <w:rPr>
          <w:rFonts w:hint="eastAsia"/>
          <w:lang w:val="en-US" w:eastAsia="zh-CN"/>
        </w:rPr>
        <w:t>2.1.2评价因子筛选</w:t>
      </w:r>
    </w:p>
    <w:p w14:paraId="47589567">
      <w:pPr>
        <w:pStyle w:val="313"/>
        <w:ind w:firstLine="480"/>
      </w:pPr>
      <w:r>
        <w:t>根据本项目污染物排放特点和对环境影响因子的识别，确定了本项目</w:t>
      </w:r>
      <w:r>
        <w:rPr>
          <w:rFonts w:hint="eastAsia"/>
          <w:lang w:val="en-US" w:eastAsia="zh-CN"/>
        </w:rPr>
        <w:t>大气</w:t>
      </w:r>
      <w:r>
        <w:t>环境影响评价因子，</w:t>
      </w:r>
      <w:r>
        <w:rPr>
          <w:rFonts w:hint="eastAsia"/>
          <w:color w:val="000000" w:themeColor="text1"/>
          <w14:textFill>
            <w14:solidFill>
              <w14:schemeClr w14:val="tx1"/>
            </w14:solidFill>
          </w14:textFill>
        </w:rPr>
        <w:t>本项目SO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color w:val="000000" w:themeColor="text1"/>
          <w14:textFill>
            <w14:solidFill>
              <w14:schemeClr w14:val="tx1"/>
            </w14:solidFill>
          </w14:textFill>
        </w:rPr>
        <w:t>x</w:t>
      </w:r>
      <w:r>
        <w:rPr>
          <w:rFonts w:hint="eastAsia"/>
          <w:color w:val="000000" w:themeColor="text1"/>
          <w14:textFill>
            <w14:solidFill>
              <w14:schemeClr w14:val="tx1"/>
            </w14:solidFill>
          </w14:textFill>
        </w:rPr>
        <w:t>排放量小于500</w:t>
      </w:r>
      <w:r>
        <w:rPr>
          <w:color w:val="000000" w:themeColor="text1"/>
          <w14:textFill>
            <w14:solidFill>
              <w14:schemeClr w14:val="tx1"/>
            </w14:solidFill>
          </w14:textFill>
        </w:rPr>
        <w:t>t，故不考虑二次污染物</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仅考虑一次污染物</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w:t>
      </w:r>
      <w:r>
        <w:t>评价因子详见表2</w:t>
      </w:r>
      <w:r>
        <w:rPr>
          <w:rFonts w:hint="eastAsia"/>
          <w:lang w:val="en-US" w:eastAsia="zh-CN"/>
        </w:rPr>
        <w:t>.1</w:t>
      </w:r>
      <w:r>
        <w:t>-2。</w:t>
      </w:r>
    </w:p>
    <w:p w14:paraId="2C686311">
      <w:pPr>
        <w:pStyle w:val="119"/>
      </w:pPr>
      <w:r>
        <w:t>表2</w:t>
      </w:r>
      <w:r>
        <w:rPr>
          <w:rFonts w:hint="eastAsia"/>
          <w:lang w:val="en-US" w:eastAsia="zh-CN"/>
        </w:rPr>
        <w:t>.1</w:t>
      </w:r>
      <w:r>
        <w:t xml:space="preserve">-2  </w:t>
      </w:r>
      <w:r>
        <w:rPr>
          <w:rFonts w:hint="eastAsia"/>
          <w:lang w:val="en-US" w:eastAsia="zh-CN"/>
        </w:rPr>
        <w:t>大气</w:t>
      </w:r>
      <w:r>
        <w:t>环境影响评价因子筛选表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1185"/>
        <w:gridCol w:w="6686"/>
      </w:tblGrid>
      <w:tr w14:paraId="7C91C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54" w:type="pct"/>
            <w:tcBorders>
              <w:tl2br w:val="nil"/>
              <w:tr2bl w:val="nil"/>
            </w:tcBorders>
            <w:vAlign w:val="center"/>
          </w:tcPr>
          <w:p w14:paraId="0118FF32">
            <w:pPr>
              <w:pStyle w:val="126"/>
              <w:bidi w:val="0"/>
              <w:rPr>
                <w:sz w:val="21"/>
                <w:szCs w:val="21"/>
              </w:rPr>
            </w:pPr>
            <w:r>
              <w:rPr>
                <w:sz w:val="21"/>
                <w:szCs w:val="21"/>
              </w:rPr>
              <w:t>环境要素</w:t>
            </w:r>
          </w:p>
        </w:tc>
        <w:tc>
          <w:tcPr>
            <w:tcW w:w="654" w:type="pct"/>
            <w:tcBorders>
              <w:tl2br w:val="nil"/>
              <w:tr2bl w:val="nil"/>
            </w:tcBorders>
            <w:vAlign w:val="center"/>
          </w:tcPr>
          <w:p w14:paraId="3702CB6D">
            <w:pPr>
              <w:pStyle w:val="126"/>
              <w:bidi w:val="0"/>
              <w:rPr>
                <w:sz w:val="21"/>
                <w:szCs w:val="21"/>
              </w:rPr>
            </w:pPr>
            <w:r>
              <w:rPr>
                <w:sz w:val="21"/>
                <w:szCs w:val="21"/>
              </w:rPr>
              <w:t>评价专题</w:t>
            </w:r>
          </w:p>
        </w:tc>
        <w:tc>
          <w:tcPr>
            <w:tcW w:w="3690" w:type="pct"/>
            <w:tcBorders>
              <w:tl2br w:val="nil"/>
              <w:tr2bl w:val="nil"/>
            </w:tcBorders>
            <w:vAlign w:val="center"/>
          </w:tcPr>
          <w:p w14:paraId="0142D92A">
            <w:pPr>
              <w:pStyle w:val="126"/>
              <w:bidi w:val="0"/>
              <w:rPr>
                <w:sz w:val="21"/>
                <w:szCs w:val="21"/>
              </w:rPr>
            </w:pPr>
            <w:r>
              <w:rPr>
                <w:sz w:val="21"/>
                <w:szCs w:val="21"/>
              </w:rPr>
              <w:t>评价因子</w:t>
            </w:r>
          </w:p>
        </w:tc>
      </w:tr>
      <w:tr w14:paraId="718EC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pct"/>
            <w:vMerge w:val="restart"/>
            <w:tcBorders>
              <w:tl2br w:val="nil"/>
              <w:tr2bl w:val="nil"/>
            </w:tcBorders>
            <w:vAlign w:val="center"/>
          </w:tcPr>
          <w:p w14:paraId="2C7FBF04">
            <w:pPr>
              <w:pStyle w:val="126"/>
              <w:bidi w:val="0"/>
              <w:rPr>
                <w:sz w:val="21"/>
                <w:szCs w:val="21"/>
              </w:rPr>
            </w:pPr>
            <w:r>
              <w:rPr>
                <w:sz w:val="21"/>
                <w:szCs w:val="21"/>
              </w:rPr>
              <w:t>环境空气</w:t>
            </w:r>
          </w:p>
        </w:tc>
        <w:tc>
          <w:tcPr>
            <w:tcW w:w="654" w:type="pct"/>
            <w:tcBorders>
              <w:tl2br w:val="nil"/>
              <w:tr2bl w:val="nil"/>
            </w:tcBorders>
            <w:vAlign w:val="center"/>
          </w:tcPr>
          <w:p w14:paraId="3BCFB686">
            <w:pPr>
              <w:pStyle w:val="126"/>
              <w:bidi w:val="0"/>
              <w:rPr>
                <w:sz w:val="21"/>
                <w:szCs w:val="21"/>
              </w:rPr>
            </w:pPr>
            <w:r>
              <w:rPr>
                <w:sz w:val="21"/>
                <w:szCs w:val="21"/>
              </w:rPr>
              <w:t>现状评价</w:t>
            </w:r>
          </w:p>
        </w:tc>
        <w:tc>
          <w:tcPr>
            <w:tcW w:w="3690" w:type="pct"/>
            <w:tcBorders>
              <w:tl2br w:val="nil"/>
              <w:tr2bl w:val="nil"/>
            </w:tcBorders>
            <w:vAlign w:val="center"/>
          </w:tcPr>
          <w:p w14:paraId="2A9A03C1">
            <w:pPr>
              <w:pStyle w:val="126"/>
              <w:bidi w:val="0"/>
              <w:rPr>
                <w:sz w:val="21"/>
                <w:szCs w:val="21"/>
              </w:rPr>
            </w:pPr>
            <w:r>
              <w:rPr>
                <w:sz w:val="21"/>
                <w:szCs w:val="21"/>
              </w:rPr>
              <w:t>PM</w:t>
            </w:r>
            <w:r>
              <w:rPr>
                <w:sz w:val="21"/>
                <w:szCs w:val="21"/>
                <w:vertAlign w:val="subscript"/>
              </w:rPr>
              <w:t>10</w:t>
            </w:r>
            <w:r>
              <w:rPr>
                <w:sz w:val="21"/>
                <w:szCs w:val="21"/>
              </w:rPr>
              <w:t>、PM</w:t>
            </w:r>
            <w:r>
              <w:rPr>
                <w:sz w:val="21"/>
                <w:szCs w:val="21"/>
                <w:vertAlign w:val="subscript"/>
              </w:rPr>
              <w:t>2.5</w:t>
            </w:r>
            <w:r>
              <w:rPr>
                <w:sz w:val="21"/>
                <w:szCs w:val="21"/>
              </w:rPr>
              <w:t>、SO</w:t>
            </w:r>
            <w:r>
              <w:rPr>
                <w:sz w:val="21"/>
                <w:szCs w:val="21"/>
                <w:vertAlign w:val="subscript"/>
              </w:rPr>
              <w:t>2</w:t>
            </w:r>
            <w:r>
              <w:rPr>
                <w:sz w:val="21"/>
                <w:szCs w:val="21"/>
              </w:rPr>
              <w:t>、NO</w:t>
            </w:r>
            <w:r>
              <w:rPr>
                <w:sz w:val="21"/>
                <w:szCs w:val="21"/>
                <w:vertAlign w:val="subscript"/>
              </w:rPr>
              <w:t>2</w:t>
            </w:r>
            <w:r>
              <w:rPr>
                <w:sz w:val="21"/>
                <w:szCs w:val="21"/>
              </w:rPr>
              <w:t>、CO、O</w:t>
            </w:r>
            <w:r>
              <w:rPr>
                <w:sz w:val="21"/>
                <w:szCs w:val="21"/>
                <w:vertAlign w:val="subscript"/>
              </w:rPr>
              <w:t>3</w:t>
            </w:r>
            <w:r>
              <w:rPr>
                <w:sz w:val="21"/>
                <w:szCs w:val="21"/>
              </w:rPr>
              <w:t>、</w:t>
            </w:r>
            <w:r>
              <w:rPr>
                <w:rFonts w:hint="eastAsia"/>
                <w:sz w:val="21"/>
                <w:szCs w:val="21"/>
              </w:rPr>
              <w:t>N</w:t>
            </w:r>
            <w:r>
              <w:rPr>
                <w:sz w:val="21"/>
                <w:szCs w:val="21"/>
              </w:rPr>
              <w:t>O</w:t>
            </w:r>
            <w:r>
              <w:rPr>
                <w:rFonts w:hint="eastAsia"/>
                <w:sz w:val="21"/>
                <w:szCs w:val="21"/>
              </w:rPr>
              <w:t>x、</w:t>
            </w:r>
            <w:r>
              <w:rPr>
                <w:sz w:val="21"/>
                <w:szCs w:val="21"/>
              </w:rPr>
              <w:t>TSP、NH</w:t>
            </w:r>
            <w:r>
              <w:rPr>
                <w:sz w:val="21"/>
                <w:szCs w:val="21"/>
                <w:vertAlign w:val="subscript"/>
              </w:rPr>
              <w:t>3</w:t>
            </w:r>
            <w:r>
              <w:rPr>
                <w:sz w:val="21"/>
                <w:szCs w:val="21"/>
              </w:rPr>
              <w:t>、Hg</w:t>
            </w:r>
          </w:p>
        </w:tc>
      </w:tr>
      <w:tr w14:paraId="3BA77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pct"/>
            <w:vMerge w:val="continue"/>
            <w:tcBorders>
              <w:tl2br w:val="nil"/>
              <w:tr2bl w:val="nil"/>
            </w:tcBorders>
            <w:vAlign w:val="center"/>
          </w:tcPr>
          <w:p w14:paraId="10B5BA7A">
            <w:pPr>
              <w:pStyle w:val="126"/>
              <w:bidi w:val="0"/>
              <w:rPr>
                <w:sz w:val="21"/>
                <w:szCs w:val="21"/>
              </w:rPr>
            </w:pPr>
          </w:p>
        </w:tc>
        <w:tc>
          <w:tcPr>
            <w:tcW w:w="654" w:type="pct"/>
            <w:tcBorders>
              <w:tl2br w:val="nil"/>
              <w:tr2bl w:val="nil"/>
            </w:tcBorders>
            <w:vAlign w:val="center"/>
          </w:tcPr>
          <w:p w14:paraId="26BF9C1C">
            <w:pPr>
              <w:pStyle w:val="126"/>
              <w:bidi w:val="0"/>
              <w:rPr>
                <w:sz w:val="21"/>
                <w:szCs w:val="21"/>
              </w:rPr>
            </w:pPr>
            <w:r>
              <w:rPr>
                <w:sz w:val="21"/>
                <w:szCs w:val="21"/>
              </w:rPr>
              <w:t>预测评价</w:t>
            </w:r>
          </w:p>
        </w:tc>
        <w:tc>
          <w:tcPr>
            <w:tcW w:w="3690" w:type="pct"/>
            <w:tcBorders>
              <w:tl2br w:val="nil"/>
              <w:tr2bl w:val="nil"/>
            </w:tcBorders>
            <w:vAlign w:val="center"/>
          </w:tcPr>
          <w:p w14:paraId="1FD4A415">
            <w:pPr>
              <w:pStyle w:val="126"/>
              <w:bidi w:val="0"/>
              <w:rPr>
                <w:sz w:val="21"/>
                <w:szCs w:val="21"/>
              </w:rPr>
            </w:pPr>
            <w:r>
              <w:rPr>
                <w:sz w:val="21"/>
                <w:szCs w:val="21"/>
              </w:rPr>
              <w:t>PM</w:t>
            </w:r>
            <w:r>
              <w:rPr>
                <w:sz w:val="21"/>
                <w:szCs w:val="21"/>
                <w:vertAlign w:val="subscript"/>
              </w:rPr>
              <w:t>10</w:t>
            </w:r>
            <w:r>
              <w:rPr>
                <w:sz w:val="21"/>
                <w:szCs w:val="21"/>
              </w:rPr>
              <w:t>、PM</w:t>
            </w:r>
            <w:r>
              <w:rPr>
                <w:sz w:val="21"/>
                <w:szCs w:val="21"/>
                <w:vertAlign w:val="subscript"/>
              </w:rPr>
              <w:t>2.5</w:t>
            </w:r>
            <w:r>
              <w:rPr>
                <w:sz w:val="21"/>
                <w:szCs w:val="21"/>
              </w:rPr>
              <w:t>、SO</w:t>
            </w:r>
            <w:r>
              <w:rPr>
                <w:sz w:val="21"/>
                <w:szCs w:val="21"/>
                <w:vertAlign w:val="subscript"/>
              </w:rPr>
              <w:t>2</w:t>
            </w:r>
            <w:r>
              <w:rPr>
                <w:sz w:val="21"/>
                <w:szCs w:val="21"/>
              </w:rPr>
              <w:t>、NO</w:t>
            </w:r>
            <w:r>
              <w:rPr>
                <w:sz w:val="21"/>
                <w:szCs w:val="21"/>
                <w:vertAlign w:val="subscript"/>
              </w:rPr>
              <w:t>2</w:t>
            </w:r>
            <w:r>
              <w:rPr>
                <w:sz w:val="21"/>
                <w:szCs w:val="21"/>
              </w:rPr>
              <w:t>、</w:t>
            </w:r>
            <w:r>
              <w:rPr>
                <w:rFonts w:hint="eastAsia"/>
                <w:sz w:val="21"/>
                <w:szCs w:val="21"/>
              </w:rPr>
              <w:t>N</w:t>
            </w:r>
            <w:r>
              <w:rPr>
                <w:sz w:val="21"/>
                <w:szCs w:val="21"/>
              </w:rPr>
              <w:t>O</w:t>
            </w:r>
            <w:r>
              <w:rPr>
                <w:rFonts w:hint="eastAsia"/>
                <w:sz w:val="21"/>
                <w:szCs w:val="21"/>
              </w:rPr>
              <w:t>x、</w:t>
            </w:r>
            <w:r>
              <w:rPr>
                <w:sz w:val="21"/>
                <w:szCs w:val="21"/>
              </w:rPr>
              <w:t>TSP、NH</w:t>
            </w:r>
            <w:r>
              <w:rPr>
                <w:sz w:val="21"/>
                <w:szCs w:val="21"/>
                <w:vertAlign w:val="subscript"/>
              </w:rPr>
              <w:t>3</w:t>
            </w:r>
            <w:r>
              <w:rPr>
                <w:sz w:val="21"/>
                <w:szCs w:val="21"/>
              </w:rPr>
              <w:t>、Hg</w:t>
            </w:r>
          </w:p>
        </w:tc>
      </w:tr>
    </w:tbl>
    <w:p w14:paraId="12A22E4D">
      <w:pPr>
        <w:pStyle w:val="3"/>
        <w:rPr>
          <w:color w:val="000000" w:themeColor="text1"/>
          <w14:textFill>
            <w14:solidFill>
              <w14:schemeClr w14:val="tx1"/>
            </w14:solidFill>
          </w14:textFill>
        </w:rPr>
      </w:pPr>
      <w:bookmarkStart w:id="70" w:name="_Toc30086"/>
      <w:bookmarkStart w:id="71" w:name="_Toc3037"/>
      <w:bookmarkStart w:id="72" w:name="_Toc23468"/>
      <w:r>
        <w:rPr>
          <w:rFonts w:hint="eastAsia"/>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评价标准</w:t>
      </w:r>
      <w:bookmarkEnd w:id="70"/>
      <w:bookmarkEnd w:id="71"/>
    </w:p>
    <w:p w14:paraId="6372815F">
      <w:pPr>
        <w:pStyle w:val="4"/>
        <w:rPr>
          <w:color w:val="000000" w:themeColor="text1"/>
          <w14:textFill>
            <w14:solidFill>
              <w14:schemeClr w14:val="tx1"/>
            </w14:solidFill>
          </w14:textFill>
        </w:rPr>
      </w:pPr>
      <w:bookmarkStart w:id="73" w:name="_Toc15985"/>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环境空气质量标准</w:t>
      </w:r>
      <w:bookmarkEnd w:id="73"/>
    </w:p>
    <w:p w14:paraId="12A2C4B7">
      <w:pPr>
        <w:pStyle w:val="107"/>
        <w:ind w:firstLine="480"/>
        <w:rPr>
          <w:color w:val="000000" w:themeColor="text1"/>
          <w14:textFill>
            <w14:solidFill>
              <w14:schemeClr w14:val="tx1"/>
            </w14:solidFill>
          </w14:textFill>
        </w:rPr>
      </w:pPr>
      <w:r>
        <w:rPr>
          <w:color w:val="000000" w:themeColor="text1"/>
          <w:sz w:val="24"/>
          <w:szCs w:val="24"/>
          <w14:textFill>
            <w14:solidFill>
              <w14:schemeClr w14:val="tx1"/>
            </w14:solidFill>
          </w14:textFill>
        </w:rPr>
        <w:t>本项目所在区域为《环境空气质量标准》（GB3095-2012）及其修改单规定的二类功能区，执行《环境空气质量标准》（GB3095-2012）及其修改单中二级标准</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NH</w:t>
      </w:r>
      <w:r>
        <w:rPr>
          <w:rFonts w:hint="eastAsia"/>
          <w:color w:val="000000" w:themeColor="text1"/>
          <w:sz w:val="24"/>
          <w:szCs w:val="24"/>
          <w:vertAlign w:val="sub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执行</w:t>
      </w:r>
      <w:r>
        <w:rPr>
          <w:rFonts w:ascii="Times New Roman" w:cs="Times New Roman"/>
          <w:color w:val="000000" w:themeColor="text1"/>
          <w:sz w:val="24"/>
          <w:szCs w:val="24"/>
          <w14:textFill>
            <w14:solidFill>
              <w14:schemeClr w14:val="tx1"/>
            </w14:solidFill>
          </w14:textFill>
        </w:rPr>
        <w:t>《环境影响评价技术导则 大气环境》（HJ2.2-2018）附录D其他污染物空气质量浓度参考限值</w:t>
      </w:r>
      <w:r>
        <w:rPr>
          <w:color w:val="000000" w:themeColor="text1"/>
          <w14:textFill>
            <w14:solidFill>
              <w14:schemeClr w14:val="tx1"/>
            </w14:solidFill>
          </w14:textFill>
        </w:rPr>
        <w:t>。详见表</w:t>
      </w: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-1。</w:t>
      </w:r>
    </w:p>
    <w:p w14:paraId="70895CC2">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-1  环境空气质量标准</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84"/>
        <w:gridCol w:w="1419"/>
        <w:gridCol w:w="2370"/>
        <w:gridCol w:w="933"/>
        <w:gridCol w:w="2954"/>
      </w:tblGrid>
      <w:tr w14:paraId="235728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vMerge w:val="restart"/>
            <w:noWrap w:val="0"/>
            <w:vAlign w:val="center"/>
          </w:tcPr>
          <w:p w14:paraId="0B4355EF">
            <w:pPr>
              <w:pStyle w:val="247"/>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2606" w:type="pct"/>
            <w:gridSpan w:val="3"/>
            <w:noWrap w:val="0"/>
            <w:vAlign w:val="center"/>
          </w:tcPr>
          <w:p w14:paraId="14555EF2">
            <w:pPr>
              <w:pStyle w:val="247"/>
              <w:rPr>
                <w:color w:val="000000" w:themeColor="text1"/>
                <w14:textFill>
                  <w14:solidFill>
                    <w14:schemeClr w14:val="tx1"/>
                  </w14:solidFill>
                </w14:textFill>
              </w:rPr>
            </w:pPr>
            <w:r>
              <w:rPr>
                <w:color w:val="000000" w:themeColor="text1"/>
                <w14:textFill>
                  <w14:solidFill>
                    <w14:schemeClr w14:val="tx1"/>
                  </w14:solidFill>
                </w14:textFill>
              </w:rPr>
              <w:t>浓度限值（μg/m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、CO为mg/m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630" w:type="pct"/>
            <w:vMerge w:val="restart"/>
            <w:noWrap w:val="0"/>
            <w:vAlign w:val="center"/>
          </w:tcPr>
          <w:p w14:paraId="651B1903">
            <w:pPr>
              <w:pStyle w:val="247"/>
              <w:rPr>
                <w:color w:val="000000" w:themeColor="text1"/>
                <w14:textFill>
                  <w14:solidFill>
                    <w14:schemeClr w14:val="tx1"/>
                  </w14:solidFill>
                </w14:textFill>
              </w:rPr>
            </w:pPr>
            <w:r>
              <w:rPr>
                <w:color w:val="000000" w:themeColor="text1"/>
                <w14:textFill>
                  <w14:solidFill>
                    <w14:schemeClr w14:val="tx1"/>
                  </w14:solidFill>
                </w14:textFill>
              </w:rPr>
              <w:t>执行级别</w:t>
            </w:r>
          </w:p>
        </w:tc>
      </w:tr>
      <w:tr w14:paraId="64FF8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2AF8DAA4">
            <w:pPr>
              <w:pStyle w:val="247"/>
              <w:rPr>
                <w:color w:val="000000" w:themeColor="text1"/>
                <w14:textFill>
                  <w14:solidFill>
                    <w14:schemeClr w14:val="tx1"/>
                  </w14:solidFill>
                </w14:textFill>
              </w:rPr>
            </w:pPr>
          </w:p>
        </w:tc>
        <w:tc>
          <w:tcPr>
            <w:tcW w:w="783" w:type="pct"/>
            <w:noWrap w:val="0"/>
            <w:vAlign w:val="center"/>
          </w:tcPr>
          <w:p w14:paraId="55B07367">
            <w:pPr>
              <w:pStyle w:val="247"/>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308" w:type="pct"/>
            <w:noWrap w:val="0"/>
            <w:vAlign w:val="center"/>
          </w:tcPr>
          <w:p w14:paraId="6809F2BA">
            <w:pPr>
              <w:pStyle w:val="247"/>
              <w:rPr>
                <w:color w:val="000000" w:themeColor="text1"/>
                <w14:textFill>
                  <w14:solidFill>
                    <w14:schemeClr w14:val="tx1"/>
                  </w14:solidFill>
                </w14:textFill>
              </w:rPr>
            </w:pPr>
            <w:r>
              <w:rPr>
                <w:color w:val="000000" w:themeColor="text1"/>
                <w14:textFill>
                  <w14:solidFill>
                    <w14:schemeClr w14:val="tx1"/>
                  </w14:solidFill>
                </w14:textFill>
              </w:rPr>
              <w:t>24小时平均</w:t>
            </w:r>
          </w:p>
        </w:tc>
        <w:tc>
          <w:tcPr>
            <w:tcW w:w="515" w:type="pct"/>
            <w:noWrap w:val="0"/>
            <w:vAlign w:val="center"/>
          </w:tcPr>
          <w:p w14:paraId="6A40F7BD">
            <w:pPr>
              <w:pStyle w:val="247"/>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630" w:type="pct"/>
            <w:vMerge w:val="continue"/>
            <w:noWrap w:val="0"/>
            <w:vAlign w:val="center"/>
          </w:tcPr>
          <w:p w14:paraId="19D60D5A">
            <w:pPr>
              <w:pStyle w:val="247"/>
              <w:rPr>
                <w:color w:val="000000" w:themeColor="text1"/>
                <w14:textFill>
                  <w14:solidFill>
                    <w14:schemeClr w14:val="tx1"/>
                  </w14:solidFill>
                </w14:textFill>
              </w:rPr>
            </w:pPr>
          </w:p>
        </w:tc>
      </w:tr>
      <w:tr w14:paraId="395DC4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65849261">
            <w:pPr>
              <w:pStyle w:val="247"/>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783" w:type="pct"/>
            <w:noWrap w:val="0"/>
            <w:vAlign w:val="center"/>
          </w:tcPr>
          <w:p w14:paraId="629186F5">
            <w:pPr>
              <w:pStyle w:val="247"/>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308" w:type="pct"/>
            <w:noWrap w:val="0"/>
            <w:vAlign w:val="center"/>
          </w:tcPr>
          <w:p w14:paraId="4434C137">
            <w:pPr>
              <w:pStyle w:val="247"/>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515" w:type="pct"/>
            <w:noWrap w:val="0"/>
            <w:vAlign w:val="center"/>
          </w:tcPr>
          <w:p w14:paraId="0FEE4AD2">
            <w:pPr>
              <w:pStyle w:val="247"/>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630" w:type="pct"/>
            <w:vMerge w:val="restart"/>
            <w:noWrap w:val="0"/>
            <w:vAlign w:val="center"/>
          </w:tcPr>
          <w:p w14:paraId="1D505504">
            <w:pPr>
              <w:pStyle w:val="247"/>
              <w:rPr>
                <w:color w:val="000000" w:themeColor="text1"/>
                <w14:textFill>
                  <w14:solidFill>
                    <w14:schemeClr w14:val="tx1"/>
                  </w14:solidFill>
                </w14:textFill>
              </w:rPr>
            </w:pPr>
            <w:r>
              <w:rPr>
                <w:color w:val="000000" w:themeColor="text1"/>
                <w14:textFill>
                  <w14:solidFill>
                    <w14:schemeClr w14:val="tx1"/>
                  </w14:solidFill>
                </w14:textFill>
              </w:rPr>
              <w:t>《环境空气质量标准》</w:t>
            </w:r>
          </w:p>
          <w:p w14:paraId="27856576">
            <w:pPr>
              <w:pStyle w:val="247"/>
              <w:rPr>
                <w:color w:val="000000" w:themeColor="text1"/>
                <w14:textFill>
                  <w14:solidFill>
                    <w14:schemeClr w14:val="tx1"/>
                  </w14:solidFill>
                </w14:textFill>
              </w:rPr>
            </w:pPr>
            <w:r>
              <w:rPr>
                <w:color w:val="000000" w:themeColor="text1"/>
                <w14:textFill>
                  <w14:solidFill>
                    <w14:schemeClr w14:val="tx1"/>
                  </w14:solidFill>
                </w14:textFill>
              </w:rPr>
              <w:t>（GB3095-2012）及其修改单二级标准</w:t>
            </w:r>
          </w:p>
        </w:tc>
      </w:tr>
      <w:tr w14:paraId="52CDCE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10EC9268">
            <w:pPr>
              <w:pStyle w:val="247"/>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783" w:type="pct"/>
            <w:noWrap w:val="0"/>
            <w:vAlign w:val="center"/>
          </w:tcPr>
          <w:p w14:paraId="1BF450C0">
            <w:pPr>
              <w:pStyle w:val="247"/>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1308" w:type="pct"/>
            <w:noWrap w:val="0"/>
            <w:vAlign w:val="center"/>
          </w:tcPr>
          <w:p w14:paraId="160903D0">
            <w:pPr>
              <w:pStyle w:val="247"/>
              <w:rPr>
                <w:color w:val="000000" w:themeColor="text1"/>
                <w14:textFill>
                  <w14:solidFill>
                    <w14:schemeClr w14:val="tx1"/>
                  </w14:solidFill>
                </w14:textFill>
              </w:rPr>
            </w:pPr>
            <w:r>
              <w:rPr>
                <w:color w:val="000000" w:themeColor="text1"/>
                <w14:textFill>
                  <w14:solidFill>
                    <w14:schemeClr w14:val="tx1"/>
                  </w14:solidFill>
                </w14:textFill>
              </w:rPr>
              <w:t>80</w:t>
            </w:r>
          </w:p>
        </w:tc>
        <w:tc>
          <w:tcPr>
            <w:tcW w:w="515" w:type="pct"/>
            <w:noWrap w:val="0"/>
            <w:vAlign w:val="center"/>
          </w:tcPr>
          <w:p w14:paraId="2F33C3E2">
            <w:pPr>
              <w:pStyle w:val="247"/>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630" w:type="pct"/>
            <w:vMerge w:val="continue"/>
            <w:noWrap w:val="0"/>
            <w:vAlign w:val="center"/>
          </w:tcPr>
          <w:p w14:paraId="56C5DE2D">
            <w:pPr>
              <w:pStyle w:val="247"/>
              <w:rPr>
                <w:color w:val="000000" w:themeColor="text1"/>
                <w14:textFill>
                  <w14:solidFill>
                    <w14:schemeClr w14:val="tx1"/>
                  </w14:solidFill>
                </w14:textFill>
              </w:rPr>
            </w:pPr>
          </w:p>
        </w:tc>
      </w:tr>
      <w:tr w14:paraId="0B37F6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5950D452">
            <w:pPr>
              <w:pStyle w:val="247"/>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783" w:type="pct"/>
            <w:noWrap w:val="0"/>
            <w:vAlign w:val="center"/>
          </w:tcPr>
          <w:p w14:paraId="2D28FB4D">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c>
          <w:tcPr>
            <w:tcW w:w="1308" w:type="pct"/>
            <w:noWrap w:val="0"/>
            <w:vAlign w:val="center"/>
          </w:tcPr>
          <w:p w14:paraId="5B5BFB8C">
            <w:pPr>
              <w:pStyle w:val="247"/>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515" w:type="pct"/>
            <w:noWrap w:val="0"/>
            <w:vAlign w:val="center"/>
          </w:tcPr>
          <w:p w14:paraId="6CE67312">
            <w:pPr>
              <w:pStyle w:val="247"/>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630" w:type="pct"/>
            <w:vMerge w:val="continue"/>
            <w:noWrap w:val="0"/>
            <w:vAlign w:val="center"/>
          </w:tcPr>
          <w:p w14:paraId="06DECF0C">
            <w:pPr>
              <w:pStyle w:val="247"/>
              <w:rPr>
                <w:color w:val="000000" w:themeColor="text1"/>
                <w14:textFill>
                  <w14:solidFill>
                    <w14:schemeClr w14:val="tx1"/>
                  </w14:solidFill>
                </w14:textFill>
              </w:rPr>
            </w:pPr>
          </w:p>
        </w:tc>
      </w:tr>
      <w:tr w14:paraId="0A66CE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66923249">
            <w:pPr>
              <w:pStyle w:val="247"/>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783" w:type="pct"/>
            <w:noWrap w:val="0"/>
            <w:vAlign w:val="center"/>
          </w:tcPr>
          <w:p w14:paraId="200AEEB6">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c>
          <w:tcPr>
            <w:tcW w:w="1308" w:type="pct"/>
            <w:noWrap w:val="0"/>
            <w:vAlign w:val="center"/>
          </w:tcPr>
          <w:p w14:paraId="760DF090">
            <w:pPr>
              <w:pStyle w:val="247"/>
              <w:rPr>
                <w:color w:val="000000" w:themeColor="text1"/>
                <w14:textFill>
                  <w14:solidFill>
                    <w14:schemeClr w14:val="tx1"/>
                  </w14:solidFill>
                </w14:textFill>
              </w:rPr>
            </w:pPr>
            <w:r>
              <w:rPr>
                <w:color w:val="000000" w:themeColor="text1"/>
                <w14:textFill>
                  <w14:solidFill>
                    <w14:schemeClr w14:val="tx1"/>
                  </w14:solidFill>
                </w14:textFill>
              </w:rPr>
              <w:t>75</w:t>
            </w:r>
          </w:p>
        </w:tc>
        <w:tc>
          <w:tcPr>
            <w:tcW w:w="515" w:type="pct"/>
            <w:noWrap w:val="0"/>
            <w:vAlign w:val="center"/>
          </w:tcPr>
          <w:p w14:paraId="08BD3793">
            <w:pPr>
              <w:pStyle w:val="247"/>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630" w:type="pct"/>
            <w:vMerge w:val="continue"/>
            <w:noWrap w:val="0"/>
            <w:vAlign w:val="center"/>
          </w:tcPr>
          <w:p w14:paraId="78E66B83">
            <w:pPr>
              <w:pStyle w:val="247"/>
              <w:rPr>
                <w:color w:val="000000" w:themeColor="text1"/>
                <w14:textFill>
                  <w14:solidFill>
                    <w14:schemeClr w14:val="tx1"/>
                  </w14:solidFill>
                </w14:textFill>
              </w:rPr>
            </w:pPr>
          </w:p>
        </w:tc>
      </w:tr>
      <w:tr w14:paraId="4CF3BC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5437B361">
            <w:pPr>
              <w:pStyle w:val="247"/>
              <w:rPr>
                <w:color w:val="000000" w:themeColor="text1"/>
                <w14:textFill>
                  <w14:solidFill>
                    <w14:schemeClr w14:val="tx1"/>
                  </w14:solidFill>
                </w14:textFill>
              </w:rPr>
            </w:pPr>
            <w:r>
              <w:rPr>
                <w:color w:val="000000" w:themeColor="text1"/>
                <w14:textFill>
                  <w14:solidFill>
                    <w14:schemeClr w14:val="tx1"/>
                  </w14:solidFill>
                </w14:textFill>
              </w:rPr>
              <w:t>CO</w:t>
            </w:r>
          </w:p>
        </w:tc>
        <w:tc>
          <w:tcPr>
            <w:tcW w:w="783" w:type="pct"/>
            <w:noWrap w:val="0"/>
            <w:vAlign w:val="center"/>
          </w:tcPr>
          <w:p w14:paraId="054EAD2A">
            <w:pPr>
              <w:pStyle w:val="247"/>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308" w:type="pct"/>
            <w:noWrap w:val="0"/>
            <w:vAlign w:val="center"/>
          </w:tcPr>
          <w:p w14:paraId="626666FE">
            <w:pPr>
              <w:pStyle w:val="247"/>
              <w:rPr>
                <w:color w:val="000000" w:themeColor="text1"/>
                <w14:textFill>
                  <w14:solidFill>
                    <w14:schemeClr w14:val="tx1"/>
                  </w14:solidFill>
                </w14:textFill>
              </w:rPr>
            </w:pPr>
            <w:r>
              <w:rPr>
                <w:color w:val="000000" w:themeColor="text1"/>
                <w14:textFill>
                  <w14:solidFill>
                    <w14:schemeClr w14:val="tx1"/>
                  </w14:solidFill>
                </w14:textFill>
              </w:rPr>
              <w:t>4</w:t>
            </w:r>
          </w:p>
        </w:tc>
        <w:tc>
          <w:tcPr>
            <w:tcW w:w="515" w:type="pct"/>
            <w:noWrap w:val="0"/>
            <w:vAlign w:val="center"/>
          </w:tcPr>
          <w:p w14:paraId="1FAFEF79">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c>
          <w:tcPr>
            <w:tcW w:w="1630" w:type="pct"/>
            <w:vMerge w:val="continue"/>
            <w:noWrap w:val="0"/>
            <w:vAlign w:val="center"/>
          </w:tcPr>
          <w:p w14:paraId="161655D7">
            <w:pPr>
              <w:pStyle w:val="247"/>
              <w:rPr>
                <w:color w:val="000000" w:themeColor="text1"/>
                <w14:textFill>
                  <w14:solidFill>
                    <w14:schemeClr w14:val="tx1"/>
                  </w14:solidFill>
                </w14:textFill>
              </w:rPr>
            </w:pPr>
          </w:p>
        </w:tc>
      </w:tr>
      <w:tr w14:paraId="72D7B6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2AC1E533">
            <w:pPr>
              <w:pStyle w:val="247"/>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783" w:type="pct"/>
            <w:noWrap w:val="0"/>
            <w:vAlign w:val="center"/>
          </w:tcPr>
          <w:p w14:paraId="04C8DB30">
            <w:pPr>
              <w:pStyle w:val="247"/>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1308" w:type="pct"/>
            <w:noWrap w:val="0"/>
            <w:vAlign w:val="center"/>
          </w:tcPr>
          <w:p w14:paraId="5E7AC950">
            <w:pPr>
              <w:pStyle w:val="247"/>
              <w:rPr>
                <w:color w:val="000000" w:themeColor="text1"/>
                <w14:textFill>
                  <w14:solidFill>
                    <w14:schemeClr w14:val="tx1"/>
                  </w14:solidFill>
                </w14:textFill>
              </w:rPr>
            </w:pPr>
            <w:r>
              <w:rPr>
                <w:color w:val="000000" w:themeColor="text1"/>
                <w14:textFill>
                  <w14:solidFill>
                    <w14:schemeClr w14:val="tx1"/>
                  </w14:solidFill>
                </w14:textFill>
              </w:rPr>
              <w:t>160（日最大8小时平均）</w:t>
            </w:r>
          </w:p>
        </w:tc>
        <w:tc>
          <w:tcPr>
            <w:tcW w:w="515" w:type="pct"/>
            <w:noWrap w:val="0"/>
            <w:vAlign w:val="center"/>
          </w:tcPr>
          <w:p w14:paraId="32EA9F85">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c>
          <w:tcPr>
            <w:tcW w:w="1630" w:type="pct"/>
            <w:vMerge w:val="continue"/>
            <w:noWrap w:val="0"/>
            <w:vAlign w:val="center"/>
          </w:tcPr>
          <w:p w14:paraId="0102E4CE">
            <w:pPr>
              <w:pStyle w:val="247"/>
              <w:rPr>
                <w:color w:val="000000" w:themeColor="text1"/>
                <w14:textFill>
                  <w14:solidFill>
                    <w14:schemeClr w14:val="tx1"/>
                  </w14:solidFill>
                </w14:textFill>
              </w:rPr>
            </w:pPr>
          </w:p>
        </w:tc>
      </w:tr>
      <w:tr w14:paraId="182C37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7856A57C">
            <w:pPr>
              <w:pStyle w:val="247"/>
              <w:rPr>
                <w:color w:val="000000" w:themeColor="text1"/>
                <w14:textFill>
                  <w14:solidFill>
                    <w14:schemeClr w14:val="tx1"/>
                  </w14:solidFill>
                </w14:textFill>
              </w:rPr>
            </w:pPr>
            <w:r>
              <w:rPr>
                <w:color w:val="000000" w:themeColor="text1"/>
                <w14:textFill>
                  <w14:solidFill>
                    <w14:schemeClr w14:val="tx1"/>
                  </w14:solidFill>
                </w14:textFill>
              </w:rPr>
              <w:t>NOx</w:t>
            </w:r>
          </w:p>
        </w:tc>
        <w:tc>
          <w:tcPr>
            <w:tcW w:w="783" w:type="pct"/>
            <w:noWrap w:val="0"/>
            <w:vAlign w:val="center"/>
          </w:tcPr>
          <w:p w14:paraId="56AEF00D">
            <w:pPr>
              <w:pStyle w:val="247"/>
              <w:rPr>
                <w:color w:val="000000" w:themeColor="text1"/>
                <w14:textFill>
                  <w14:solidFill>
                    <w14:schemeClr w14:val="tx1"/>
                  </w14:solidFill>
                </w14:textFill>
              </w:rPr>
            </w:pPr>
            <w:r>
              <w:rPr>
                <w:color w:val="000000" w:themeColor="text1"/>
                <w14:textFill>
                  <w14:solidFill>
                    <w14:schemeClr w14:val="tx1"/>
                  </w14:solidFill>
                </w14:textFill>
              </w:rPr>
              <w:t>250</w:t>
            </w:r>
          </w:p>
        </w:tc>
        <w:tc>
          <w:tcPr>
            <w:tcW w:w="1308" w:type="pct"/>
            <w:noWrap w:val="0"/>
            <w:vAlign w:val="center"/>
          </w:tcPr>
          <w:p w14:paraId="0E5D5AE2">
            <w:pPr>
              <w:pStyle w:val="247"/>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515" w:type="pct"/>
            <w:noWrap w:val="0"/>
            <w:vAlign w:val="center"/>
          </w:tcPr>
          <w:p w14:paraId="3C2216D0">
            <w:pPr>
              <w:pStyle w:val="247"/>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630" w:type="pct"/>
            <w:vMerge w:val="continue"/>
            <w:noWrap w:val="0"/>
            <w:vAlign w:val="center"/>
          </w:tcPr>
          <w:p w14:paraId="5473ED40">
            <w:pPr>
              <w:pStyle w:val="247"/>
              <w:rPr>
                <w:color w:val="000000" w:themeColor="text1"/>
                <w14:textFill>
                  <w14:solidFill>
                    <w14:schemeClr w14:val="tx1"/>
                  </w14:solidFill>
                </w14:textFill>
              </w:rPr>
            </w:pPr>
          </w:p>
        </w:tc>
      </w:tr>
      <w:tr w14:paraId="3C93C4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3E045EE6">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color w:val="000000" w:themeColor="text1"/>
                <w14:textFill>
                  <w14:solidFill>
                    <w14:schemeClr w14:val="tx1"/>
                  </w14:solidFill>
                </w14:textFill>
              </w:rPr>
              <w:t>SP</w:t>
            </w:r>
          </w:p>
        </w:tc>
        <w:tc>
          <w:tcPr>
            <w:tcW w:w="783" w:type="pct"/>
            <w:noWrap w:val="0"/>
            <w:vAlign w:val="center"/>
          </w:tcPr>
          <w:p w14:paraId="7FD1C626">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c>
          <w:tcPr>
            <w:tcW w:w="1308" w:type="pct"/>
            <w:noWrap w:val="0"/>
            <w:vAlign w:val="center"/>
          </w:tcPr>
          <w:p w14:paraId="4C34979A">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p>
        </w:tc>
        <w:tc>
          <w:tcPr>
            <w:tcW w:w="515" w:type="pct"/>
            <w:noWrap w:val="0"/>
            <w:vAlign w:val="center"/>
          </w:tcPr>
          <w:p w14:paraId="608483CB">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1630" w:type="pct"/>
            <w:vMerge w:val="continue"/>
            <w:noWrap w:val="0"/>
            <w:vAlign w:val="center"/>
          </w:tcPr>
          <w:p w14:paraId="716A6699">
            <w:pPr>
              <w:pStyle w:val="247"/>
              <w:rPr>
                <w:color w:val="000000" w:themeColor="text1"/>
                <w14:textFill>
                  <w14:solidFill>
                    <w14:schemeClr w14:val="tx1"/>
                  </w14:solidFill>
                </w14:textFill>
              </w:rPr>
            </w:pPr>
          </w:p>
        </w:tc>
      </w:tr>
      <w:tr w14:paraId="50AD31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4B668719">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783" w:type="pct"/>
            <w:noWrap w:val="0"/>
            <w:vAlign w:val="center"/>
          </w:tcPr>
          <w:p w14:paraId="2CF6EED3">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08" w:type="pct"/>
            <w:noWrap w:val="0"/>
            <w:vAlign w:val="center"/>
          </w:tcPr>
          <w:p w14:paraId="4B5559A8">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15" w:type="pct"/>
            <w:noWrap w:val="0"/>
            <w:vAlign w:val="center"/>
          </w:tcPr>
          <w:p w14:paraId="1925CF6F">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w:t>
            </w:r>
          </w:p>
        </w:tc>
        <w:tc>
          <w:tcPr>
            <w:tcW w:w="1630" w:type="pct"/>
            <w:vMerge w:val="continue"/>
            <w:noWrap w:val="0"/>
            <w:vAlign w:val="center"/>
          </w:tcPr>
          <w:p w14:paraId="701E7B08">
            <w:pPr>
              <w:pStyle w:val="247"/>
              <w:rPr>
                <w:color w:val="000000" w:themeColor="text1"/>
                <w14:textFill>
                  <w14:solidFill>
                    <w14:schemeClr w14:val="tx1"/>
                  </w14:solidFill>
                </w14:textFill>
              </w:rPr>
            </w:pPr>
          </w:p>
        </w:tc>
      </w:tr>
      <w:tr w14:paraId="097E79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26A31325">
            <w:pPr>
              <w:pStyle w:val="24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NH</w:t>
            </w:r>
            <w:r>
              <w:rPr>
                <w:rFonts w:hint="eastAsia"/>
                <w:color w:val="000000" w:themeColor="text1"/>
                <w:vertAlign w:val="subscript"/>
                <w:lang w:val="en-US" w:eastAsia="zh-CN"/>
                <w14:textFill>
                  <w14:solidFill>
                    <w14:schemeClr w14:val="tx1"/>
                  </w14:solidFill>
                </w14:textFill>
              </w:rPr>
              <w:t>3</w:t>
            </w:r>
          </w:p>
        </w:tc>
        <w:tc>
          <w:tcPr>
            <w:tcW w:w="783" w:type="pct"/>
            <w:noWrap w:val="0"/>
            <w:vAlign w:val="center"/>
          </w:tcPr>
          <w:p w14:paraId="5FDA12EE">
            <w:pPr>
              <w:pStyle w:val="24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1308" w:type="pct"/>
            <w:noWrap w:val="0"/>
            <w:vAlign w:val="center"/>
          </w:tcPr>
          <w:p w14:paraId="30AE97E2">
            <w:pPr>
              <w:pStyle w:val="24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15" w:type="pct"/>
            <w:noWrap w:val="0"/>
            <w:vAlign w:val="center"/>
          </w:tcPr>
          <w:p w14:paraId="09026B8A">
            <w:pPr>
              <w:pStyle w:val="24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30" w:type="pct"/>
            <w:noWrap w:val="0"/>
            <w:vAlign w:val="center"/>
          </w:tcPr>
          <w:p w14:paraId="1627595D">
            <w:pPr>
              <w:pStyle w:val="247"/>
              <w:rPr>
                <w:color w:val="000000" w:themeColor="text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《环境影响评价技术导则 大气环境》（HJ2.2-2018）附录D其他污染物空气质量浓度参考限值</w:t>
            </w:r>
          </w:p>
        </w:tc>
      </w:tr>
    </w:tbl>
    <w:p w14:paraId="1B2541D3">
      <w:pPr>
        <w:pStyle w:val="4"/>
        <w:rPr>
          <w:rFonts w:hint="eastAsia"/>
          <w:color w:val="000000" w:themeColor="text1"/>
          <w14:textFill>
            <w14:solidFill>
              <w14:schemeClr w14:val="tx1"/>
            </w14:solidFill>
          </w14:textFill>
        </w:rPr>
      </w:pPr>
      <w:bookmarkStart w:id="74" w:name="_Toc32585"/>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污染物排放标准</w:t>
      </w:r>
      <w:bookmarkEnd w:id="74"/>
    </w:p>
    <w:p w14:paraId="7856739C">
      <w:pPr>
        <w:pStyle w:val="107"/>
        <w:ind w:firstLine="480"/>
        <w:rPr>
          <w:color w:val="000000" w:themeColor="text1"/>
          <w14:textFill>
            <w14:solidFill>
              <w14:schemeClr w14:val="tx1"/>
            </w14:solidFill>
          </w14:textFill>
        </w:rPr>
      </w:pPr>
      <w:r>
        <w:rPr>
          <w:rFonts w:hint="eastAsia"/>
          <w:bCs/>
          <w:color w:val="000000" w:themeColor="text1"/>
          <w14:textFill>
            <w14:solidFill>
              <w14:schemeClr w14:val="tx1"/>
            </w14:solidFill>
          </w14:textFill>
        </w:rPr>
        <w:t>运营期锅炉烟气执行《锅炉大气污染物排放标准》（GB13271-2014）表</w:t>
      </w:r>
      <w:r>
        <w:rPr>
          <w:bCs/>
          <w:color w:val="000000" w:themeColor="text1"/>
          <w14:textFill>
            <w14:solidFill>
              <w14:schemeClr w14:val="tx1"/>
            </w14:solidFill>
          </w14:textFill>
        </w:rPr>
        <w:t>2</w:t>
      </w:r>
      <w:r>
        <w:rPr>
          <w:rFonts w:hint="eastAsia"/>
          <w:bCs/>
          <w:color w:val="000000" w:themeColor="text1"/>
          <w14:textFill>
            <w14:solidFill>
              <w14:schemeClr w14:val="tx1"/>
            </w14:solidFill>
          </w14:textFill>
        </w:rPr>
        <w:t>大气污染物排放浓度限值</w:t>
      </w:r>
      <w:r>
        <w:rPr>
          <w:rFonts w:hint="eastAsia"/>
          <w:bCs/>
          <w:color w:val="000000" w:themeColor="text1"/>
          <w:lang w:eastAsia="zh-CN"/>
          <w14:textFill>
            <w14:solidFill>
              <w14:schemeClr w14:val="tx1"/>
            </w14:solidFill>
          </w14:textFill>
        </w:rPr>
        <w:t>；</w:t>
      </w:r>
      <w:r>
        <w:rPr>
          <w:color w:val="000000" w:themeColor="text1"/>
          <w:szCs w:val="22"/>
          <w14:textFill>
            <w14:solidFill>
              <w14:schemeClr w14:val="tx1"/>
            </w14:solidFill>
          </w14:textFill>
        </w:rPr>
        <w:t>无组织颗粒物执行《大气污染物综合排放标准》（GB16297-1996）中无组织排放监控浓度限值</w:t>
      </w:r>
      <w:r>
        <w:rPr>
          <w:rFonts w:hint="eastAsia"/>
          <w:color w:val="000000" w:themeColor="text1"/>
          <w:szCs w:val="22"/>
          <w:lang w:eastAsia="zh-CN"/>
          <w14:textFill>
            <w14:solidFill>
              <w14:schemeClr w14:val="tx1"/>
            </w14:solidFill>
          </w14:textFill>
        </w:rPr>
        <w:t>；</w:t>
      </w:r>
      <w:r>
        <w:rPr>
          <w:rFonts w:hint="eastAsia"/>
          <w:color w:val="000000" w:themeColor="text1"/>
          <w:szCs w:val="22"/>
          <w:lang w:val="en-US" w:eastAsia="zh-CN"/>
          <w14:textFill>
            <w14:solidFill>
              <w14:schemeClr w14:val="tx1"/>
            </w14:solidFill>
          </w14:textFill>
        </w:rPr>
        <w:t>由于项目采用尿素作为脱硝剂，尿素水溶液与氮氧化物加热反应过程中会产生氨，脱硝过程氨逃逸应满足</w:t>
      </w:r>
      <w:r>
        <w:rPr>
          <w:rFonts w:ascii="Times New Roman" w:hAnsi="Times New Roman"/>
          <w:color w:val="000000" w:themeColor="text1"/>
          <w:sz w:val="24"/>
          <w:szCs w:val="24"/>
          <w14:textFill>
            <w14:solidFill>
              <w14:schemeClr w14:val="tx1"/>
            </w14:solidFill>
          </w14:textFill>
        </w:rPr>
        <w:t>《火电厂烟气脱硝工程技术规范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hint="eastAsia"/>
          <w:color w:val="000000" w:themeColor="text1"/>
          <w:szCs w:val="22"/>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氨排放</w:t>
      </w:r>
      <w:r>
        <w:rPr>
          <w:rFonts w:hint="eastAsia"/>
          <w:color w:val="000000" w:themeColor="text1"/>
          <w:szCs w:val="22"/>
          <w:lang w:val="en-US" w:eastAsia="zh-CN"/>
          <w14:textFill>
            <w14:solidFill>
              <w14:schemeClr w14:val="tx1"/>
            </w14:solidFill>
          </w14:textFill>
        </w:rPr>
        <w:t>执行</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begin"/>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instrText xml:space="preserve"> HYPERLINK "https://www.baidu.com/link?url=avfTOiY8F6f9mxc15LCeaAqg66Ip3vsqURR42ef-h6o2JwiUW6dT_YXVcy1aGDVD3z_iQVc_m92b84ymTUz-CK&amp;wd=&amp;eqid=f58e783d000086d2000000025ff3d43c" \t "https://www.baidu.com/_blank" </w:instrTex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separate"/>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恶臭污染物排放标准》(GB14554-1993)</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fldChar w:fldCharType="end"/>
      </w:r>
      <w:r>
        <w:rPr>
          <w:rFonts w:hint="eastAsia" w:cs="Times New Roman"/>
          <w:b w:val="0"/>
          <w:color w:val="000000" w:themeColor="text1"/>
          <w:sz w:val="24"/>
          <w:szCs w:val="22"/>
          <w:lang w:val="en-US" w:eastAsia="zh-CN" w:bidi="ar-SA"/>
          <w14:textFill>
            <w14:solidFill>
              <w14:schemeClr w14:val="tx1"/>
            </w14:solidFill>
          </w14:textFill>
        </w:rPr>
        <w:t>表1及表2标准限值</w:t>
      </w:r>
      <w:r>
        <w:rPr>
          <w:rFonts w:hint="eastAsia"/>
          <w:color w:val="000000" w:themeColor="text1"/>
          <w14:textFill>
            <w14:solidFill>
              <w14:schemeClr w14:val="tx1"/>
            </w14:solidFill>
          </w14:textFill>
        </w:rPr>
        <w:t>。</w:t>
      </w:r>
    </w:p>
    <w:p w14:paraId="77D9381D">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2.2-2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锅炉大气污染物排放标准</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1366"/>
        <w:gridCol w:w="1511"/>
        <w:gridCol w:w="1511"/>
        <w:gridCol w:w="2042"/>
        <w:gridCol w:w="1459"/>
      </w:tblGrid>
      <w:tr w14:paraId="23D06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14:paraId="205BD11B">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项目</w:t>
            </w:r>
          </w:p>
        </w:tc>
        <w:tc>
          <w:tcPr>
            <w:tcW w:w="754" w:type="pct"/>
            <w:vAlign w:val="center"/>
          </w:tcPr>
          <w:p w14:paraId="71D34CA7">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颗粒物</w:t>
            </w:r>
          </w:p>
        </w:tc>
        <w:tc>
          <w:tcPr>
            <w:tcW w:w="834" w:type="pct"/>
            <w:vAlign w:val="center"/>
          </w:tcPr>
          <w:p w14:paraId="5071EE97">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二氧化硫</w:t>
            </w:r>
          </w:p>
        </w:tc>
        <w:tc>
          <w:tcPr>
            <w:tcW w:w="834" w:type="pct"/>
            <w:vAlign w:val="center"/>
          </w:tcPr>
          <w:p w14:paraId="4603049A">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氮氧化物</w:t>
            </w:r>
          </w:p>
        </w:tc>
        <w:tc>
          <w:tcPr>
            <w:tcW w:w="1127" w:type="pct"/>
            <w:vAlign w:val="center"/>
          </w:tcPr>
          <w:p w14:paraId="76E0387E">
            <w:pPr>
              <w:spacing w:line="300" w:lineRule="exact"/>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汞及其化合物</w:t>
            </w:r>
          </w:p>
        </w:tc>
        <w:tc>
          <w:tcPr>
            <w:tcW w:w="806" w:type="pct"/>
            <w:vAlign w:val="center"/>
          </w:tcPr>
          <w:p w14:paraId="1765860D">
            <w:pPr>
              <w:spacing w:line="300" w:lineRule="exact"/>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烟气黑度</w:t>
            </w:r>
          </w:p>
        </w:tc>
      </w:tr>
      <w:tr w14:paraId="1C7F2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pct"/>
            <w:vAlign w:val="center"/>
          </w:tcPr>
          <w:p w14:paraId="53BDD150">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标准值</w:t>
            </w:r>
          </w:p>
        </w:tc>
        <w:tc>
          <w:tcPr>
            <w:tcW w:w="754" w:type="pct"/>
            <w:vAlign w:val="center"/>
          </w:tcPr>
          <w:p w14:paraId="1E579DF8">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50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834" w:type="pct"/>
            <w:vAlign w:val="center"/>
          </w:tcPr>
          <w:p w14:paraId="3B518B7E">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r>
              <w:rPr>
                <w:rFonts w:hint="eastAsia"/>
                <w:color w:val="000000" w:themeColor="text1"/>
                <w:kern w:val="0"/>
                <w:szCs w:val="21"/>
                <w14:textFill>
                  <w14:solidFill>
                    <w14:schemeClr w14:val="tx1"/>
                  </w14:solidFill>
                </w14:textFill>
              </w:rPr>
              <w:t>00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834" w:type="pct"/>
            <w:vAlign w:val="center"/>
          </w:tcPr>
          <w:p w14:paraId="5277436C">
            <w:pPr>
              <w:spacing w:line="30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r>
              <w:rPr>
                <w:rFonts w:hint="eastAsia"/>
                <w:color w:val="000000" w:themeColor="text1"/>
                <w:kern w:val="0"/>
                <w:szCs w:val="21"/>
                <w14:textFill>
                  <w14:solidFill>
                    <w14:schemeClr w14:val="tx1"/>
                  </w14:solidFill>
                </w14:textFill>
              </w:rPr>
              <w:t>00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1127" w:type="pct"/>
            <w:vAlign w:val="center"/>
          </w:tcPr>
          <w:p w14:paraId="1FBF3DC2">
            <w:pPr>
              <w:spacing w:line="300" w:lineRule="exact"/>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.05mg/m</w:t>
            </w:r>
            <w:r>
              <w:rPr>
                <w:color w:val="000000" w:themeColor="text1"/>
                <w:vertAlign w:val="superscript"/>
                <w14:textFill>
                  <w14:solidFill>
                    <w14:schemeClr w14:val="tx1"/>
                  </w14:solidFill>
                </w14:textFill>
              </w:rPr>
              <w:t>3</w:t>
            </w:r>
          </w:p>
        </w:tc>
        <w:tc>
          <w:tcPr>
            <w:tcW w:w="806" w:type="pct"/>
            <w:vAlign w:val="center"/>
          </w:tcPr>
          <w:p w14:paraId="3B79E0C1">
            <w:pPr>
              <w:spacing w:line="300" w:lineRule="exact"/>
              <w:jc w:val="center"/>
              <w:rPr>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≤1</w:t>
            </w:r>
          </w:p>
        </w:tc>
      </w:tr>
    </w:tbl>
    <w:p w14:paraId="0997B6B1">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2.2-3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大气污染物</w:t>
      </w:r>
      <w:r>
        <w:rPr>
          <w:color w:val="000000" w:themeColor="text1"/>
          <w14:textFill>
            <w14:solidFill>
              <w14:schemeClr w14:val="tx1"/>
            </w14:solidFill>
          </w14:textFill>
        </w:rPr>
        <w:t>排放标准</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78"/>
        <w:gridCol w:w="4682"/>
      </w:tblGrid>
      <w:tr w14:paraId="4F12E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416" w:type="pct"/>
            <w:vAlign w:val="center"/>
          </w:tcPr>
          <w:p w14:paraId="37ACD167">
            <w:pPr>
              <w:spacing w:line="320" w:lineRule="exact"/>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污染物</w:t>
            </w:r>
          </w:p>
        </w:tc>
        <w:tc>
          <w:tcPr>
            <w:tcW w:w="2584" w:type="pct"/>
            <w:vAlign w:val="center"/>
          </w:tcPr>
          <w:p w14:paraId="2C9FE536">
            <w:pPr>
              <w:spacing w:line="3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无组织排放监控浓度限值（mg/m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r>
      <w:tr w14:paraId="36918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6" w:type="pct"/>
            <w:vAlign w:val="center"/>
          </w:tcPr>
          <w:p w14:paraId="6EB09061">
            <w:pPr>
              <w:spacing w:line="320" w:lineRule="exact"/>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颗粒物</w:t>
            </w:r>
          </w:p>
        </w:tc>
        <w:tc>
          <w:tcPr>
            <w:tcW w:w="2584" w:type="pct"/>
            <w:vAlign w:val="center"/>
          </w:tcPr>
          <w:p w14:paraId="12776496">
            <w:pPr>
              <w:spacing w:line="32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bl>
    <w:p w14:paraId="06EA52F2">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2.2-4  恶臭</w:t>
      </w:r>
      <w:r>
        <w:rPr>
          <w:rFonts w:hint="eastAsia"/>
          <w:color w:val="000000" w:themeColor="text1"/>
          <w14:textFill>
            <w14:solidFill>
              <w14:schemeClr w14:val="tx1"/>
            </w14:solidFill>
          </w14:textFill>
        </w:rPr>
        <w:t>污染物</w:t>
      </w:r>
      <w:r>
        <w:rPr>
          <w:color w:val="000000" w:themeColor="text1"/>
          <w14:textFill>
            <w14:solidFill>
              <w14:schemeClr w14:val="tx1"/>
            </w14:solidFill>
          </w14:textFill>
        </w:rPr>
        <w:t>排放标准</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1874"/>
        <w:gridCol w:w="2562"/>
        <w:gridCol w:w="2111"/>
        <w:gridCol w:w="2417"/>
      </w:tblGrid>
      <w:tr w14:paraId="6F42B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1045" w:type="pct"/>
            <w:vMerge w:val="restart"/>
            <w:tcBorders>
              <w:top w:val="single" w:color="auto" w:sz="12" w:space="0"/>
              <w:left w:val="nil"/>
              <w:bottom w:val="single" w:color="auto" w:sz="4" w:space="0"/>
              <w:right w:val="single" w:color="auto" w:sz="4" w:space="0"/>
            </w:tcBorders>
            <w:noWrap w:val="0"/>
            <w:vAlign w:val="center"/>
          </w:tcPr>
          <w:p w14:paraId="74B7D7EA">
            <w:pPr>
              <w:pStyle w:val="105"/>
            </w:pPr>
            <w:r>
              <w:rPr>
                <w:rFonts w:hint="eastAsia"/>
              </w:rPr>
              <w:t>污染物</w:t>
            </w:r>
          </w:p>
        </w:tc>
        <w:tc>
          <w:tcPr>
            <w:tcW w:w="1429" w:type="pct"/>
            <w:vMerge w:val="restart"/>
            <w:tcBorders>
              <w:top w:val="single" w:color="auto" w:sz="12" w:space="0"/>
              <w:left w:val="single" w:color="auto" w:sz="4" w:space="0"/>
              <w:bottom w:val="single" w:color="auto" w:sz="4" w:space="0"/>
              <w:right w:val="single" w:color="auto" w:sz="4" w:space="0"/>
            </w:tcBorders>
            <w:noWrap w:val="0"/>
            <w:vAlign w:val="center"/>
          </w:tcPr>
          <w:p w14:paraId="47A8F57B">
            <w:pPr>
              <w:pStyle w:val="105"/>
            </w:pPr>
            <w:r>
              <w:rPr>
                <w:rFonts w:hint="eastAsia"/>
              </w:rPr>
              <w:t>厂界标准限值</w:t>
            </w:r>
          </w:p>
          <w:p w14:paraId="5F6966EB">
            <w:pPr>
              <w:pStyle w:val="105"/>
            </w:pPr>
            <w:r>
              <w:t>(mg/m</w:t>
            </w:r>
            <w:r>
              <w:rPr>
                <w:vertAlign w:val="superscript"/>
              </w:rPr>
              <w:t>3</w:t>
            </w:r>
            <w:r>
              <w:t>)</w:t>
            </w:r>
          </w:p>
        </w:tc>
        <w:tc>
          <w:tcPr>
            <w:tcW w:w="2525" w:type="pct"/>
            <w:gridSpan w:val="2"/>
            <w:tcBorders>
              <w:top w:val="single" w:color="auto" w:sz="12" w:space="0"/>
              <w:left w:val="single" w:color="auto" w:sz="4" w:space="0"/>
              <w:bottom w:val="single" w:color="auto" w:sz="4" w:space="0"/>
              <w:right w:val="nil"/>
            </w:tcBorders>
            <w:noWrap w:val="0"/>
            <w:vAlign w:val="center"/>
          </w:tcPr>
          <w:p w14:paraId="075C1F90">
            <w:pPr>
              <w:pStyle w:val="105"/>
            </w:pPr>
            <w:r>
              <w:rPr>
                <w:rFonts w:hint="eastAsia"/>
              </w:rPr>
              <w:t>排气筒标准限值</w:t>
            </w:r>
          </w:p>
        </w:tc>
      </w:tr>
      <w:tr w14:paraId="5BC12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0" w:type="auto"/>
            <w:vMerge w:val="continue"/>
            <w:tcBorders>
              <w:top w:val="single" w:color="auto" w:sz="12" w:space="0"/>
              <w:left w:val="nil"/>
              <w:bottom w:val="single" w:color="auto" w:sz="4" w:space="0"/>
              <w:right w:val="single" w:color="auto" w:sz="4" w:space="0"/>
            </w:tcBorders>
            <w:noWrap w:val="0"/>
            <w:vAlign w:val="center"/>
          </w:tcPr>
          <w:p w14:paraId="0600F5A0">
            <w:pPr>
              <w:pStyle w:val="105"/>
              <w:rPr>
                <w:kern w:val="2"/>
              </w:rPr>
            </w:pPr>
          </w:p>
        </w:tc>
        <w:tc>
          <w:tcPr>
            <w:tcW w:w="0" w:type="auto"/>
            <w:vMerge w:val="continue"/>
            <w:tcBorders>
              <w:top w:val="single" w:color="auto" w:sz="12" w:space="0"/>
              <w:left w:val="single" w:color="auto" w:sz="4" w:space="0"/>
              <w:bottom w:val="single" w:color="auto" w:sz="4" w:space="0"/>
              <w:right w:val="single" w:color="auto" w:sz="4" w:space="0"/>
            </w:tcBorders>
            <w:noWrap w:val="0"/>
            <w:vAlign w:val="center"/>
          </w:tcPr>
          <w:p w14:paraId="538AFF62">
            <w:pPr>
              <w:pStyle w:val="105"/>
              <w:rPr>
                <w:kern w:val="2"/>
              </w:rPr>
            </w:pP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82C6E3F">
            <w:pPr>
              <w:pStyle w:val="105"/>
            </w:pPr>
            <w:r>
              <w:rPr>
                <w:rFonts w:hint="eastAsia"/>
              </w:rPr>
              <w:t>排气筒</w:t>
            </w:r>
            <w:r>
              <w:t>(m)</w:t>
            </w:r>
          </w:p>
        </w:tc>
        <w:tc>
          <w:tcPr>
            <w:tcW w:w="1347" w:type="pct"/>
            <w:tcBorders>
              <w:top w:val="single" w:color="auto" w:sz="4" w:space="0"/>
              <w:left w:val="single" w:color="auto" w:sz="4" w:space="0"/>
              <w:bottom w:val="single" w:color="auto" w:sz="4" w:space="0"/>
              <w:right w:val="nil"/>
            </w:tcBorders>
            <w:noWrap w:val="0"/>
            <w:vAlign w:val="center"/>
          </w:tcPr>
          <w:p w14:paraId="27E532A2">
            <w:pPr>
              <w:pStyle w:val="105"/>
            </w:pPr>
            <w:r>
              <w:rPr>
                <w:rFonts w:hint="eastAsia"/>
              </w:rPr>
              <w:t>排放标准值</w:t>
            </w:r>
            <w:r>
              <w:t>(kg/h)</w:t>
            </w:r>
          </w:p>
        </w:tc>
      </w:tr>
      <w:tr w14:paraId="213BE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7" w:hRule="atLeast"/>
          <w:jc w:val="center"/>
        </w:trPr>
        <w:tc>
          <w:tcPr>
            <w:tcW w:w="1045" w:type="pct"/>
            <w:tcBorders>
              <w:top w:val="single" w:color="auto" w:sz="4" w:space="0"/>
              <w:left w:val="nil"/>
              <w:right w:val="single" w:color="auto" w:sz="4" w:space="0"/>
            </w:tcBorders>
            <w:noWrap w:val="0"/>
            <w:vAlign w:val="center"/>
          </w:tcPr>
          <w:p w14:paraId="74CF37D6">
            <w:pPr>
              <w:pStyle w:val="105"/>
            </w:pPr>
            <w:r>
              <w:rPr>
                <w:rFonts w:hint="eastAsia"/>
              </w:rPr>
              <w:t>氨</w:t>
            </w:r>
          </w:p>
        </w:tc>
        <w:tc>
          <w:tcPr>
            <w:tcW w:w="1429" w:type="pct"/>
            <w:tcBorders>
              <w:top w:val="single" w:color="auto" w:sz="4" w:space="0"/>
              <w:left w:val="single" w:color="auto" w:sz="4" w:space="0"/>
              <w:right w:val="single" w:color="auto" w:sz="4" w:space="0"/>
            </w:tcBorders>
            <w:noWrap w:val="0"/>
            <w:vAlign w:val="center"/>
          </w:tcPr>
          <w:p w14:paraId="7B70D868">
            <w:pPr>
              <w:pStyle w:val="105"/>
            </w:pPr>
            <w:r>
              <w:t>1.5</w:t>
            </w:r>
          </w:p>
        </w:tc>
        <w:tc>
          <w:tcPr>
            <w:tcW w:w="1177" w:type="pct"/>
            <w:tcBorders>
              <w:top w:val="single" w:color="auto" w:sz="4" w:space="0"/>
              <w:left w:val="single" w:color="auto" w:sz="4" w:space="0"/>
              <w:right w:val="single" w:color="auto" w:sz="4" w:space="0"/>
            </w:tcBorders>
            <w:noWrap w:val="0"/>
            <w:vAlign w:val="center"/>
          </w:tcPr>
          <w:p w14:paraId="619C579F">
            <w:pPr>
              <w:pStyle w:val="105"/>
              <w:rPr>
                <w:rFonts w:hint="default" w:eastAsia="宋体"/>
                <w:lang w:val="en-US" w:eastAsia="zh-CN"/>
              </w:rPr>
            </w:pPr>
            <w:r>
              <w:rPr>
                <w:rFonts w:hint="eastAsia"/>
                <w:lang w:val="en-US" w:eastAsia="zh-CN"/>
              </w:rPr>
              <w:t>60</w:t>
            </w:r>
          </w:p>
        </w:tc>
        <w:tc>
          <w:tcPr>
            <w:tcW w:w="1347" w:type="pct"/>
            <w:tcBorders>
              <w:top w:val="single" w:color="auto" w:sz="4" w:space="0"/>
              <w:left w:val="single" w:color="auto" w:sz="4" w:space="0"/>
              <w:right w:val="nil"/>
            </w:tcBorders>
            <w:noWrap w:val="0"/>
            <w:vAlign w:val="center"/>
          </w:tcPr>
          <w:p w14:paraId="269D2FA2">
            <w:pPr>
              <w:pStyle w:val="105"/>
              <w:rPr>
                <w:rFonts w:hint="default" w:eastAsia="宋体"/>
                <w:lang w:val="en-US" w:eastAsia="zh-CN"/>
              </w:rPr>
            </w:pPr>
            <w:r>
              <w:rPr>
                <w:rFonts w:hint="eastAsia"/>
                <w:lang w:val="en-US" w:eastAsia="zh-CN"/>
              </w:rPr>
              <w:t>75</w:t>
            </w:r>
          </w:p>
        </w:tc>
      </w:tr>
    </w:tbl>
    <w:p w14:paraId="03FBCF12">
      <w:pPr>
        <w:pStyle w:val="3"/>
        <w:bidi w:val="0"/>
      </w:pPr>
      <w:bookmarkStart w:id="75" w:name="_Toc12699"/>
      <w:r>
        <w:rPr>
          <w:rFonts w:hint="eastAsia"/>
          <w:lang w:val="en-US" w:eastAsia="zh-CN"/>
        </w:rPr>
        <w:t>2.3</w:t>
      </w:r>
      <w:r>
        <w:t>评价等级判定</w:t>
      </w:r>
      <w:bookmarkEnd w:id="72"/>
      <w:bookmarkEnd w:id="75"/>
    </w:p>
    <w:p w14:paraId="5625C235">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本项目主要污染物为SO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、NOx、</w:t>
      </w:r>
      <w:r>
        <w:rPr>
          <w:rFonts w:hint="eastAsia"/>
          <w:color w:val="000000" w:themeColor="text1"/>
          <w14:textFill>
            <w14:solidFill>
              <w14:schemeClr w14:val="tx1"/>
            </w14:solidFill>
          </w14:textFill>
        </w:rPr>
        <w:t>颗粒物、汞及其化合物</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NH</w:t>
      </w:r>
      <w:r>
        <w:rPr>
          <w:rFonts w:hint="eastAsia"/>
          <w:color w:val="000000" w:themeColor="text1"/>
          <w:vertAlign w:val="subscript"/>
          <w:lang w:val="en-US" w:eastAsia="zh-CN"/>
          <w14:textFill>
            <w14:solidFill>
              <w14:schemeClr w14:val="tx1"/>
            </w14:solidFill>
          </w14:textFill>
        </w:rPr>
        <w:t>3</w:t>
      </w:r>
      <w:r>
        <w:rPr>
          <w:color w:val="000000" w:themeColor="text1"/>
          <w14:textFill>
            <w14:solidFill>
              <w14:schemeClr w14:val="tx1"/>
            </w14:solidFill>
          </w14:textFill>
        </w:rPr>
        <w:t>，根据《环境影响评价技术导则  大气环境》（HJ2.2-2018）中要求，分别计算项目排放主要污染物的最大地面空气质量浓度占标率P</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，及第i个污染物的地面空气质量浓度达到标准值的10%时所对应的最远距离D</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，其中P</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定义为：</w:t>
      </w:r>
    </w:p>
    <w:p w14:paraId="6FFD3518">
      <w:pPr>
        <w:pStyle w:val="107"/>
        <w:ind w:firstLine="480"/>
        <w:rPr>
          <w:color w:val="000000" w:themeColor="text1"/>
          <w14:textFill>
            <w14:solidFill>
              <w14:schemeClr w14:val="tx1"/>
            </w14:solidFill>
          </w14:textFill>
        </w:rPr>
      </w:pPr>
      <w:r>
        <w:rPr>
          <w:color w:val="000000" w:themeColor="text1"/>
          <w:position w:val="-12"/>
          <w14:textFill>
            <w14:solidFill>
              <w14:schemeClr w14:val="tx1"/>
            </w14:solidFill>
          </w14:textFill>
        </w:rPr>
        <w:object>
          <v:shape id="_x0000_i1032" o:spt="75" type="#_x0000_t75" style="height:18pt;width:102.75pt;" o:ole="t" fillcolor="#C7EDCC" filled="f" o:preferrelative="t" stroked="f" coordsize="21600,21600">
            <v:path/>
            <v:fill on="f" focussize="0,0"/>
            <v:stroke on="f"/>
            <v:imagedata r:id="rId41" o:title=""/>
            <o:lock v:ext="edit" aspectratio="t"/>
            <w10:wrap type="none"/>
            <w10:anchorlock/>
          </v:shape>
          <o:OLEObject Type="Embed" ProgID="Equation.3" ShapeID="_x0000_i1032" DrawAspect="Content" ObjectID="_1468075732" r:id="rId40">
            <o:LockedField>false</o:LockedField>
          </o:OLEObject>
        </w:object>
      </w:r>
    </w:p>
    <w:p w14:paraId="1E6D17FC">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position w:val="-12"/>
          <w14:textFill>
            <w14:solidFill>
              <w14:schemeClr w14:val="tx1"/>
            </w14:solidFill>
          </w14:textFill>
        </w:rPr>
        <w:object>
          <v:shape id="_x0000_i1033" o:spt="75" type="#_x0000_t75" style="height:18pt;width:12pt;" o:ole="t" filled="f" o:preferrelative="t" stroked="f" coordsize="21600,21600">
            <v:path/>
            <v:fill on="f" focussize="0,0"/>
            <v:stroke on="f"/>
            <v:imagedata r:id="rId43" o:title=""/>
            <o:lock v:ext="edit" aspectratio="t"/>
            <w10:wrap type="none"/>
            <w10:anchorlock/>
          </v:shape>
          <o:OLEObject Type="Embed" ProgID="Equation.3" ShapeID="_x0000_i1033" DrawAspect="Content" ObjectID="_1468075733" r:id="rId42">
            <o:LockedField>false</o:LockedField>
          </o:OLEObject>
        </w:object>
      </w:r>
      <w:r>
        <w:rPr>
          <w:color w:val="000000" w:themeColor="text1"/>
          <w14:textFill>
            <w14:solidFill>
              <w14:schemeClr w14:val="tx1"/>
            </w14:solidFill>
          </w14:textFill>
        </w:rPr>
        <w:t>——第</w:t>
      </w:r>
      <w:r>
        <w:rPr>
          <w:i/>
          <w:color w:val="000000" w:themeColor="text1"/>
          <w14:textFill>
            <w14:solidFill>
              <w14:schemeClr w14:val="tx1"/>
            </w14:solidFill>
          </w14:textFill>
        </w:rPr>
        <w:t>i</w:t>
      </w:r>
      <w:r>
        <w:rPr>
          <w:color w:val="000000" w:themeColor="text1"/>
          <w14:textFill>
            <w14:solidFill>
              <w14:schemeClr w14:val="tx1"/>
            </w14:solidFill>
          </w14:textFill>
        </w:rPr>
        <w:t>个污染物最大地面空气质量浓度占标率，%；</w:t>
      </w:r>
    </w:p>
    <w:p w14:paraId="34A8C65F">
      <w:pPr>
        <w:pStyle w:val="107"/>
        <w:ind w:firstLine="480"/>
        <w:rPr>
          <w:color w:val="000000" w:themeColor="text1"/>
          <w14:textFill>
            <w14:solidFill>
              <w14:schemeClr w14:val="tx1"/>
            </w14:solidFill>
          </w14:textFill>
        </w:rPr>
      </w:pPr>
      <w:r>
        <w:rPr>
          <w:i/>
          <w:color w:val="000000" w:themeColor="text1"/>
          <w14:textFill>
            <w14:solidFill>
              <w14:schemeClr w14:val="tx1"/>
            </w14:solidFill>
          </w14:textFill>
        </w:rPr>
        <w:t>Ci</w:t>
      </w:r>
      <w:r>
        <w:rPr>
          <w:color w:val="000000" w:themeColor="text1"/>
          <w14:textFill>
            <w14:solidFill>
              <w14:schemeClr w14:val="tx1"/>
            </w14:solidFill>
          </w14:textFill>
        </w:rPr>
        <w:t>——采用估算模型计算出的第</w:t>
      </w:r>
      <w:r>
        <w:rPr>
          <w:i/>
          <w:color w:val="000000" w:themeColor="text1"/>
          <w14:textFill>
            <w14:solidFill>
              <w14:schemeClr w14:val="tx1"/>
            </w14:solidFill>
          </w14:textFill>
        </w:rPr>
        <w:t>i</w:t>
      </w:r>
      <w:r>
        <w:rPr>
          <w:color w:val="000000" w:themeColor="text1"/>
          <w14:textFill>
            <w14:solidFill>
              <w14:schemeClr w14:val="tx1"/>
            </w14:solidFill>
          </w14:textFill>
        </w:rPr>
        <w:t>个污染物的最大1h地面空气质量浓度，μg/m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403EDE5C">
      <w:pPr>
        <w:pStyle w:val="107"/>
        <w:ind w:firstLine="480"/>
        <w:rPr>
          <w:color w:val="000000" w:themeColor="text1"/>
          <w14:textFill>
            <w14:solidFill>
              <w14:schemeClr w14:val="tx1"/>
            </w14:solidFill>
          </w14:textFill>
        </w:rPr>
      </w:pPr>
      <w:r>
        <w:rPr>
          <w:color w:val="000000" w:themeColor="text1"/>
          <w:position w:val="-12"/>
          <w14:textFill>
            <w14:solidFill>
              <w14:schemeClr w14:val="tx1"/>
            </w14:solidFill>
          </w14:textFill>
        </w:rPr>
        <w:object>
          <v:shape id="_x0000_i1034" o:spt="75" type="#_x0000_t75" style="height:18pt;width:18pt;" o:ole="t" filled="f" o:preferrelative="t" stroked="f" coordsize="21600,21600">
            <v:path/>
            <v:fill on="f" focussize="0,0"/>
            <v:stroke on="f"/>
            <v:imagedata r:id="rId45" o:title=""/>
            <o:lock v:ext="edit" aspectratio="t"/>
            <w10:wrap type="none"/>
            <w10:anchorlock/>
          </v:shape>
          <o:OLEObject Type="Embed" ProgID="Equation.3" ShapeID="_x0000_i1034" DrawAspect="Content" ObjectID="_1468075734" r:id="rId44">
            <o:LockedField>false</o:LockedField>
          </o:OLEObject>
        </w:object>
      </w:r>
      <w:r>
        <w:rPr>
          <w:color w:val="000000" w:themeColor="text1"/>
          <w14:textFill>
            <w14:solidFill>
              <w14:schemeClr w14:val="tx1"/>
            </w14:solidFill>
          </w14:textFill>
        </w:rPr>
        <w:t>——第</w:t>
      </w:r>
      <w:r>
        <w:rPr>
          <w:i/>
          <w:color w:val="000000" w:themeColor="text1"/>
          <w14:textFill>
            <w14:solidFill>
              <w14:schemeClr w14:val="tx1"/>
            </w14:solidFill>
          </w14:textFill>
        </w:rPr>
        <w:t>i</w:t>
      </w:r>
      <w:r>
        <w:rPr>
          <w:color w:val="000000" w:themeColor="text1"/>
          <w14:textFill>
            <w14:solidFill>
              <w14:schemeClr w14:val="tx1"/>
            </w14:solidFill>
          </w14:textFill>
        </w:rPr>
        <w:t>个污染物的环境空气质量浓度标准，μg/m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64E525FF">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评价等级判定依据见表</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-1。</w:t>
      </w:r>
    </w:p>
    <w:p w14:paraId="49FCE5E9">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-1  大气环境评价工作等级判定标准</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648"/>
        <w:gridCol w:w="7310"/>
      </w:tblGrid>
      <w:tr w14:paraId="382321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920" w:type="pct"/>
            <w:noWrap w:val="0"/>
            <w:vAlign w:val="center"/>
          </w:tcPr>
          <w:p w14:paraId="7D2EC658">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评价</w:t>
            </w:r>
            <w:r>
              <w:rPr>
                <w:color w:val="000000" w:themeColor="text1"/>
                <w14:textFill>
                  <w14:solidFill>
                    <w14:schemeClr w14:val="tx1"/>
                  </w14:solidFill>
                </w14:textFill>
              </w:rPr>
              <w:t>工作</w:t>
            </w:r>
            <w:r>
              <w:rPr>
                <w:rFonts w:hint="eastAsia"/>
                <w:color w:val="000000" w:themeColor="text1"/>
                <w14:textFill>
                  <w14:solidFill>
                    <w14:schemeClr w14:val="tx1"/>
                  </w14:solidFill>
                </w14:textFill>
              </w:rPr>
              <w:t>等级</w:t>
            </w:r>
          </w:p>
        </w:tc>
        <w:tc>
          <w:tcPr>
            <w:tcW w:w="4080" w:type="pct"/>
            <w:noWrap w:val="0"/>
            <w:vAlign w:val="center"/>
          </w:tcPr>
          <w:p w14:paraId="59117DAA">
            <w:pPr>
              <w:pStyle w:val="247"/>
              <w:rPr>
                <w:color w:val="000000" w:themeColor="text1"/>
                <w14:textFill>
                  <w14:solidFill>
                    <w14:schemeClr w14:val="tx1"/>
                  </w14:solidFill>
                </w14:textFill>
              </w:rPr>
            </w:pPr>
            <w:r>
              <w:rPr>
                <w:color w:val="000000" w:themeColor="text1"/>
                <w14:textFill>
                  <w14:solidFill>
                    <w14:schemeClr w14:val="tx1"/>
                  </w14:solidFill>
                </w14:textFill>
              </w:rPr>
              <w:t>评价</w:t>
            </w:r>
            <w:r>
              <w:rPr>
                <w:rFonts w:hint="eastAsia"/>
                <w:color w:val="000000" w:themeColor="text1"/>
                <w14:textFill>
                  <w14:solidFill>
                    <w14:schemeClr w14:val="tx1"/>
                  </w14:solidFill>
                </w14:textFill>
              </w:rPr>
              <w:t>工作</w:t>
            </w:r>
            <w:r>
              <w:rPr>
                <w:color w:val="000000" w:themeColor="text1"/>
                <w14:textFill>
                  <w14:solidFill>
                    <w14:schemeClr w14:val="tx1"/>
                  </w14:solidFill>
                </w14:textFill>
              </w:rPr>
              <w:t>分级判据</w:t>
            </w:r>
          </w:p>
        </w:tc>
      </w:tr>
      <w:tr w14:paraId="05F47D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920" w:type="pct"/>
            <w:noWrap w:val="0"/>
            <w:vAlign w:val="center"/>
          </w:tcPr>
          <w:p w14:paraId="2227B744">
            <w:pPr>
              <w:pStyle w:val="247"/>
              <w:rPr>
                <w:color w:val="000000" w:themeColor="text1"/>
                <w14:textFill>
                  <w14:solidFill>
                    <w14:schemeClr w14:val="tx1"/>
                  </w14:solidFill>
                </w14:textFill>
              </w:rPr>
            </w:pPr>
            <w:r>
              <w:rPr>
                <w:color w:val="000000" w:themeColor="text1"/>
                <w14:textFill>
                  <w14:solidFill>
                    <w14:schemeClr w14:val="tx1"/>
                  </w14:solidFill>
                </w14:textFill>
              </w:rPr>
              <w:t>一级</w:t>
            </w:r>
          </w:p>
        </w:tc>
        <w:tc>
          <w:tcPr>
            <w:tcW w:w="4080" w:type="pct"/>
            <w:noWrap w:val="0"/>
            <w:vAlign w:val="center"/>
          </w:tcPr>
          <w:p w14:paraId="0D54FF1A">
            <w:pPr>
              <w:pStyle w:val="247"/>
              <w:rPr>
                <w:color w:val="000000" w:themeColor="text1"/>
                <w14:textFill>
                  <w14:solidFill>
                    <w14:schemeClr w14:val="tx1"/>
                  </w14:solidFill>
                </w14:textFill>
              </w:rPr>
            </w:pPr>
            <w:r>
              <w:rPr>
                <w:color w:val="000000" w:themeColor="text1"/>
                <w14:textFill>
                  <w14:solidFill>
                    <w14:schemeClr w14:val="tx1"/>
                  </w14:solidFill>
                </w14:textFill>
              </w:rPr>
              <w:t>Pmax≥10%</w:t>
            </w:r>
          </w:p>
        </w:tc>
      </w:tr>
      <w:tr w14:paraId="25B530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920" w:type="pct"/>
            <w:noWrap w:val="0"/>
            <w:vAlign w:val="center"/>
          </w:tcPr>
          <w:p w14:paraId="7F354938">
            <w:pPr>
              <w:pStyle w:val="247"/>
              <w:rPr>
                <w:color w:val="000000" w:themeColor="text1"/>
                <w14:textFill>
                  <w14:solidFill>
                    <w14:schemeClr w14:val="tx1"/>
                  </w14:solidFill>
                </w14:textFill>
              </w:rPr>
            </w:pPr>
            <w:r>
              <w:rPr>
                <w:color w:val="000000" w:themeColor="text1"/>
                <w14:textFill>
                  <w14:solidFill>
                    <w14:schemeClr w14:val="tx1"/>
                  </w14:solidFill>
                </w14:textFill>
              </w:rPr>
              <w:t>二级</w:t>
            </w:r>
          </w:p>
        </w:tc>
        <w:tc>
          <w:tcPr>
            <w:tcW w:w="4080" w:type="pct"/>
            <w:noWrap w:val="0"/>
            <w:vAlign w:val="center"/>
          </w:tcPr>
          <w:p w14:paraId="72194DBD">
            <w:pPr>
              <w:pStyle w:val="247"/>
              <w:rPr>
                <w:color w:val="000000" w:themeColor="text1"/>
                <w14:textFill>
                  <w14:solidFill>
                    <w14:schemeClr w14:val="tx1"/>
                  </w14:solidFill>
                </w14:textFill>
              </w:rPr>
            </w:pPr>
            <w:r>
              <w:rPr>
                <w:color w:val="000000" w:themeColor="text1"/>
                <w14:textFill>
                  <w14:solidFill>
                    <w14:schemeClr w14:val="tx1"/>
                  </w14:solidFill>
                </w14:textFill>
              </w:rPr>
              <w:t>1%≤Pmax＜10%</w:t>
            </w:r>
          </w:p>
        </w:tc>
      </w:tr>
      <w:tr w14:paraId="4F4385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920" w:type="pct"/>
            <w:noWrap w:val="0"/>
            <w:vAlign w:val="center"/>
          </w:tcPr>
          <w:p w14:paraId="55B062E1">
            <w:pPr>
              <w:pStyle w:val="247"/>
              <w:rPr>
                <w:color w:val="000000" w:themeColor="text1"/>
                <w14:textFill>
                  <w14:solidFill>
                    <w14:schemeClr w14:val="tx1"/>
                  </w14:solidFill>
                </w14:textFill>
              </w:rPr>
            </w:pPr>
            <w:r>
              <w:rPr>
                <w:color w:val="000000" w:themeColor="text1"/>
                <w14:textFill>
                  <w14:solidFill>
                    <w14:schemeClr w14:val="tx1"/>
                  </w14:solidFill>
                </w14:textFill>
              </w:rPr>
              <w:t>三级</w:t>
            </w:r>
          </w:p>
        </w:tc>
        <w:tc>
          <w:tcPr>
            <w:tcW w:w="4080" w:type="pct"/>
            <w:noWrap w:val="0"/>
            <w:vAlign w:val="center"/>
          </w:tcPr>
          <w:p w14:paraId="127C1B6E">
            <w:pPr>
              <w:pStyle w:val="247"/>
              <w:rPr>
                <w:color w:val="000000" w:themeColor="text1"/>
                <w14:textFill>
                  <w14:solidFill>
                    <w14:schemeClr w14:val="tx1"/>
                  </w14:solidFill>
                </w14:textFill>
              </w:rPr>
            </w:pPr>
            <w:r>
              <w:rPr>
                <w:color w:val="000000" w:themeColor="text1"/>
                <w14:textFill>
                  <w14:solidFill>
                    <w14:schemeClr w14:val="tx1"/>
                  </w14:solidFill>
                </w14:textFill>
              </w:rPr>
              <w:t xml:space="preserve">Pmax＜1% </w:t>
            </w:r>
          </w:p>
        </w:tc>
      </w:tr>
    </w:tbl>
    <w:p w14:paraId="0E3019CB">
      <w:pPr>
        <w:pStyle w:val="107"/>
        <w:ind w:firstLine="480"/>
        <w:rPr>
          <w:rFonts w:hint="eastAsia" w:ascii="Times New Roman" w:hAnsi="Times New Roman"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14:textFill>
            <w14:solidFill>
              <w14:schemeClr w14:val="tx1"/>
            </w14:solidFill>
          </w14:textFill>
        </w:rPr>
        <w:t>地形图</w:t>
      </w:r>
    </w:p>
    <w:p w14:paraId="6CB99BB3">
      <w:pPr>
        <w:pStyle w:val="107"/>
        <w:ind w:firstLine="480"/>
        <w:rPr>
          <w:rFonts w:hint="eastAsia"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根据EIA2018大气预测软件的DEM地形文件，地形数据分辨率90m。项目</w:t>
      </w:r>
      <w:r>
        <w:rPr>
          <w:rFonts w:hint="eastAsia" w:cs="Times New Roman"/>
          <w:color w:val="000000" w:themeColor="text1"/>
          <w:lang w:val="en-US" w:eastAsia="zh-CN"/>
          <w14:textFill>
            <w14:solidFill>
              <w14:schemeClr w14:val="tx1"/>
            </w14:solidFill>
          </w14:textFill>
        </w:rPr>
        <w:t>评价区</w:t>
      </w:r>
      <w:r>
        <w:rPr>
          <w:rFonts w:hint="eastAsia" w:ascii="Times New Roman" w:hAnsi="Times New Roman" w:cs="Times New Roman"/>
          <w:color w:val="000000" w:themeColor="text1"/>
          <w14:textFill>
            <w14:solidFill>
              <w14:schemeClr w14:val="tx1"/>
            </w14:solidFill>
          </w14:textFill>
        </w:rPr>
        <w:t>地形图见图</w:t>
      </w:r>
      <w:r>
        <w:rPr>
          <w:rFonts w:hint="eastAsia" w:cs="Times New Roman"/>
          <w:color w:val="000000" w:themeColor="text1"/>
          <w:lang w:val="en-US" w:eastAsia="zh-CN"/>
          <w14:textFill>
            <w14:solidFill>
              <w14:schemeClr w14:val="tx1"/>
            </w14:solidFill>
          </w14:textFill>
        </w:rPr>
        <w:t>2.3-1</w:t>
      </w:r>
      <w:r>
        <w:rPr>
          <w:rFonts w:hint="eastAsia" w:ascii="Times New Roman" w:hAnsi="Times New Roman" w:cs="Times New Roman"/>
          <w:color w:val="000000" w:themeColor="text1"/>
          <w14:textFill>
            <w14:solidFill>
              <w14:schemeClr w14:val="tx1"/>
            </w14:solidFill>
          </w14:textFill>
        </w:rPr>
        <w:t>。</w:t>
      </w:r>
    </w:p>
    <w:p w14:paraId="77CBA30D">
      <w:pPr>
        <w:pStyle w:val="318"/>
        <w:rPr>
          <w:color w:val="000000" w:themeColor="text1"/>
          <w14:textFill>
            <w14:solidFill>
              <w14:schemeClr w14:val="tx1"/>
            </w14:solidFill>
          </w14:textFill>
        </w:rPr>
      </w:pPr>
      <w:r>
        <w:rPr>
          <w:color w:val="000000" w:themeColor="text1"/>
          <w:lang w:val="en-US" w:eastAsia="zh-CN"/>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4752975</wp:posOffset>
                </wp:positionH>
                <wp:positionV relativeFrom="paragraph">
                  <wp:posOffset>1073150</wp:posOffset>
                </wp:positionV>
                <wp:extent cx="780415" cy="295275"/>
                <wp:effectExtent l="0" t="0" r="0" b="0"/>
                <wp:wrapNone/>
                <wp:docPr id="83" name="矩形 83"/>
                <wp:cNvGraphicFramePr/>
                <a:graphic xmlns:a="http://schemas.openxmlformats.org/drawingml/2006/main">
                  <a:graphicData uri="http://schemas.microsoft.com/office/word/2010/wordprocessingShape">
                    <wps:wsp>
                      <wps:cNvSpPr/>
                      <wps:spPr>
                        <a:xfrm>
                          <a:off x="0" y="0"/>
                          <a:ext cx="780415" cy="295275"/>
                        </a:xfrm>
                        <a:prstGeom prst="rect">
                          <a:avLst/>
                        </a:prstGeom>
                        <a:noFill/>
                        <a:ln>
                          <a:noFill/>
                        </a:ln>
                      </wps:spPr>
                      <wps:txbx>
                        <w:txbxContent>
                          <w:p w14:paraId="7B0A4D2E">
                            <w:pPr>
                              <w:spacing w:line="240" w:lineRule="auto"/>
                              <w:ind w:firstLine="0" w:firstLineChars="0"/>
                              <w:rPr>
                                <w:b/>
                                <w:sz w:val="21"/>
                              </w:rPr>
                            </w:pPr>
                            <w:r>
                              <w:rPr>
                                <w:rFonts w:hint="eastAsia"/>
                                <w:b/>
                                <w:sz w:val="21"/>
                              </w:rPr>
                              <w:t>项目位置</w:t>
                            </w:r>
                          </w:p>
                        </w:txbxContent>
                      </wps:txbx>
                      <wps:bodyPr upright="1"/>
                    </wps:wsp>
                  </a:graphicData>
                </a:graphic>
              </wp:anchor>
            </w:drawing>
          </mc:Choice>
          <mc:Fallback>
            <w:pict>
              <v:rect id="_x0000_s1026" o:spid="_x0000_s1026" o:spt="1" style="position:absolute;left:0pt;margin-left:374.25pt;margin-top:84.5pt;height:23.25pt;width:61.45pt;z-index:251663360;mso-width-relative:page;mso-height-relative:page;" filled="f" stroked="f" coordsize="21600,21600" o:gfxdata="UEsDBAoAAAAAAIdO4kAAAAAAAAAAAAAAAAAEAAAAZHJzL1BLAwQUAAAACACHTuJAX+ssedsAAAAL&#10;AQAADwAAAGRycy9kb3ducmV2LnhtbE2PQUvDQBCF74L/YRnBi9hNStPGmE0PBbGIUEy15212TILZ&#10;2TS7Teq/dzzpcXgfb76Xry+2EyMOvnWkIJ5FIJAqZ1qqFbzvn+5TED5oMrpzhAq+0cO6uL7KdWbc&#10;RG84lqEWXEI+0wqaEPpMSl81aLWfuR6Js083WB34HGppBj1xue3kPIqW0uqW+EOje9w0WH2VZ6tg&#10;qnbjYf/6LHd3h62j0/a0KT9elLq9iaNHEAEv4Q+GX31Wh4Kdju5MxotOwWqRJoxysHzgUUykq3gB&#10;4qhgHicJyCKX/zcUP1BLAwQUAAAACACHTuJAMYGCAqMBAABCAwAADgAAAGRycy9lMm9Eb2MueG1s&#10;rVJLbtswFNwXyB0I7mvKbt24guVsjGRTtAHSHICmSIsAf3ikLfk0BbrrIXqcotfoI6U4abLJIhvq&#10;/TRvZsj11WANOUqI2ruGzmcVJdIJ32q3b+j99+v3K0pi4q7lxjvZ0JOM9Gpz8W7dh1oufOdNK4Eg&#10;iIt1HxrapRRqxqLopOVx5oN02FQeLE+Ywp61wHtEt4YtquoT6z20AbyQMWJ1OzbphAivAfRKaSG3&#10;XhysdGlEBWl4Qkmx0yHSTWGrlBTpm1JRJmIaikpTOXEJxrt8ss2a13vgodNiosBfQ+GZJsu1w6Vn&#10;qC1PnBxAv4CyWoCPXqWZ8JaNQoojqGJePfPmruNBFi1odQxn0+PbwYqvx1sgum3o6gMljlu88b8/&#10;fv35/ZNgAd3pQ6xx6C7cwpRFDLPUQYHNXxRBhuLo6eyoHBIRWLxcVR/nS0oEthafl4vLZcZkjz8H&#10;iOlGekty0FDACys+8uOXmMbRh5G8y/lrbQzWeW3cfwXEzBWW+Y4Mc5SG3TDR3vn2hFIPAfS+w1Xz&#10;wiQPobWF0/QM8t09zQvo49Pf/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f6yx52wAAAAsBAAAP&#10;AAAAAAAAAAEAIAAAACIAAABkcnMvZG93bnJldi54bWxQSwECFAAUAAAACACHTuJAMYGCAqMBAABC&#10;AwAADgAAAAAAAAABACAAAAAqAQAAZHJzL2Uyb0RvYy54bWxQSwUGAAAAAAYABgBZAQAAPwUAAAAA&#10;">
                <v:fill on="f" focussize="0,0"/>
                <v:stroke on="f"/>
                <v:imagedata o:title=""/>
                <o:lock v:ext="edit" aspectratio="f"/>
                <v:textbox>
                  <w:txbxContent>
                    <w:p w14:paraId="7B0A4D2E">
                      <w:pPr>
                        <w:spacing w:line="240" w:lineRule="auto"/>
                        <w:ind w:firstLine="0" w:firstLineChars="0"/>
                        <w:rPr>
                          <w:b/>
                          <w:sz w:val="21"/>
                        </w:rPr>
                      </w:pPr>
                      <w:r>
                        <w:rPr>
                          <w:rFonts w:hint="eastAsia"/>
                          <w:b/>
                          <w:sz w:val="21"/>
                        </w:rPr>
                        <w:t>项目位置</w:t>
                      </w:r>
                    </w:p>
                  </w:txbxContent>
                </v:textbox>
              </v:rect>
            </w:pict>
          </mc:Fallback>
        </mc:AlternateContent>
      </w:r>
      <w:r>
        <w:rPr>
          <w:color w:val="000000" w:themeColor="text1"/>
          <w:lang w:val="en-US" w:eastAsia="zh-CN"/>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4705350</wp:posOffset>
                </wp:positionH>
                <wp:positionV relativeFrom="paragraph">
                  <wp:posOffset>1139825</wp:posOffset>
                </wp:positionV>
                <wp:extent cx="114300" cy="123825"/>
                <wp:effectExtent l="7620" t="11430" r="11430" b="17145"/>
                <wp:wrapNone/>
                <wp:docPr id="80" name="等腰三角形 80"/>
                <wp:cNvGraphicFramePr/>
                <a:graphic xmlns:a="http://schemas.openxmlformats.org/drawingml/2006/main">
                  <a:graphicData uri="http://schemas.microsoft.com/office/word/2010/wordprocessingShape">
                    <wps:wsp>
                      <wps:cNvSpPr/>
                      <wps:spPr>
                        <a:xfrm>
                          <a:off x="0" y="0"/>
                          <a:ext cx="114300" cy="12382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70.5pt;margin-top:89.75pt;height:9.75pt;width:9pt;z-index:251662336;mso-width-relative:page;mso-height-relative:page;" fillcolor="#FF0000" filled="t" stroked="t" coordsize="21600,21600" o:gfxdata="UEsDBAoAAAAAAIdO4kAAAAAAAAAAAAAAAAAEAAAAZHJzL1BLAwQUAAAACACHTuJAMdE4ydgAAAAL&#10;AQAADwAAAGRycy9kb3ducmV2LnhtbE1Py07DMBC8I/EP1iJxqagTREgT4lQ8VNErbQ8cnXhJAvY6&#10;it0HfD3bE9x2HpqdqZYnZ8UBpzB4UpDOExBIrTcDdQp229XNAkSImoy2nlDBNwZY1pcXlS6NP9Ib&#10;HjaxExxCodQK+hjHUsrQ9uh0mPsRibUPPzkdGU6dNJM+criz8jZJ7qXTA/GHXo/43GP7tdk7BT/0&#10;9LhevK6Mfdll79u1x1nzOVPq+ipNHkBEPMU/M5zrc3WouVPj92SCsAryu5S3RBbyIgPBjjwrmGmY&#10;KfiQdSX/b6h/AVBLAwQUAAAACACHTuJA1TwDFCUCAABYBAAADgAAAGRycy9lMm9Eb2MueG1srVTN&#10;jtMwEL4j8Q6W7zRJl6IlaroHSrkgWGnhAaa2kxj5T7b79wAc9sojcOGExJELbwNiH4OxG7rtcumB&#10;HJxxZubzN9+MM73aakXWwgdpTUOrUUmJMMxyabqGvn+3eHJJSYhgOChrREN3ItCr2eNH042rxdj2&#10;VnHhCYKYUG9cQ/sYXV0UgfVCQxhZJww6W+s1RNz6ruAeNoiuVTEuy2fFxnruvGUiBPw63zvpgOjP&#10;AbRtK5mYW7bSwsQ9qhcKIpYUeukCnWW2bStYfNu2QUSiGoqVxrziIWgv01rMplB3Hlwv2UABzqHw&#10;oCYN0uChB6g5RCArL/+B0pJ5G2wbR8zqYl9IVgSrqMoH2tz04ESuBaUO7iB6+H+w7M362hPJG3qJ&#10;khjQ2PHfX2/vPn77+f327sunXz8+E/SgTBsXaoy+cdd+2AU0U83b1uv0xmrINku7O0grtpEw/FhV&#10;Ty9KPIGhqxpfXI4nCbO4T3Y+xFfCapKMhkYvwXQqVQ81rF+HmNXlA0XgHyhptcJerUGRSYnPADgE&#10;I/RfyJQZrJJ8IZXKG98tXyhPMLWhi8VR8kmYMmTT0OcT5EoY4Ki3OGJoaodyBdNlbicZ4Rg4wR5Y&#10;nYQlYnMI/Z5AdiXyUGsZRVIX6l4Af2k4iTuHHTF4E2kiowWnRAm8uMnKkRGkOicSBVEGJU993Hcu&#10;WUvLdzgAK+dl16PuVVYxeXDgcoOGy5Em+nifke5/CL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MdE4ydgAAAALAQAADwAAAAAAAAABACAAAAAiAAAAZHJzL2Rvd25yZXYueG1sUEsBAhQAFAAAAAgA&#10;h07iQNU8AxQlAgAAWAQAAA4AAAAAAAAAAQAgAAAAJwEAAGRycy9lMm9Eb2MueG1sUEsFBgAAAAAG&#10;AAYAWQEAAL4FAAAAAA==&#10;" adj="10800">
                <v:fill on="t" focussize="0,0"/>
                <v:stroke color="#000000" joinstyle="miter"/>
                <v:imagedata o:title=""/>
                <o:lock v:ext="edit" aspectratio="f"/>
              </v:shape>
            </w:pict>
          </mc:Fallback>
        </mc:AlternateContent>
      </w:r>
      <w:r>
        <w:rPr>
          <w:color w:val="000000" w:themeColor="text1"/>
          <w:lang w:val="en-US" w:eastAsia="zh-CN"/>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2286000</wp:posOffset>
                </wp:positionH>
                <wp:positionV relativeFrom="paragraph">
                  <wp:posOffset>1568450</wp:posOffset>
                </wp:positionV>
                <wp:extent cx="114300" cy="123825"/>
                <wp:effectExtent l="7620" t="11430" r="11430" b="17145"/>
                <wp:wrapNone/>
                <wp:docPr id="81" name="等腰三角形 81"/>
                <wp:cNvGraphicFramePr/>
                <a:graphic xmlns:a="http://schemas.openxmlformats.org/drawingml/2006/main">
                  <a:graphicData uri="http://schemas.microsoft.com/office/word/2010/wordprocessingShape">
                    <wps:wsp>
                      <wps:cNvSpPr/>
                      <wps:spPr>
                        <a:xfrm>
                          <a:off x="0" y="0"/>
                          <a:ext cx="114300" cy="12382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180pt;margin-top:123.5pt;height:9.75pt;width:9pt;z-index:251661312;mso-width-relative:page;mso-height-relative:page;" fillcolor="#FF0000" filled="t" stroked="t" coordsize="21600,21600" o:gfxdata="UEsDBAoAAAAAAIdO4kAAAAAAAAAAAAAAAAAEAAAAZHJzL1BLAwQUAAAACACHTuJAbcHFp9sAAAAL&#10;AQAADwAAAGRycy9kb3ducmV2LnhtbE2PS0/DMBCE70j8B2uRuFTUbkvTKI1T8VBFr7Q9cHTibRKI&#10;11HsPuDXsz3BbXZ3NPtNvrq4TpxwCK0nDZOxAoFUedtSrWG/Wz+kIEI0ZE3nCTV8Y4BVcXuTm8z6&#10;M73jaRtrwSEUMqOhibHPpAxVg86Ese+R+HbwgzORx6GWdjBnDnednCqVSGda4g+N6fGlwepre3Qa&#10;fuj5aZO+rW33up9/7DYeR+XnSOv7u4lagoh4iX9muOIzOhTMVPoj2SA6DbNEcZeoYfq4YMGO2SJl&#10;UfImSeYgi1z+71D8AlBLAwQUAAAACACHTuJAnGuVkSUCAABYBAAADgAAAGRycy9lMm9Eb2MueG1s&#10;rVTNjtMwEL4j8Q6W7zRJl6IlaroHSrkgWGnhAaa2kxj5T7b79wAc9sojcOGExJELbwNiH4OxG7rt&#10;cumBHJxxZubzN9+MM73aakXWwgdpTUOrUUmJMMxyabqGvn+3eHJJSYhgOChrREN3ItCr2eNH042r&#10;xdj2VnHhCYKYUG9cQ/sYXV0UgfVCQxhZJww6W+s1RNz6ruAeNoiuVTEuy2fFxnruvGUiBPw63zvp&#10;gOjPAbRtK5mYW7bSwsQ9qhcKIpYUeukCnWW2bStYfNu2QUSiGoqVxrziIWgv01rMplB3Hlwv2UAB&#10;zqHwoCYN0uChB6g5RCArL/+B0pJ5G2wbR8zqYl9IVgSrqMoH2tz04ESuBaUO7iB6+H+w7M362hPJ&#10;G3pZUWJAY8d/f729+/jt5/fbuy+ffv34TNCDMm1cqDH6xl37YRfQTDVvW6/TG6sh2yzt7iCt2EbC&#10;8GNVPb0oUXSGrmp8cTmeJMziPtn5EF8Jq0kyGhq9BNOpVD3UsH4dYlaXDxSBf6Ck1Qp7tQZFJiU+&#10;A+AQjNB/IVNmsEryhVQqb3y3fKE8wdSGLhZHySdhypBNQ59PkCthgKPe4oihqR3KFUyXuZ1khGPg&#10;BHtgdRKWiM0h9HsC2ZXIQ61lFEldqHsB/KXhJO4cdsTgTaSJjBacEiXw4iYrR0aQ6pxIFEQZlDz1&#10;cd+5ZC0t3+EArJyXXY+651bnGBy43KDhcqSJPt5npPsfwu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bcHFp9sAAAALAQAADwAAAAAAAAABACAAAAAiAAAAZHJzL2Rvd25yZXYueG1sUEsBAhQAFAAA&#10;AAgAh07iQJxrlZElAgAAWAQAAA4AAAAAAAAAAQAgAAAAKgEAAGRycy9lMm9Eb2MueG1sUEsFBgAA&#10;AAAGAAYAWQEAAMEFAAAAAA==&#10;" adj="10800">
                <v:fill on="t" focussize="0,0"/>
                <v:stroke color="#000000"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5608955" cy="3462020"/>
            <wp:effectExtent l="0" t="0" r="10795" b="5080"/>
            <wp:docPr id="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pic:cNvPicPr>
                      <a:picLocks noChangeAspect="1"/>
                    </pic:cNvPicPr>
                  </pic:nvPicPr>
                  <pic:blipFill>
                    <a:blip r:embed="rId46"/>
                    <a:stretch>
                      <a:fillRect/>
                    </a:stretch>
                  </pic:blipFill>
                  <pic:spPr>
                    <a:xfrm>
                      <a:off x="0" y="0"/>
                      <a:ext cx="5608955" cy="3462020"/>
                    </a:xfrm>
                    <a:prstGeom prst="rect">
                      <a:avLst/>
                    </a:prstGeom>
                    <a:noFill/>
                    <a:ln>
                      <a:noFill/>
                    </a:ln>
                  </pic:spPr>
                </pic:pic>
              </a:graphicData>
            </a:graphic>
          </wp:inline>
        </w:drawing>
      </w:r>
    </w:p>
    <w:p w14:paraId="20660BCF">
      <w:pPr>
        <w:bidi w:val="0"/>
        <w:jc w:val="center"/>
        <w:rPr>
          <w:rStyle w:val="235"/>
          <w:color w:val="000000" w:themeColor="text1"/>
          <w14:textFill>
            <w14:solidFill>
              <w14:schemeClr w14:val="tx1"/>
            </w14:solidFill>
          </w14:textFill>
        </w:rPr>
      </w:pPr>
      <w:r>
        <w:rPr>
          <w:rStyle w:val="235"/>
          <w:rFonts w:hint="eastAsia"/>
          <w:color w:val="000000" w:themeColor="text1"/>
          <w14:textFill>
            <w14:solidFill>
              <w14:schemeClr w14:val="tx1"/>
            </w14:solidFill>
          </w14:textFill>
        </w:rPr>
        <w:t>图</w:t>
      </w:r>
      <w:r>
        <w:rPr>
          <w:rStyle w:val="235"/>
          <w:rFonts w:hint="eastAsia"/>
          <w:color w:val="000000" w:themeColor="text1"/>
          <w:lang w:val="en-US" w:eastAsia="zh-CN"/>
          <w14:textFill>
            <w14:solidFill>
              <w14:schemeClr w14:val="tx1"/>
            </w14:solidFill>
          </w14:textFill>
        </w:rPr>
        <w:t>2.3-1</w:t>
      </w:r>
      <w:r>
        <w:rPr>
          <w:rStyle w:val="235"/>
          <w:color w:val="000000" w:themeColor="text1"/>
          <w14:textFill>
            <w14:solidFill>
              <w14:schemeClr w14:val="tx1"/>
            </w14:solidFill>
          </w14:textFill>
        </w:rPr>
        <w:t xml:space="preserve">  </w:t>
      </w:r>
      <w:r>
        <w:rPr>
          <w:rStyle w:val="235"/>
          <w:rFonts w:hint="eastAsia"/>
          <w:color w:val="000000" w:themeColor="text1"/>
          <w14:textFill>
            <w14:solidFill>
              <w14:schemeClr w14:val="tx1"/>
            </w14:solidFill>
          </w14:textFill>
        </w:rPr>
        <w:t>项目区域地形图</w:t>
      </w:r>
    </w:p>
    <w:p w14:paraId="3BED6AEF">
      <w:pPr>
        <w:pStyle w:val="107"/>
        <w:ind w:firstLine="480"/>
        <w:rPr>
          <w:color w:val="000000" w:themeColor="text1"/>
          <w14:textFill>
            <w14:solidFill>
              <w14:schemeClr w14:val="tx1"/>
            </w14:solidFill>
          </w14:textFill>
        </w:rPr>
      </w:pPr>
      <w:r>
        <w:rPr>
          <w:rFonts w:hint="eastAsia" w:ascii="宋体" w:hAnsi="宋体" w:cs="宋体"/>
          <w:bCs/>
          <w:color w:val="000000" w:themeColor="text1"/>
          <w:lang w:val="en-US" w:eastAsia="zh-CN"/>
          <w14:textFill>
            <w14:solidFill>
              <w14:schemeClr w14:val="tx1"/>
            </w14:solidFill>
          </w14:textFill>
        </w:rPr>
        <w:t>（2）</w:t>
      </w:r>
      <w:r>
        <w:rPr>
          <w:color w:val="000000" w:themeColor="text1"/>
          <w14:textFill>
            <w14:solidFill>
              <w14:schemeClr w14:val="tx1"/>
            </w14:solidFill>
          </w14:textFill>
        </w:rPr>
        <w:t>估算模型参数</w:t>
      </w:r>
    </w:p>
    <w:p w14:paraId="59740D28">
      <w:pPr>
        <w:pStyle w:val="107"/>
        <w:ind w:firstLine="48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估算模型参数</w:t>
      </w:r>
      <w:r>
        <w:rPr>
          <w:rFonts w:hint="eastAsia"/>
          <w:color w:val="000000" w:themeColor="text1"/>
          <w:lang w:val="en-US" w:eastAsia="zh-CN"/>
          <w14:textFill>
            <w14:solidFill>
              <w14:schemeClr w14:val="tx1"/>
            </w14:solidFill>
          </w14:textFill>
        </w:rPr>
        <w:t>见表2.3-2。</w:t>
      </w:r>
    </w:p>
    <w:p w14:paraId="047C6680">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2.3-2</w:t>
      </w:r>
      <w:r>
        <w:rPr>
          <w:color w:val="000000" w:themeColor="text1"/>
          <w14:textFill>
            <w14:solidFill>
              <w14:schemeClr w14:val="tx1"/>
            </w14:solidFill>
          </w14:textFill>
        </w:rPr>
        <w:t xml:space="preserve"> 估算模型参数表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92"/>
        <w:gridCol w:w="2885"/>
        <w:gridCol w:w="2883"/>
      </w:tblGrid>
      <w:tr w14:paraId="49713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9" w:type="pct"/>
            <w:gridSpan w:val="2"/>
            <w:noWrap w:val="0"/>
            <w:vAlign w:val="center"/>
          </w:tcPr>
          <w:p w14:paraId="7F3A1A2E">
            <w:pPr>
              <w:pStyle w:val="247"/>
              <w:rPr>
                <w:color w:val="000000" w:themeColor="text1"/>
                <w14:textFill>
                  <w14:solidFill>
                    <w14:schemeClr w14:val="tx1"/>
                  </w14:solidFill>
                </w14:textFill>
              </w:rPr>
            </w:pPr>
            <w:r>
              <w:rPr>
                <w:color w:val="000000" w:themeColor="text1"/>
                <w14:textFill>
                  <w14:solidFill>
                    <w14:schemeClr w14:val="tx1"/>
                  </w14:solidFill>
                </w14:textFill>
              </w:rPr>
              <w:t>参数</w:t>
            </w:r>
          </w:p>
        </w:tc>
        <w:tc>
          <w:tcPr>
            <w:tcW w:w="1591" w:type="pct"/>
            <w:noWrap w:val="0"/>
            <w:vAlign w:val="center"/>
          </w:tcPr>
          <w:p w14:paraId="116E98D4">
            <w:pPr>
              <w:pStyle w:val="247"/>
              <w:rPr>
                <w:color w:val="000000" w:themeColor="text1"/>
                <w14:textFill>
                  <w14:solidFill>
                    <w14:schemeClr w14:val="tx1"/>
                  </w14:solidFill>
                </w14:textFill>
              </w:rPr>
            </w:pPr>
            <w:r>
              <w:rPr>
                <w:color w:val="000000" w:themeColor="text1"/>
                <w14:textFill>
                  <w14:solidFill>
                    <w14:schemeClr w14:val="tx1"/>
                  </w14:solidFill>
                </w14:textFill>
              </w:rPr>
              <w:t>取值</w:t>
            </w:r>
          </w:p>
        </w:tc>
      </w:tr>
      <w:tr w14:paraId="04589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restart"/>
            <w:noWrap w:val="0"/>
            <w:vAlign w:val="center"/>
          </w:tcPr>
          <w:p w14:paraId="785F10CF">
            <w:pPr>
              <w:pStyle w:val="247"/>
              <w:rPr>
                <w:color w:val="000000" w:themeColor="text1"/>
                <w14:textFill>
                  <w14:solidFill>
                    <w14:schemeClr w14:val="tx1"/>
                  </w14:solidFill>
                </w14:textFill>
              </w:rPr>
            </w:pPr>
            <w:r>
              <w:rPr>
                <w:color w:val="000000" w:themeColor="text1"/>
                <w14:textFill>
                  <w14:solidFill>
                    <w14:schemeClr w14:val="tx1"/>
                  </w14:solidFill>
                </w14:textFill>
              </w:rPr>
              <w:t>城市/农村选项</w:t>
            </w:r>
          </w:p>
        </w:tc>
        <w:tc>
          <w:tcPr>
            <w:tcW w:w="1592" w:type="pct"/>
            <w:noWrap w:val="0"/>
            <w:vAlign w:val="center"/>
          </w:tcPr>
          <w:p w14:paraId="3BB169CF">
            <w:pPr>
              <w:pStyle w:val="247"/>
              <w:rPr>
                <w:color w:val="000000" w:themeColor="text1"/>
                <w14:textFill>
                  <w14:solidFill>
                    <w14:schemeClr w14:val="tx1"/>
                  </w14:solidFill>
                </w14:textFill>
              </w:rPr>
            </w:pPr>
            <w:r>
              <w:rPr>
                <w:color w:val="000000" w:themeColor="text1"/>
                <w14:textFill>
                  <w14:solidFill>
                    <w14:schemeClr w14:val="tx1"/>
                  </w14:solidFill>
                </w14:textFill>
              </w:rPr>
              <w:t>城市/农村</w:t>
            </w:r>
          </w:p>
        </w:tc>
        <w:tc>
          <w:tcPr>
            <w:tcW w:w="1591" w:type="pct"/>
            <w:noWrap w:val="0"/>
            <w:vAlign w:val="center"/>
          </w:tcPr>
          <w:p w14:paraId="028F0A13">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农村</w:t>
            </w:r>
          </w:p>
        </w:tc>
      </w:tr>
      <w:tr w14:paraId="60A1B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continue"/>
            <w:noWrap w:val="0"/>
            <w:vAlign w:val="center"/>
          </w:tcPr>
          <w:p w14:paraId="1E748551">
            <w:pPr>
              <w:pStyle w:val="247"/>
              <w:rPr>
                <w:color w:val="000000" w:themeColor="text1"/>
                <w14:textFill>
                  <w14:solidFill>
                    <w14:schemeClr w14:val="tx1"/>
                  </w14:solidFill>
                </w14:textFill>
              </w:rPr>
            </w:pPr>
          </w:p>
        </w:tc>
        <w:tc>
          <w:tcPr>
            <w:tcW w:w="1592" w:type="pct"/>
            <w:noWrap w:val="0"/>
            <w:vAlign w:val="center"/>
          </w:tcPr>
          <w:p w14:paraId="0689535B">
            <w:pPr>
              <w:pStyle w:val="247"/>
              <w:rPr>
                <w:color w:val="000000" w:themeColor="text1"/>
                <w14:textFill>
                  <w14:solidFill>
                    <w14:schemeClr w14:val="tx1"/>
                  </w14:solidFill>
                </w14:textFill>
              </w:rPr>
            </w:pPr>
            <w:r>
              <w:rPr>
                <w:color w:val="000000" w:themeColor="text1"/>
                <w14:textFill>
                  <w14:solidFill>
                    <w14:schemeClr w14:val="tx1"/>
                  </w14:solidFill>
                </w14:textFill>
              </w:rPr>
              <w:t>人口数（城市选项时）</w:t>
            </w:r>
          </w:p>
        </w:tc>
        <w:tc>
          <w:tcPr>
            <w:tcW w:w="1591" w:type="pct"/>
            <w:noWrap w:val="0"/>
            <w:vAlign w:val="center"/>
          </w:tcPr>
          <w:p w14:paraId="54186A1B">
            <w:pPr>
              <w:pStyle w:val="247"/>
              <w:rPr>
                <w:color w:val="000000" w:themeColor="text1"/>
                <w14:textFill>
                  <w14:solidFill>
                    <w14:schemeClr w14:val="tx1"/>
                  </w14:solidFill>
                </w14:textFill>
              </w:rPr>
            </w:pPr>
            <w:r>
              <w:rPr>
                <w:color w:val="000000" w:themeColor="text1"/>
                <w14:textFill>
                  <w14:solidFill>
                    <w14:schemeClr w14:val="tx1"/>
                  </w14:solidFill>
                </w14:textFill>
              </w:rPr>
              <w:t>/</w:t>
            </w:r>
          </w:p>
        </w:tc>
      </w:tr>
      <w:tr w14:paraId="250AC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9" w:type="pct"/>
            <w:gridSpan w:val="2"/>
            <w:noWrap w:val="0"/>
            <w:vAlign w:val="center"/>
          </w:tcPr>
          <w:p w14:paraId="393BFB7D">
            <w:pPr>
              <w:pStyle w:val="247"/>
              <w:rPr>
                <w:color w:val="000000" w:themeColor="text1"/>
                <w14:textFill>
                  <w14:solidFill>
                    <w14:schemeClr w14:val="tx1"/>
                  </w14:solidFill>
                </w14:textFill>
              </w:rPr>
            </w:pPr>
            <w:r>
              <w:rPr>
                <w:color w:val="000000" w:themeColor="text1"/>
                <w14:textFill>
                  <w14:solidFill>
                    <w14:schemeClr w14:val="tx1"/>
                  </w14:solidFill>
                </w14:textFill>
              </w:rPr>
              <w:t>最高环境温度/</w:t>
            </w:r>
            <w:r>
              <w:rPr>
                <w:rFonts w:hint="eastAsia" w:ascii="宋体" w:hAnsi="宋体" w:cs="宋体"/>
                <w:color w:val="000000" w:themeColor="text1"/>
                <w14:textFill>
                  <w14:solidFill>
                    <w14:schemeClr w14:val="tx1"/>
                  </w14:solidFill>
                </w14:textFill>
              </w:rPr>
              <w:t>℃</w:t>
            </w:r>
          </w:p>
        </w:tc>
        <w:tc>
          <w:tcPr>
            <w:tcW w:w="1591" w:type="pct"/>
            <w:noWrap w:val="0"/>
            <w:vAlign w:val="center"/>
          </w:tcPr>
          <w:p w14:paraId="0E52F3E1">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34.0</w:t>
            </w:r>
          </w:p>
        </w:tc>
      </w:tr>
      <w:tr w14:paraId="31748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9" w:type="pct"/>
            <w:gridSpan w:val="2"/>
            <w:noWrap w:val="0"/>
            <w:vAlign w:val="center"/>
          </w:tcPr>
          <w:p w14:paraId="556828EA">
            <w:pPr>
              <w:pStyle w:val="247"/>
              <w:rPr>
                <w:color w:val="000000" w:themeColor="text1"/>
                <w14:textFill>
                  <w14:solidFill>
                    <w14:schemeClr w14:val="tx1"/>
                  </w14:solidFill>
                </w14:textFill>
              </w:rPr>
            </w:pPr>
            <w:r>
              <w:rPr>
                <w:color w:val="000000" w:themeColor="text1"/>
                <w14:textFill>
                  <w14:solidFill>
                    <w14:schemeClr w14:val="tx1"/>
                  </w14:solidFill>
                </w14:textFill>
              </w:rPr>
              <w:t>最低环境温度/</w:t>
            </w:r>
            <w:r>
              <w:rPr>
                <w:rFonts w:hint="eastAsia" w:ascii="宋体" w:hAnsi="宋体" w:cs="宋体"/>
                <w:color w:val="000000" w:themeColor="text1"/>
                <w14:textFill>
                  <w14:solidFill>
                    <w14:schemeClr w14:val="tx1"/>
                  </w14:solidFill>
                </w14:textFill>
              </w:rPr>
              <w:t>℃</w:t>
            </w:r>
          </w:p>
        </w:tc>
        <w:tc>
          <w:tcPr>
            <w:tcW w:w="1591" w:type="pct"/>
            <w:noWrap w:val="0"/>
            <w:vAlign w:val="center"/>
          </w:tcPr>
          <w:p w14:paraId="4CAE6213">
            <w:pPr>
              <w:pStyle w:val="10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-27.0</w:t>
            </w:r>
          </w:p>
        </w:tc>
      </w:tr>
      <w:tr w14:paraId="08647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9" w:type="pct"/>
            <w:gridSpan w:val="2"/>
            <w:noWrap w:val="0"/>
            <w:vAlign w:val="center"/>
          </w:tcPr>
          <w:p w14:paraId="3B6C04C7">
            <w:pPr>
              <w:pStyle w:val="247"/>
              <w:rPr>
                <w:color w:val="000000" w:themeColor="text1"/>
                <w14:textFill>
                  <w14:solidFill>
                    <w14:schemeClr w14:val="tx1"/>
                  </w14:solidFill>
                </w14:textFill>
              </w:rPr>
            </w:pPr>
            <w:r>
              <w:rPr>
                <w:color w:val="000000" w:themeColor="text1"/>
                <w14:textFill>
                  <w14:solidFill>
                    <w14:schemeClr w14:val="tx1"/>
                  </w14:solidFill>
                </w14:textFill>
              </w:rPr>
              <w:t>土地利用类型</w:t>
            </w:r>
          </w:p>
        </w:tc>
        <w:tc>
          <w:tcPr>
            <w:tcW w:w="1591" w:type="pct"/>
            <w:noWrap w:val="0"/>
            <w:vAlign w:val="center"/>
          </w:tcPr>
          <w:p w14:paraId="5D1C8142">
            <w:pPr>
              <w:pStyle w:val="247"/>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林地</w:t>
            </w:r>
          </w:p>
        </w:tc>
      </w:tr>
      <w:tr w14:paraId="1E9D6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9" w:type="pct"/>
            <w:gridSpan w:val="2"/>
            <w:noWrap w:val="0"/>
            <w:vAlign w:val="center"/>
          </w:tcPr>
          <w:p w14:paraId="201A8E94">
            <w:pPr>
              <w:pStyle w:val="247"/>
              <w:rPr>
                <w:color w:val="000000" w:themeColor="text1"/>
                <w14:textFill>
                  <w14:solidFill>
                    <w14:schemeClr w14:val="tx1"/>
                  </w14:solidFill>
                </w14:textFill>
              </w:rPr>
            </w:pPr>
            <w:r>
              <w:rPr>
                <w:color w:val="000000" w:themeColor="text1"/>
                <w14:textFill>
                  <w14:solidFill>
                    <w14:schemeClr w14:val="tx1"/>
                  </w14:solidFill>
                </w14:textFill>
              </w:rPr>
              <w:t>区域湿度条件</w:t>
            </w:r>
          </w:p>
        </w:tc>
        <w:tc>
          <w:tcPr>
            <w:tcW w:w="1591" w:type="pct"/>
            <w:noWrap w:val="0"/>
            <w:vAlign w:val="center"/>
          </w:tcPr>
          <w:p w14:paraId="03C53260">
            <w:pPr>
              <w:pStyle w:val="24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潮湿气候</w:t>
            </w:r>
          </w:p>
        </w:tc>
      </w:tr>
      <w:tr w14:paraId="78F12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restart"/>
            <w:noWrap w:val="0"/>
            <w:vAlign w:val="center"/>
          </w:tcPr>
          <w:p w14:paraId="6684D2CF">
            <w:pPr>
              <w:pStyle w:val="247"/>
              <w:rPr>
                <w:color w:val="000000" w:themeColor="text1"/>
                <w14:textFill>
                  <w14:solidFill>
                    <w14:schemeClr w14:val="tx1"/>
                  </w14:solidFill>
                </w14:textFill>
              </w:rPr>
            </w:pPr>
            <w:r>
              <w:rPr>
                <w:color w:val="000000" w:themeColor="text1"/>
                <w14:textFill>
                  <w14:solidFill>
                    <w14:schemeClr w14:val="tx1"/>
                  </w14:solidFill>
                </w14:textFill>
              </w:rPr>
              <w:t>是否考虑地形</w:t>
            </w:r>
          </w:p>
        </w:tc>
        <w:tc>
          <w:tcPr>
            <w:tcW w:w="1592" w:type="pct"/>
            <w:noWrap w:val="0"/>
            <w:vAlign w:val="center"/>
          </w:tcPr>
          <w:p w14:paraId="053D2F6F">
            <w:pPr>
              <w:pStyle w:val="247"/>
              <w:rPr>
                <w:color w:val="000000" w:themeColor="text1"/>
                <w14:textFill>
                  <w14:solidFill>
                    <w14:schemeClr w14:val="tx1"/>
                  </w14:solidFill>
                </w14:textFill>
              </w:rPr>
            </w:pPr>
            <w:r>
              <w:rPr>
                <w:color w:val="000000" w:themeColor="text1"/>
                <w14:textFill>
                  <w14:solidFill>
                    <w14:schemeClr w14:val="tx1"/>
                  </w14:solidFill>
                </w14:textFill>
              </w:rPr>
              <w:t>考虑地形</w:t>
            </w:r>
          </w:p>
        </w:tc>
        <w:tc>
          <w:tcPr>
            <w:tcW w:w="1591" w:type="pct"/>
            <w:noWrap w:val="0"/>
            <w:vAlign w:val="center"/>
          </w:tcPr>
          <w:p w14:paraId="42F254A9">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sym w:font="Wingdings" w:char="F0A8"/>
            </w:r>
            <w:r>
              <w:rPr>
                <w:rFonts w:hint="eastAsia"/>
                <w:color w:val="000000" w:themeColor="text1"/>
                <w14:textFill>
                  <w14:solidFill>
                    <w14:schemeClr w14:val="tx1"/>
                  </w14:solidFill>
                </w14:textFill>
              </w:rPr>
              <w:t xml:space="preserve">是  </w:t>
            </w:r>
            <w:r>
              <w:rPr>
                <w:rFonts w:hint="eastAsia" w:ascii="宋体" w:hAnsi="宋体"/>
                <w:color w:val="000000" w:themeColor="text1"/>
                <w14:textFill>
                  <w14:solidFill>
                    <w14:schemeClr w14:val="tx1"/>
                  </w14:solidFill>
                </w14:textFill>
              </w:rPr>
              <w:sym w:font="Wingdings" w:char="F0FE"/>
            </w:r>
            <w:r>
              <w:rPr>
                <w:color w:val="000000" w:themeColor="text1"/>
                <w14:textFill>
                  <w14:solidFill>
                    <w14:schemeClr w14:val="tx1"/>
                  </w14:solidFill>
                </w14:textFill>
              </w:rPr>
              <w:t>否</w:t>
            </w:r>
          </w:p>
        </w:tc>
      </w:tr>
      <w:tr w14:paraId="1D573F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continue"/>
            <w:noWrap w:val="0"/>
            <w:vAlign w:val="center"/>
          </w:tcPr>
          <w:p w14:paraId="4E05CCDD">
            <w:pPr>
              <w:pStyle w:val="247"/>
              <w:rPr>
                <w:color w:val="000000" w:themeColor="text1"/>
                <w14:textFill>
                  <w14:solidFill>
                    <w14:schemeClr w14:val="tx1"/>
                  </w14:solidFill>
                </w14:textFill>
              </w:rPr>
            </w:pPr>
          </w:p>
        </w:tc>
        <w:tc>
          <w:tcPr>
            <w:tcW w:w="1592" w:type="pct"/>
            <w:noWrap w:val="0"/>
            <w:vAlign w:val="center"/>
          </w:tcPr>
          <w:p w14:paraId="28C33DC2">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地形数据</w:t>
            </w:r>
            <w:r>
              <w:rPr>
                <w:color w:val="000000" w:themeColor="text1"/>
                <w14:textFill>
                  <w14:solidFill>
                    <w14:schemeClr w14:val="tx1"/>
                  </w14:solidFill>
                </w14:textFill>
              </w:rPr>
              <w:t>分辨率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p>
        </w:tc>
        <w:tc>
          <w:tcPr>
            <w:tcW w:w="1591" w:type="pct"/>
            <w:noWrap w:val="0"/>
            <w:vAlign w:val="center"/>
          </w:tcPr>
          <w:p w14:paraId="5CCA28E8">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DFEF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restart"/>
            <w:noWrap w:val="0"/>
            <w:vAlign w:val="center"/>
          </w:tcPr>
          <w:p w14:paraId="0D585E68">
            <w:pPr>
              <w:pStyle w:val="247"/>
              <w:rPr>
                <w:color w:val="000000" w:themeColor="text1"/>
                <w14:textFill>
                  <w14:solidFill>
                    <w14:schemeClr w14:val="tx1"/>
                  </w14:solidFill>
                </w14:textFill>
              </w:rPr>
            </w:pPr>
            <w:r>
              <w:rPr>
                <w:color w:val="000000" w:themeColor="text1"/>
                <w14:textFill>
                  <w14:solidFill>
                    <w14:schemeClr w14:val="tx1"/>
                  </w14:solidFill>
                </w14:textFill>
              </w:rPr>
              <w:t>是否考虑岸线熏烟</w:t>
            </w:r>
          </w:p>
        </w:tc>
        <w:tc>
          <w:tcPr>
            <w:tcW w:w="1592" w:type="pct"/>
            <w:noWrap w:val="0"/>
            <w:vAlign w:val="center"/>
          </w:tcPr>
          <w:p w14:paraId="11638B51">
            <w:pPr>
              <w:pStyle w:val="247"/>
              <w:rPr>
                <w:color w:val="000000" w:themeColor="text1"/>
                <w14:textFill>
                  <w14:solidFill>
                    <w14:schemeClr w14:val="tx1"/>
                  </w14:solidFill>
                </w14:textFill>
              </w:rPr>
            </w:pPr>
            <w:r>
              <w:rPr>
                <w:color w:val="000000" w:themeColor="text1"/>
                <w14:textFill>
                  <w14:solidFill>
                    <w14:schemeClr w14:val="tx1"/>
                  </w14:solidFill>
                </w14:textFill>
              </w:rPr>
              <w:t>考虑岸线熏烟</w:t>
            </w:r>
          </w:p>
        </w:tc>
        <w:tc>
          <w:tcPr>
            <w:tcW w:w="1591" w:type="pct"/>
            <w:noWrap w:val="0"/>
            <w:vAlign w:val="center"/>
          </w:tcPr>
          <w:p w14:paraId="03CBA45A">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sym w:font="Wingdings" w:char="F0A8"/>
            </w:r>
            <w:r>
              <w:rPr>
                <w:rFonts w:hint="eastAsia"/>
                <w:color w:val="000000" w:themeColor="text1"/>
                <w14:textFill>
                  <w14:solidFill>
                    <w14:schemeClr w14:val="tx1"/>
                  </w14:solidFill>
                </w14:textFill>
              </w:rPr>
              <w:t xml:space="preserve">是  </w:t>
            </w:r>
            <w:r>
              <w:rPr>
                <w:rFonts w:hint="eastAsia" w:ascii="宋体" w:hAnsi="宋体"/>
                <w:color w:val="000000" w:themeColor="text1"/>
                <w14:textFill>
                  <w14:solidFill>
                    <w14:schemeClr w14:val="tx1"/>
                  </w14:solidFill>
                </w14:textFill>
              </w:rPr>
              <w:sym w:font="Wingdings" w:char="F0FE"/>
            </w:r>
            <w:r>
              <w:rPr>
                <w:color w:val="000000" w:themeColor="text1"/>
                <w14:textFill>
                  <w14:solidFill>
                    <w14:schemeClr w14:val="tx1"/>
                  </w14:solidFill>
                </w14:textFill>
              </w:rPr>
              <w:t>否</w:t>
            </w:r>
          </w:p>
        </w:tc>
      </w:tr>
      <w:tr w14:paraId="7B98A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continue"/>
            <w:noWrap w:val="0"/>
            <w:vAlign w:val="center"/>
          </w:tcPr>
          <w:p w14:paraId="5F927042">
            <w:pPr>
              <w:pStyle w:val="247"/>
              <w:rPr>
                <w:color w:val="000000" w:themeColor="text1"/>
                <w14:textFill>
                  <w14:solidFill>
                    <w14:schemeClr w14:val="tx1"/>
                  </w14:solidFill>
                </w14:textFill>
              </w:rPr>
            </w:pPr>
          </w:p>
        </w:tc>
        <w:tc>
          <w:tcPr>
            <w:tcW w:w="1592" w:type="pct"/>
            <w:noWrap w:val="0"/>
            <w:vAlign w:val="center"/>
          </w:tcPr>
          <w:p w14:paraId="57603E8B">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岸线距离/</w:t>
            </w:r>
            <w:r>
              <w:rPr>
                <w:color w:val="000000" w:themeColor="text1"/>
                <w14:textFill>
                  <w14:solidFill>
                    <w14:schemeClr w14:val="tx1"/>
                  </w14:solidFill>
                </w14:textFill>
              </w:rPr>
              <w:t>km</w:t>
            </w:r>
          </w:p>
        </w:tc>
        <w:tc>
          <w:tcPr>
            <w:tcW w:w="1591" w:type="pct"/>
            <w:noWrap w:val="0"/>
            <w:vAlign w:val="center"/>
          </w:tcPr>
          <w:p w14:paraId="0E03BD40">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B1C4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7" w:type="pct"/>
            <w:vMerge w:val="continue"/>
            <w:noWrap w:val="0"/>
            <w:vAlign w:val="center"/>
          </w:tcPr>
          <w:p w14:paraId="473065E9">
            <w:pPr>
              <w:pStyle w:val="247"/>
              <w:rPr>
                <w:color w:val="000000" w:themeColor="text1"/>
                <w14:textFill>
                  <w14:solidFill>
                    <w14:schemeClr w14:val="tx1"/>
                  </w14:solidFill>
                </w14:textFill>
              </w:rPr>
            </w:pPr>
          </w:p>
        </w:tc>
        <w:tc>
          <w:tcPr>
            <w:tcW w:w="1592" w:type="pct"/>
            <w:noWrap w:val="0"/>
            <w:vAlign w:val="center"/>
          </w:tcPr>
          <w:p w14:paraId="608BD2F2">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岸线</w:t>
            </w:r>
            <w:r>
              <w:rPr>
                <w:color w:val="000000" w:themeColor="text1"/>
                <w14:textFill>
                  <w14:solidFill>
                    <w14:schemeClr w14:val="tx1"/>
                  </w14:solidFill>
                </w14:textFill>
              </w:rPr>
              <w:t>方向</w:t>
            </w:r>
            <w:r>
              <w:rPr>
                <w:rFonts w:hint="eastAsia"/>
                <w:color w:val="000000" w:themeColor="text1"/>
                <w14:textFill>
                  <w14:solidFill>
                    <w14:schemeClr w14:val="tx1"/>
                  </w14:solidFill>
                </w14:textFill>
              </w:rPr>
              <w:t>/°</w:t>
            </w:r>
          </w:p>
        </w:tc>
        <w:tc>
          <w:tcPr>
            <w:tcW w:w="1591" w:type="pct"/>
            <w:noWrap w:val="0"/>
            <w:vAlign w:val="center"/>
          </w:tcPr>
          <w:p w14:paraId="45277B3D">
            <w:pPr>
              <w:pStyle w:val="247"/>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00054767">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估算模型参数选取如下：</w:t>
      </w:r>
    </w:p>
    <w:p w14:paraId="4B9A2262">
      <w:pPr>
        <w:spacing w:line="480" w:lineRule="exact"/>
        <w:ind w:firstLine="480" w:firstLineChars="200"/>
        <w:rPr>
          <w:rFonts w:ascii="Times New Roman" w:hAnsi="Times New Roman"/>
          <w:color w:val="000000" w:themeColor="text1"/>
          <w:kern w:val="0"/>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①</w:t>
      </w:r>
      <w:r>
        <w:rPr>
          <w:rFonts w:ascii="Times New Roman" w:hAnsi="Times New Roman"/>
          <w:color w:val="000000" w:themeColor="text1"/>
          <w:sz w:val="24"/>
          <w:szCs w:val="24"/>
          <w14:textFill>
            <w14:solidFill>
              <w14:schemeClr w14:val="tx1"/>
            </w14:solidFill>
          </w14:textFill>
        </w:rPr>
        <w:t>根据</w:t>
      </w:r>
      <w:r>
        <w:rPr>
          <w:rFonts w:ascii="Times New Roman" w:hAnsi="Times New Roman"/>
          <w:color w:val="000000" w:themeColor="text1"/>
          <w:kern w:val="0"/>
          <w:sz w:val="24"/>
          <w:szCs w:val="24"/>
          <w14:textFill>
            <w14:solidFill>
              <w14:schemeClr w14:val="tx1"/>
            </w14:solidFill>
          </w14:textFill>
        </w:rPr>
        <w:t>《环境影响评价技术导则</w:t>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kern w:val="0"/>
          <w:sz w:val="24"/>
          <w:szCs w:val="24"/>
          <w14:textFill>
            <w14:solidFill>
              <w14:schemeClr w14:val="tx1"/>
            </w14:solidFill>
          </w14:textFill>
        </w:rPr>
        <w:t>大气环境》</w:t>
      </w:r>
      <w:r>
        <w:rPr>
          <w:rFonts w:hint="eastAsia" w:ascii="Times New Roman" w:hAnsi="Times New Roman"/>
          <w:color w:val="000000" w:themeColor="text1"/>
          <w:kern w:val="0"/>
          <w:sz w:val="24"/>
          <w:szCs w:val="24"/>
          <w:lang w:eastAsia="zh-CN"/>
          <w14:textFill>
            <w14:solidFill>
              <w14:schemeClr w14:val="tx1"/>
            </w14:solidFill>
          </w14:textFill>
        </w:rPr>
        <w:t>（HJ2.2-2018）</w:t>
      </w:r>
      <w:r>
        <w:rPr>
          <w:rFonts w:ascii="Times New Roman" w:hAnsi="Times New Roman"/>
          <w:color w:val="000000" w:themeColor="text1"/>
          <w:kern w:val="0"/>
          <w:sz w:val="24"/>
          <w:szCs w:val="24"/>
          <w14:textFill>
            <w14:solidFill>
              <w14:schemeClr w14:val="tx1"/>
            </w14:solidFill>
          </w14:textFill>
        </w:rPr>
        <w:t>“附录B的B.6.1城市/农村选项—当项目周边3km半径范围内一半以上面积属于城市建成区或者规划区时选择城市，否则选择农村”。本项目周边3km半径范围内建成区的面积</w:t>
      </w:r>
      <w:r>
        <w:rPr>
          <w:rFonts w:hint="eastAsia" w:ascii="Times New Roman" w:hAnsi="Times New Roman"/>
          <w:color w:val="000000" w:themeColor="text1"/>
          <w:kern w:val="0"/>
          <w:sz w:val="24"/>
          <w:szCs w:val="24"/>
          <w:lang w:val="en-US" w:eastAsia="zh-CN"/>
          <w14:textFill>
            <w14:solidFill>
              <w14:schemeClr w14:val="tx1"/>
            </w14:solidFill>
          </w14:textFill>
        </w:rPr>
        <w:t>小于</w:t>
      </w:r>
      <w:r>
        <w:rPr>
          <w:rFonts w:ascii="Times New Roman" w:hAnsi="Times New Roman"/>
          <w:color w:val="000000" w:themeColor="text1"/>
          <w:kern w:val="0"/>
          <w:sz w:val="24"/>
          <w:szCs w:val="24"/>
          <w14:textFill>
            <w14:solidFill>
              <w14:schemeClr w14:val="tx1"/>
            </w14:solidFill>
          </w14:textFill>
        </w:rPr>
        <w:t>周边3km半径范围内面积的一半，因此本次大气环境影响评价选取</w:t>
      </w:r>
      <w:r>
        <w:rPr>
          <w:rFonts w:hint="eastAsia" w:ascii="Times New Roman" w:hAnsi="Times New Roman"/>
          <w:color w:val="000000" w:themeColor="text1"/>
          <w:kern w:val="0"/>
          <w:sz w:val="24"/>
          <w:szCs w:val="24"/>
          <w:lang w:val="en-US" w:eastAsia="zh-CN"/>
          <w14:textFill>
            <w14:solidFill>
              <w14:schemeClr w14:val="tx1"/>
            </w14:solidFill>
          </w14:textFill>
        </w:rPr>
        <w:t>农村</w:t>
      </w:r>
      <w:r>
        <w:rPr>
          <w:rFonts w:ascii="Times New Roman" w:hAnsi="Times New Roman"/>
          <w:color w:val="000000" w:themeColor="text1"/>
          <w:kern w:val="0"/>
          <w:sz w:val="24"/>
          <w:szCs w:val="24"/>
          <w14:textFill>
            <w14:solidFill>
              <w14:schemeClr w14:val="tx1"/>
            </w14:solidFill>
          </w14:textFill>
        </w:rPr>
        <w:t>选项。</w:t>
      </w:r>
    </w:p>
    <w:p w14:paraId="04369D37">
      <w:pPr>
        <w:spacing w:line="480" w:lineRule="exact"/>
        <w:ind w:firstLine="480" w:firstLineChars="200"/>
        <w:rPr>
          <w:rFonts w:ascii="Times New Roman" w:hAnsi="Times New Roman"/>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②</w:t>
      </w:r>
      <w:r>
        <w:rPr>
          <w:rFonts w:ascii="Times New Roman" w:hAnsi="Times New Roman"/>
          <w:color w:val="000000" w:themeColor="text1"/>
          <w:sz w:val="24"/>
          <w:szCs w:val="24"/>
          <w14:textFill>
            <w14:solidFill>
              <w14:schemeClr w14:val="tx1"/>
            </w14:solidFill>
          </w14:textFill>
        </w:rPr>
        <w:t>根据</w:t>
      </w:r>
      <w:r>
        <w:rPr>
          <w:rFonts w:ascii="Times New Roman" w:hAnsi="Times New Roman"/>
          <w:color w:val="000000" w:themeColor="text1"/>
          <w:kern w:val="0"/>
          <w:sz w:val="24"/>
          <w:szCs w:val="24"/>
          <w14:textFill>
            <w14:solidFill>
              <w14:schemeClr w14:val="tx1"/>
            </w14:solidFill>
          </w14:textFill>
        </w:rPr>
        <w:t>《环境影响评价技术导则</w:t>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kern w:val="0"/>
          <w:sz w:val="24"/>
          <w:szCs w:val="24"/>
          <w14:textFill>
            <w14:solidFill>
              <w14:schemeClr w14:val="tx1"/>
            </w14:solidFill>
          </w14:textFill>
        </w:rPr>
        <w:t>大气环境》</w:t>
      </w:r>
      <w:r>
        <w:rPr>
          <w:rFonts w:hint="eastAsia" w:ascii="Times New Roman" w:hAnsi="Times New Roman"/>
          <w:color w:val="000000" w:themeColor="text1"/>
          <w:kern w:val="0"/>
          <w:sz w:val="24"/>
          <w:szCs w:val="24"/>
          <w:lang w:eastAsia="zh-CN"/>
          <w14:textFill>
            <w14:solidFill>
              <w14:schemeClr w14:val="tx1"/>
            </w14:solidFill>
          </w14:textFill>
        </w:rPr>
        <w:t>（HJ2.2-2018）</w:t>
      </w:r>
      <w:r>
        <w:rPr>
          <w:rFonts w:ascii="Times New Roman" w:hAnsi="Times New Roman"/>
          <w:color w:val="000000" w:themeColor="text1"/>
          <w:kern w:val="0"/>
          <w:sz w:val="24"/>
          <w:szCs w:val="24"/>
          <w14:textFill>
            <w14:solidFill>
              <w14:schemeClr w14:val="tx1"/>
            </w14:solidFill>
          </w14:textFill>
        </w:rPr>
        <w:t>“附录B的B.3.1—估算模型所需最高和最低环境温度，一般需选取评价区域近20年以上资料统计结果”。本项目估算采用</w:t>
      </w:r>
      <w:r>
        <w:rPr>
          <w:rFonts w:hint="eastAsia"/>
          <w:color w:val="000000" w:themeColor="text1"/>
          <w:kern w:val="0"/>
          <w:sz w:val="24"/>
          <w:szCs w:val="24"/>
          <w:lang w:val="en-US" w:eastAsia="zh-CN"/>
          <w14:textFill>
            <w14:solidFill>
              <w14:schemeClr w14:val="tx1"/>
            </w14:solidFill>
          </w14:textFill>
        </w:rPr>
        <w:t>双鸭山</w:t>
      </w:r>
      <w:r>
        <w:rPr>
          <w:rFonts w:ascii="Times New Roman" w:hAnsi="Times New Roman"/>
          <w:color w:val="000000" w:themeColor="text1"/>
          <w:kern w:val="0"/>
          <w:sz w:val="24"/>
          <w:szCs w:val="24"/>
          <w14:textFill>
            <w14:solidFill>
              <w14:schemeClr w14:val="tx1"/>
            </w14:solidFill>
          </w14:textFill>
        </w:rPr>
        <w:t>气象站（</w:t>
      </w:r>
      <w:r>
        <w:rPr>
          <w:rFonts w:hint="eastAsia" w:ascii="Times New Roman" w:hAnsi="Times New Roman"/>
          <w:color w:val="000000" w:themeColor="text1"/>
          <w:kern w:val="0"/>
          <w:sz w:val="24"/>
          <w:szCs w:val="24"/>
          <w14:textFill>
            <w14:solidFill>
              <w14:schemeClr w14:val="tx1"/>
            </w14:solidFill>
          </w14:textFill>
        </w:rPr>
        <w:t>50</w:t>
      </w:r>
      <w:r>
        <w:rPr>
          <w:rFonts w:hint="eastAsia"/>
          <w:color w:val="000000" w:themeColor="text1"/>
          <w:kern w:val="0"/>
          <w:sz w:val="24"/>
          <w:szCs w:val="24"/>
          <w:lang w:val="en-US" w:eastAsia="zh-CN"/>
          <w14:textFill>
            <w14:solidFill>
              <w14:schemeClr w14:val="tx1"/>
            </w14:solidFill>
          </w14:textFill>
        </w:rPr>
        <w:t>884</w:t>
      </w:r>
      <w:r>
        <w:rPr>
          <w:rFonts w:ascii="Times New Roman" w:hAnsi="Times New Roman"/>
          <w:color w:val="000000" w:themeColor="text1"/>
          <w:kern w:val="0"/>
          <w:sz w:val="24"/>
          <w:szCs w:val="24"/>
          <w14:textFill>
            <w14:solidFill>
              <w14:schemeClr w14:val="tx1"/>
            </w14:solidFill>
          </w14:textFill>
        </w:rPr>
        <w:t>）近20年气象数据统计结果中的最高环境温度</w:t>
      </w:r>
      <w:r>
        <w:rPr>
          <w:rFonts w:hint="eastAsia"/>
          <w:color w:val="000000" w:themeColor="text1"/>
          <w:kern w:val="0"/>
          <w:sz w:val="24"/>
          <w:szCs w:val="24"/>
          <w:lang w:val="en-US" w:eastAsia="zh-CN"/>
          <w14:textFill>
            <w14:solidFill>
              <w14:schemeClr w14:val="tx1"/>
            </w14:solidFill>
          </w14:textFill>
        </w:rPr>
        <w:t>34.0</w:t>
      </w:r>
      <w:r>
        <w:rPr>
          <w:rFonts w:ascii="Times New Roman" w:hAnsi="Times New Roman"/>
          <w:color w:val="000000" w:themeColor="text1"/>
          <w:kern w:val="0"/>
          <w:sz w:val="24"/>
          <w:szCs w:val="24"/>
          <w14:textFill>
            <w14:solidFill>
              <w14:schemeClr w14:val="tx1"/>
            </w14:solidFill>
          </w14:textFill>
        </w:rPr>
        <w:t>℃和最低环境温度取值-</w:t>
      </w:r>
      <w:r>
        <w:rPr>
          <w:rFonts w:hint="eastAsia"/>
          <w:color w:val="000000" w:themeColor="text1"/>
          <w:kern w:val="0"/>
          <w:sz w:val="24"/>
          <w:szCs w:val="24"/>
          <w:lang w:val="en-US" w:eastAsia="zh-CN"/>
          <w14:textFill>
            <w14:solidFill>
              <w14:schemeClr w14:val="tx1"/>
            </w14:solidFill>
          </w14:textFill>
        </w:rPr>
        <w:t>27.0</w:t>
      </w:r>
      <w:r>
        <w:rPr>
          <w:rFonts w:ascii="Times New Roman" w:hAnsi="Times New Roman"/>
          <w:color w:val="000000" w:themeColor="text1"/>
          <w:kern w:val="0"/>
          <w:sz w:val="24"/>
          <w:szCs w:val="24"/>
          <w14:textFill>
            <w14:solidFill>
              <w14:schemeClr w14:val="tx1"/>
            </w14:solidFill>
          </w14:textFill>
        </w:rPr>
        <w:t>℃。</w:t>
      </w:r>
    </w:p>
    <w:p w14:paraId="70F32A36">
      <w:pPr>
        <w:spacing w:line="480" w:lineRule="exact"/>
        <w:ind w:firstLine="480" w:firstLineChars="200"/>
        <w:rPr>
          <w:rFonts w:ascii="Times New Roman" w:hAnsi="Times New Roman"/>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③</w:t>
      </w:r>
      <w:r>
        <w:rPr>
          <w:rFonts w:ascii="Times New Roman" w:hAnsi="Times New Roman"/>
          <w:color w:val="000000" w:themeColor="text1"/>
          <w:kern w:val="0"/>
          <w:sz w:val="24"/>
          <w:szCs w:val="24"/>
          <w14:textFill>
            <w14:solidFill>
              <w14:schemeClr w14:val="tx1"/>
            </w14:solidFill>
          </w14:textFill>
        </w:rPr>
        <w:t>根据《环境影响评价技术导则</w:t>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kern w:val="0"/>
          <w:sz w:val="24"/>
          <w:szCs w:val="24"/>
          <w14:textFill>
            <w14:solidFill>
              <w14:schemeClr w14:val="tx1"/>
            </w14:solidFill>
          </w14:textFill>
        </w:rPr>
        <w:t>大气环境》</w:t>
      </w:r>
      <w:r>
        <w:rPr>
          <w:rFonts w:hint="eastAsia" w:ascii="Times New Roman" w:hAnsi="Times New Roman"/>
          <w:color w:val="000000" w:themeColor="text1"/>
          <w:kern w:val="0"/>
          <w:sz w:val="24"/>
          <w:szCs w:val="24"/>
          <w:lang w:eastAsia="zh-CN"/>
          <w14:textFill>
            <w14:solidFill>
              <w14:schemeClr w14:val="tx1"/>
            </w14:solidFill>
          </w14:textFill>
        </w:rPr>
        <w:t>（HJ2.2-2018）</w:t>
      </w:r>
      <w:r>
        <w:rPr>
          <w:rFonts w:ascii="Times New Roman" w:hAnsi="Times New Roman"/>
          <w:color w:val="000000" w:themeColor="text1"/>
          <w:kern w:val="0"/>
          <w:sz w:val="24"/>
          <w:szCs w:val="24"/>
          <w14:textFill>
            <w14:solidFill>
              <w14:schemeClr w14:val="tx1"/>
            </w14:solidFill>
          </w14:textFill>
        </w:rPr>
        <w:t>“附录B的B.5地表参数—AERSCREEN的地表参数根据模型特点取项目周边3km范围内占地面积最大的土地利用类型来确定”。本项目周边3km范围内占地面积最大的土地利用类型为</w:t>
      </w:r>
      <w:r>
        <w:rPr>
          <w:rFonts w:hint="eastAsia"/>
          <w:color w:val="000000" w:themeColor="text1"/>
          <w:kern w:val="0"/>
          <w:sz w:val="24"/>
          <w:szCs w:val="24"/>
          <w:lang w:val="en-US" w:eastAsia="zh-CN"/>
          <w14:textFill>
            <w14:solidFill>
              <w14:schemeClr w14:val="tx1"/>
            </w14:solidFill>
          </w14:textFill>
        </w:rPr>
        <w:t>林地</w:t>
      </w:r>
      <w:r>
        <w:rPr>
          <w:rFonts w:ascii="Times New Roman" w:hAnsi="Times New Roman"/>
          <w:color w:val="000000" w:themeColor="text1"/>
          <w:kern w:val="0"/>
          <w:sz w:val="24"/>
          <w:szCs w:val="24"/>
          <w14:textFill>
            <w14:solidFill>
              <w14:schemeClr w14:val="tx1"/>
            </w14:solidFill>
          </w14:textFill>
        </w:rPr>
        <w:t>，因此本次大气环境影响评价的土地利用类型为</w:t>
      </w:r>
      <w:r>
        <w:rPr>
          <w:rFonts w:hint="eastAsia"/>
          <w:color w:val="000000" w:themeColor="text1"/>
          <w:kern w:val="0"/>
          <w:sz w:val="24"/>
          <w:szCs w:val="24"/>
          <w:lang w:val="en-US" w:eastAsia="zh-CN"/>
          <w14:textFill>
            <w14:solidFill>
              <w14:schemeClr w14:val="tx1"/>
            </w14:solidFill>
          </w14:textFill>
        </w:rPr>
        <w:t>林地</w:t>
      </w:r>
      <w:r>
        <w:rPr>
          <w:rFonts w:ascii="Times New Roman" w:hAnsi="Times New Roman"/>
          <w:color w:val="000000" w:themeColor="text1"/>
          <w:kern w:val="0"/>
          <w:sz w:val="24"/>
          <w:szCs w:val="24"/>
          <w14:textFill>
            <w14:solidFill>
              <w14:schemeClr w14:val="tx1"/>
            </w14:solidFill>
          </w14:textFill>
        </w:rPr>
        <w:t>。</w:t>
      </w:r>
    </w:p>
    <w:p w14:paraId="0E2CD650">
      <w:pPr>
        <w:spacing w:line="480" w:lineRule="exact"/>
        <w:ind w:firstLine="480" w:firstLineChars="200"/>
        <w:rPr>
          <w:rFonts w:ascii="Times New Roman" w:hAnsi="Times New Roman"/>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④</w:t>
      </w:r>
      <w:r>
        <w:rPr>
          <w:rFonts w:ascii="Times New Roman" w:hAnsi="Times New Roman"/>
          <w:color w:val="000000" w:themeColor="text1"/>
          <w:kern w:val="0"/>
          <w:sz w:val="24"/>
          <w:szCs w:val="24"/>
          <w14:textFill>
            <w14:solidFill>
              <w14:schemeClr w14:val="tx1"/>
            </w14:solidFill>
          </w14:textFill>
        </w:rPr>
        <w:t>根据《环境影响评价技术导则</w:t>
      </w:r>
      <w:r>
        <w:rPr>
          <w:rFonts w:ascii="Times New Roman" w:hAnsi="Times New Roman"/>
          <w:color w:val="000000" w:themeColor="text1"/>
          <w14:textFill>
            <w14:solidFill>
              <w14:schemeClr w14:val="tx1"/>
            </w14:solidFill>
          </w14:textFill>
        </w:rPr>
        <w:t xml:space="preserve"> </w:t>
      </w:r>
      <w:r>
        <w:rPr>
          <w:rFonts w:ascii="Times New Roman" w:hAnsi="Times New Roman"/>
          <w:color w:val="000000" w:themeColor="text1"/>
          <w:kern w:val="0"/>
          <w:sz w:val="24"/>
          <w:szCs w:val="24"/>
          <w14:textFill>
            <w14:solidFill>
              <w14:schemeClr w14:val="tx1"/>
            </w14:solidFill>
          </w14:textFill>
        </w:rPr>
        <w:t>大气环境》</w:t>
      </w:r>
      <w:r>
        <w:rPr>
          <w:rFonts w:hint="eastAsia" w:ascii="Times New Roman" w:hAnsi="Times New Roman"/>
          <w:color w:val="000000" w:themeColor="text1"/>
          <w:kern w:val="0"/>
          <w:sz w:val="24"/>
          <w:szCs w:val="24"/>
          <w:lang w:eastAsia="zh-CN"/>
          <w14:textFill>
            <w14:solidFill>
              <w14:schemeClr w14:val="tx1"/>
            </w14:solidFill>
          </w14:textFill>
        </w:rPr>
        <w:t>（HJ2.2-2018）</w:t>
      </w:r>
      <w:r>
        <w:rPr>
          <w:rFonts w:ascii="Times New Roman" w:hAnsi="Times New Roman"/>
          <w:color w:val="000000" w:themeColor="text1"/>
          <w:kern w:val="0"/>
          <w:sz w:val="24"/>
          <w:szCs w:val="24"/>
          <w14:textFill>
            <w14:solidFill>
              <w14:schemeClr w14:val="tx1"/>
            </w14:solidFill>
          </w14:textFill>
        </w:rPr>
        <w:t>“附录B的B.5地表参数—AERMOD和AERSCREEN所需的区域湿度条件根据中国干湿度分布图判断，经过判定，</w:t>
      </w:r>
      <w:r>
        <w:rPr>
          <w:rFonts w:hint="eastAsia"/>
          <w:color w:val="000000" w:themeColor="text1"/>
          <w:kern w:val="0"/>
          <w:sz w:val="24"/>
          <w:szCs w:val="24"/>
          <w:lang w:val="en-US" w:eastAsia="zh-CN"/>
          <w14:textFill>
            <w14:solidFill>
              <w14:schemeClr w14:val="tx1"/>
            </w14:solidFill>
          </w14:textFill>
        </w:rPr>
        <w:t>项目</w:t>
      </w:r>
      <w:r>
        <w:rPr>
          <w:rFonts w:ascii="Times New Roman" w:hAnsi="Times New Roman"/>
          <w:color w:val="000000" w:themeColor="text1"/>
          <w:kern w:val="0"/>
          <w:sz w:val="24"/>
          <w:szCs w:val="24"/>
          <w14:textFill>
            <w14:solidFill>
              <w14:schemeClr w14:val="tx1"/>
            </w14:solidFill>
          </w14:textFill>
        </w:rPr>
        <w:t>地区属于</w:t>
      </w:r>
      <w:r>
        <w:rPr>
          <w:rFonts w:hint="eastAsia"/>
          <w:color w:val="000000" w:themeColor="text1"/>
          <w:kern w:val="0"/>
          <w:sz w:val="24"/>
          <w:szCs w:val="24"/>
          <w:lang w:val="en-US" w:eastAsia="zh-CN"/>
          <w14:textFill>
            <w14:solidFill>
              <w14:schemeClr w14:val="tx1"/>
            </w14:solidFill>
          </w14:textFill>
        </w:rPr>
        <w:t>潮湿</w:t>
      </w:r>
      <w:r>
        <w:rPr>
          <w:rFonts w:ascii="Times New Roman" w:hAnsi="Times New Roman"/>
          <w:color w:val="000000" w:themeColor="text1"/>
          <w:kern w:val="0"/>
          <w:sz w:val="24"/>
          <w:szCs w:val="24"/>
          <w14:textFill>
            <w14:solidFill>
              <w14:schemeClr w14:val="tx1"/>
            </w14:solidFill>
          </w14:textFill>
        </w:rPr>
        <w:t>气候。</w:t>
      </w:r>
    </w:p>
    <w:p w14:paraId="49AAAFF4">
      <w:pPr>
        <w:spacing w:line="480" w:lineRule="exact"/>
        <w:ind w:firstLine="480" w:firstLineChars="200"/>
        <w:rPr>
          <w:rFonts w:hint="eastAsia"/>
          <w:color w:val="000000" w:themeColor="text1"/>
          <w:lang w:val="en-US"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⑤</w:t>
      </w:r>
      <w:r>
        <w:rPr>
          <w:rFonts w:ascii="Times New Roman" w:hAnsi="Times New Roman"/>
          <w:color w:val="000000" w:themeColor="text1"/>
          <w:kern w:val="0"/>
          <w:sz w:val="24"/>
          <w:szCs w:val="24"/>
          <w14:textFill>
            <w14:solidFill>
              <w14:schemeClr w14:val="tx1"/>
            </w14:solidFill>
          </w14:textFill>
        </w:rPr>
        <w:t>根据《环境影响评价技术导则</w:t>
      </w:r>
      <w:r>
        <w:rPr>
          <w:rFonts w:ascii="Times New Roman" w:hAnsi="Times New Roman"/>
          <w:color w:val="000000" w:themeColor="text1"/>
          <w:sz w:val="24"/>
          <w:szCs w:val="24"/>
          <w14:textFill>
            <w14:solidFill>
              <w14:schemeClr w14:val="tx1"/>
            </w14:solidFill>
          </w14:textFill>
        </w:rPr>
        <w:t xml:space="preserve"> </w:t>
      </w:r>
      <w:r>
        <w:rPr>
          <w:rFonts w:ascii="Times New Roman" w:hAnsi="Times New Roman"/>
          <w:color w:val="000000" w:themeColor="text1"/>
          <w:kern w:val="0"/>
          <w:sz w:val="24"/>
          <w:szCs w:val="24"/>
          <w14:textFill>
            <w14:solidFill>
              <w14:schemeClr w14:val="tx1"/>
            </w14:solidFill>
          </w14:textFill>
        </w:rPr>
        <w:t>大气环境》</w:t>
      </w:r>
      <w:r>
        <w:rPr>
          <w:rFonts w:hint="eastAsia" w:ascii="Times New Roman" w:hAnsi="Times New Roman"/>
          <w:color w:val="000000" w:themeColor="text1"/>
          <w:kern w:val="0"/>
          <w:sz w:val="24"/>
          <w:szCs w:val="24"/>
          <w:lang w:eastAsia="zh-CN"/>
          <w14:textFill>
            <w14:solidFill>
              <w14:schemeClr w14:val="tx1"/>
            </w14:solidFill>
          </w14:textFill>
        </w:rPr>
        <w:t>（HJ2.2-2018）</w:t>
      </w:r>
      <w:r>
        <w:rPr>
          <w:rFonts w:ascii="Times New Roman" w:hAnsi="Times New Roman"/>
          <w:color w:val="000000" w:themeColor="text1"/>
          <w:kern w:val="0"/>
          <w:sz w:val="24"/>
          <w:szCs w:val="24"/>
          <w14:textFill>
            <w14:solidFill>
              <w14:schemeClr w14:val="tx1"/>
            </w14:solidFill>
          </w14:textFill>
        </w:rPr>
        <w:t>“</w:t>
      </w:r>
      <w:r>
        <w:rPr>
          <w:rFonts w:hint="eastAsia" w:ascii="Times New Roman" w:hAnsi="Times New Roman"/>
          <w:color w:val="000000" w:themeColor="text1"/>
          <w:kern w:val="0"/>
          <w:sz w:val="24"/>
          <w:szCs w:val="24"/>
          <w14:textFill>
            <w14:solidFill>
              <w14:schemeClr w14:val="tx1"/>
            </w14:solidFill>
          </w14:textFill>
        </w:rPr>
        <w:t>编制环境影响报告书的项目在采用估算模型计算评价等级时，应输入地形参数</w:t>
      </w:r>
      <w:r>
        <w:rPr>
          <w:rFonts w:ascii="Times New Roman" w:hAnsi="Times New Roman"/>
          <w:color w:val="000000" w:themeColor="text1"/>
          <w:kern w:val="0"/>
          <w:sz w:val="24"/>
          <w:szCs w:val="24"/>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本项目为报告表的项目，不考虑地形参数</w:t>
      </w:r>
      <w:r>
        <w:rPr>
          <w:rFonts w:hint="eastAsia"/>
          <w:color w:val="000000" w:themeColor="text1"/>
          <w:lang w:val="en-US" w:eastAsia="zh-CN"/>
          <w14:textFill>
            <w14:solidFill>
              <w14:schemeClr w14:val="tx1"/>
            </w14:solidFill>
          </w14:textFill>
        </w:rPr>
        <w:t>。</w:t>
      </w:r>
    </w:p>
    <w:p w14:paraId="5B460418">
      <w:pPr>
        <w:spacing w:line="480" w:lineRule="exact"/>
        <w:ind w:firstLine="480" w:firstLineChars="200"/>
        <w:rPr>
          <w:rFonts w:hint="eastAsia" w:ascii="Times New Roman" w:hAnsi="Times New Roman"/>
          <w:color w:val="000000" w:themeColor="text1"/>
          <w:kern w:val="0"/>
          <w:sz w:val="24"/>
          <w:szCs w:val="24"/>
          <w:lang w:val="en-US"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⑥</w:t>
      </w:r>
      <w:r>
        <w:rPr>
          <w:rFonts w:hint="eastAsia" w:ascii="Times New Roman" w:hAnsi="Times New Roman"/>
          <w:color w:val="000000" w:themeColor="text1"/>
          <w:kern w:val="0"/>
          <w:sz w:val="24"/>
          <w:szCs w:val="24"/>
          <w:lang w:val="en-US" w:eastAsia="zh-CN"/>
          <w14:textFill>
            <w14:solidFill>
              <w14:schemeClr w14:val="tx1"/>
            </w14:solidFill>
          </w14:textFill>
        </w:rPr>
        <w:t>根据《环境影响评价技术导则 大气环境》（HJ2.2-2018）“附录B的B.6.2-对估算模型AERSCREEN，当污染源附近3km范围内有大型水体时，需选择岸边熏烟选项”，本项目污染源3km范围内无大型水体，因此本次大气环境影响评价不考虑岸线熏烟。</w:t>
      </w:r>
    </w:p>
    <w:p w14:paraId="3ECFC6C7">
      <w:pPr>
        <w:pStyle w:val="107"/>
        <w:ind w:firstLine="480"/>
        <w:rPr>
          <w:color w:val="000000" w:themeColor="text1"/>
          <w14:textFill>
            <w14:solidFill>
              <w14:schemeClr w14:val="tx1"/>
            </w14:solidFill>
          </w14:textFill>
        </w:rPr>
      </w:pPr>
      <w:r>
        <w:rPr>
          <w:rFonts w:hint="eastAsia" w:ascii="宋体" w:hAnsi="宋体" w:cs="宋体"/>
          <w:color w:val="000000" w:themeColor="text1"/>
          <w:lang w:val="en-US" w:eastAsia="zh-CN"/>
          <w14:textFill>
            <w14:solidFill>
              <w14:schemeClr w14:val="tx1"/>
            </w14:solidFill>
          </w14:textFill>
        </w:rPr>
        <w:t>（3）</w:t>
      </w:r>
      <w:r>
        <w:rPr>
          <w:color w:val="000000" w:themeColor="text1"/>
          <w14:textFill>
            <w14:solidFill>
              <w14:schemeClr w14:val="tx1"/>
            </w14:solidFill>
          </w14:textFill>
        </w:rPr>
        <w:t>污染源参数</w:t>
      </w:r>
    </w:p>
    <w:p w14:paraId="1814734B">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本项目主要废气污染源排放参数见表</w:t>
      </w:r>
      <w:r>
        <w:rPr>
          <w:rFonts w:hint="eastAsia"/>
          <w:color w:val="000000" w:themeColor="text1"/>
          <w:lang w:val="en-US" w:eastAsia="zh-CN"/>
          <w14:textFill>
            <w14:solidFill>
              <w14:schemeClr w14:val="tx1"/>
            </w14:solidFill>
          </w14:textFill>
        </w:rPr>
        <w:t>2.3-3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表2.3-4</w:t>
      </w:r>
      <w:r>
        <w:rPr>
          <w:color w:val="000000" w:themeColor="text1"/>
          <w14:textFill>
            <w14:solidFill>
              <w14:schemeClr w14:val="tx1"/>
            </w14:solidFill>
          </w14:textFill>
        </w:rPr>
        <w:t>。</w:t>
      </w:r>
    </w:p>
    <w:p w14:paraId="7F658BF9">
      <w:pPr>
        <w:pStyle w:val="107"/>
        <w:ind w:firstLine="480"/>
        <w:rPr>
          <w:color w:val="000000" w:themeColor="text1"/>
          <w14:textFill>
            <w14:solidFill>
              <w14:schemeClr w14:val="tx1"/>
            </w14:solidFill>
          </w14:textFill>
        </w:rPr>
      </w:pPr>
    </w:p>
    <w:p w14:paraId="644C78E3">
      <w:pPr>
        <w:pStyle w:val="107"/>
        <w:ind w:firstLine="480"/>
        <w:rPr>
          <w:color w:val="000000" w:themeColor="text1"/>
          <w14:textFill>
            <w14:solidFill>
              <w14:schemeClr w14:val="tx1"/>
            </w14:solidFill>
          </w14:textFill>
        </w:rPr>
      </w:pPr>
    </w:p>
    <w:p w14:paraId="7FC774ED">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2.3-3</w:t>
      </w:r>
      <w:r>
        <w:rPr>
          <w:color w:val="000000" w:themeColor="text1"/>
          <w14:textFill>
            <w14:solidFill>
              <w14:schemeClr w14:val="tx1"/>
            </w14:solidFill>
          </w14:textFill>
        </w:rPr>
        <w:t xml:space="preserve">  主要废气污染源参数一览表(点源)</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98"/>
        <w:gridCol w:w="508"/>
        <w:gridCol w:w="509"/>
        <w:gridCol w:w="899"/>
        <w:gridCol w:w="1008"/>
        <w:gridCol w:w="1008"/>
        <w:gridCol w:w="819"/>
        <w:gridCol w:w="844"/>
        <w:gridCol w:w="885"/>
        <w:gridCol w:w="1222"/>
      </w:tblGrid>
      <w:tr w14:paraId="0D3C1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restart"/>
            <w:noWrap w:val="0"/>
            <w:vAlign w:val="center"/>
          </w:tcPr>
          <w:p w14:paraId="60754D5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污染源名称</w:t>
            </w:r>
          </w:p>
        </w:tc>
        <w:tc>
          <w:tcPr>
            <w:tcW w:w="571" w:type="pct"/>
            <w:gridSpan w:val="2"/>
            <w:noWrap w:val="0"/>
            <w:vAlign w:val="center"/>
          </w:tcPr>
          <w:p w14:paraId="2A97A26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排气筒底部</w:t>
            </w:r>
          </w:p>
          <w:p w14:paraId="6B44C982">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中心坐标/m</w:t>
            </w:r>
          </w:p>
        </w:tc>
        <w:tc>
          <w:tcPr>
            <w:tcW w:w="505" w:type="pct"/>
            <w:vMerge w:val="restart"/>
            <w:noWrap w:val="0"/>
            <w:vAlign w:val="center"/>
          </w:tcPr>
          <w:p w14:paraId="706E95AC">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w:t>
            </w:r>
          </w:p>
          <w:p w14:paraId="519143DC">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底部海</w:t>
            </w:r>
          </w:p>
          <w:p w14:paraId="6C38CA7D">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拔高度(m)</w:t>
            </w:r>
          </w:p>
        </w:tc>
        <w:tc>
          <w:tcPr>
            <w:tcW w:w="566" w:type="pct"/>
            <w:vMerge w:val="restart"/>
            <w:noWrap w:val="0"/>
            <w:vAlign w:val="center"/>
          </w:tcPr>
          <w:p w14:paraId="05E86A2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排气筒高度</w:t>
            </w:r>
          </w:p>
          <w:p w14:paraId="44AF764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566" w:type="pct"/>
            <w:vMerge w:val="restart"/>
            <w:noWrap w:val="0"/>
            <w:vAlign w:val="center"/>
          </w:tcPr>
          <w:p w14:paraId="10C3B16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排气筒内径</w:t>
            </w:r>
          </w:p>
          <w:p w14:paraId="58C25EE0">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460" w:type="pct"/>
            <w:vMerge w:val="restart"/>
            <w:noWrap w:val="0"/>
            <w:vAlign w:val="center"/>
          </w:tcPr>
          <w:p w14:paraId="3C4DC50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烟气温度</w:t>
            </w:r>
          </w:p>
          <w:p w14:paraId="0824D5E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r>
              <w:rPr>
                <w:rFonts w:hint="eastAsia" w:ascii="宋体" w:hAnsi="宋体" w:cs="宋体"/>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w:t>
            </w:r>
          </w:p>
        </w:tc>
        <w:tc>
          <w:tcPr>
            <w:tcW w:w="474" w:type="pct"/>
            <w:vMerge w:val="restart"/>
            <w:noWrap w:val="0"/>
            <w:vAlign w:val="center"/>
          </w:tcPr>
          <w:p w14:paraId="6126E783">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烟气流速</w:t>
            </w:r>
          </w:p>
          <w:p w14:paraId="0AD7BC83">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/h)</w:t>
            </w:r>
          </w:p>
        </w:tc>
        <w:tc>
          <w:tcPr>
            <w:tcW w:w="1183" w:type="pct"/>
            <w:gridSpan w:val="2"/>
            <w:vMerge w:val="restart"/>
            <w:noWrap w:val="0"/>
            <w:vAlign w:val="center"/>
          </w:tcPr>
          <w:p w14:paraId="14104C72">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污染物排放速率（kg/h）</w:t>
            </w:r>
          </w:p>
        </w:tc>
      </w:tr>
      <w:tr w14:paraId="43670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61EE0C4F">
            <w:pPr>
              <w:pStyle w:val="129"/>
              <w:rPr>
                <w:color w:val="000000" w:themeColor="text1"/>
                <w:sz w:val="18"/>
                <w:szCs w:val="18"/>
                <w14:textFill>
                  <w14:solidFill>
                    <w14:schemeClr w14:val="tx1"/>
                  </w14:solidFill>
                </w14:textFill>
              </w:rPr>
            </w:pPr>
          </w:p>
        </w:tc>
        <w:tc>
          <w:tcPr>
            <w:tcW w:w="285" w:type="pct"/>
            <w:noWrap w:val="0"/>
            <w:vAlign w:val="center"/>
          </w:tcPr>
          <w:p w14:paraId="006DA2B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285" w:type="pct"/>
            <w:noWrap w:val="0"/>
            <w:vAlign w:val="center"/>
          </w:tcPr>
          <w:p w14:paraId="2DB4569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Y</w:t>
            </w:r>
          </w:p>
        </w:tc>
        <w:tc>
          <w:tcPr>
            <w:tcW w:w="505" w:type="pct"/>
            <w:vMerge w:val="continue"/>
            <w:noWrap w:val="0"/>
            <w:vAlign w:val="center"/>
          </w:tcPr>
          <w:p w14:paraId="3C297009">
            <w:pPr>
              <w:pStyle w:val="129"/>
              <w:rPr>
                <w:color w:val="000000" w:themeColor="text1"/>
                <w:sz w:val="18"/>
                <w:szCs w:val="18"/>
                <w14:textFill>
                  <w14:solidFill>
                    <w14:schemeClr w14:val="tx1"/>
                  </w14:solidFill>
                </w14:textFill>
              </w:rPr>
            </w:pPr>
          </w:p>
        </w:tc>
        <w:tc>
          <w:tcPr>
            <w:tcW w:w="566" w:type="pct"/>
            <w:vMerge w:val="continue"/>
            <w:noWrap w:val="0"/>
            <w:vAlign w:val="center"/>
          </w:tcPr>
          <w:p w14:paraId="1E18B81F">
            <w:pPr>
              <w:pStyle w:val="129"/>
              <w:rPr>
                <w:color w:val="000000" w:themeColor="text1"/>
                <w:sz w:val="18"/>
                <w:szCs w:val="18"/>
                <w14:textFill>
                  <w14:solidFill>
                    <w14:schemeClr w14:val="tx1"/>
                  </w14:solidFill>
                </w14:textFill>
              </w:rPr>
            </w:pPr>
          </w:p>
        </w:tc>
        <w:tc>
          <w:tcPr>
            <w:tcW w:w="566" w:type="pct"/>
            <w:vMerge w:val="continue"/>
            <w:noWrap w:val="0"/>
            <w:vAlign w:val="center"/>
          </w:tcPr>
          <w:p w14:paraId="1D0D0D1C">
            <w:pPr>
              <w:pStyle w:val="129"/>
              <w:rPr>
                <w:color w:val="000000" w:themeColor="text1"/>
                <w:sz w:val="18"/>
                <w:szCs w:val="18"/>
                <w14:textFill>
                  <w14:solidFill>
                    <w14:schemeClr w14:val="tx1"/>
                  </w14:solidFill>
                </w14:textFill>
              </w:rPr>
            </w:pPr>
          </w:p>
        </w:tc>
        <w:tc>
          <w:tcPr>
            <w:tcW w:w="460" w:type="pct"/>
            <w:vMerge w:val="continue"/>
            <w:noWrap w:val="0"/>
            <w:vAlign w:val="center"/>
          </w:tcPr>
          <w:p w14:paraId="5F0938AE">
            <w:pPr>
              <w:pStyle w:val="129"/>
              <w:rPr>
                <w:color w:val="000000" w:themeColor="text1"/>
                <w:sz w:val="18"/>
                <w:szCs w:val="18"/>
                <w14:textFill>
                  <w14:solidFill>
                    <w14:schemeClr w14:val="tx1"/>
                  </w14:solidFill>
                </w14:textFill>
              </w:rPr>
            </w:pPr>
          </w:p>
        </w:tc>
        <w:tc>
          <w:tcPr>
            <w:tcW w:w="474" w:type="pct"/>
            <w:vMerge w:val="continue"/>
            <w:noWrap w:val="0"/>
            <w:vAlign w:val="center"/>
          </w:tcPr>
          <w:p w14:paraId="27DB4D3A">
            <w:pPr>
              <w:pStyle w:val="129"/>
              <w:rPr>
                <w:color w:val="000000" w:themeColor="text1"/>
                <w:sz w:val="18"/>
                <w:szCs w:val="18"/>
                <w14:textFill>
                  <w14:solidFill>
                    <w14:schemeClr w14:val="tx1"/>
                  </w14:solidFill>
                </w14:textFill>
              </w:rPr>
            </w:pPr>
          </w:p>
        </w:tc>
        <w:tc>
          <w:tcPr>
            <w:tcW w:w="1183" w:type="pct"/>
            <w:gridSpan w:val="2"/>
            <w:vMerge w:val="continue"/>
            <w:noWrap w:val="0"/>
            <w:vAlign w:val="center"/>
          </w:tcPr>
          <w:p w14:paraId="15D442BB">
            <w:pPr>
              <w:pStyle w:val="129"/>
              <w:rPr>
                <w:color w:val="000000" w:themeColor="text1"/>
                <w:sz w:val="18"/>
                <w:szCs w:val="18"/>
                <w14:textFill>
                  <w14:solidFill>
                    <w14:schemeClr w14:val="tx1"/>
                  </w14:solidFill>
                </w14:textFill>
              </w:rPr>
            </w:pPr>
          </w:p>
        </w:tc>
      </w:tr>
      <w:tr w14:paraId="6C69F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restart"/>
            <w:noWrap w:val="0"/>
            <w:vAlign w:val="center"/>
          </w:tcPr>
          <w:p w14:paraId="68534294">
            <w:pPr>
              <w:pStyle w:val="129"/>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锅炉</w:t>
            </w:r>
            <w:r>
              <w:rPr>
                <w:color w:val="000000" w:themeColor="text1"/>
                <w:sz w:val="18"/>
                <w:szCs w:val="18"/>
                <w14:textFill>
                  <w14:solidFill>
                    <w14:schemeClr w14:val="tx1"/>
                  </w14:solidFill>
                </w14:textFill>
              </w:rPr>
              <w:t>排气筒</w:t>
            </w:r>
          </w:p>
          <w:p w14:paraId="42D9193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DA001</w:t>
            </w:r>
          </w:p>
        </w:tc>
        <w:tc>
          <w:tcPr>
            <w:tcW w:w="285" w:type="pct"/>
            <w:vMerge w:val="restart"/>
            <w:noWrap w:val="0"/>
            <w:vAlign w:val="center"/>
          </w:tcPr>
          <w:p w14:paraId="13019FCD">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42</w:t>
            </w:r>
          </w:p>
        </w:tc>
        <w:tc>
          <w:tcPr>
            <w:tcW w:w="285" w:type="pct"/>
            <w:vMerge w:val="restart"/>
            <w:noWrap w:val="0"/>
            <w:vAlign w:val="center"/>
          </w:tcPr>
          <w:p w14:paraId="0404E993">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41</w:t>
            </w:r>
          </w:p>
        </w:tc>
        <w:tc>
          <w:tcPr>
            <w:tcW w:w="505" w:type="pct"/>
            <w:vMerge w:val="restart"/>
            <w:noWrap w:val="0"/>
            <w:vAlign w:val="center"/>
          </w:tcPr>
          <w:p w14:paraId="20493C72">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163</w:t>
            </w:r>
          </w:p>
        </w:tc>
        <w:tc>
          <w:tcPr>
            <w:tcW w:w="566" w:type="pct"/>
            <w:vMerge w:val="restart"/>
            <w:noWrap w:val="0"/>
            <w:vAlign w:val="center"/>
          </w:tcPr>
          <w:p w14:paraId="05581463">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566" w:type="pct"/>
            <w:vMerge w:val="restart"/>
            <w:noWrap w:val="0"/>
            <w:vAlign w:val="center"/>
          </w:tcPr>
          <w:p w14:paraId="32805DD1">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460" w:type="pct"/>
            <w:vMerge w:val="restart"/>
            <w:noWrap w:val="0"/>
            <w:vAlign w:val="center"/>
          </w:tcPr>
          <w:p w14:paraId="1E6F26D4">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80</w:t>
            </w:r>
          </w:p>
        </w:tc>
        <w:tc>
          <w:tcPr>
            <w:tcW w:w="474" w:type="pct"/>
            <w:vMerge w:val="restart"/>
            <w:noWrap w:val="0"/>
            <w:vAlign w:val="center"/>
          </w:tcPr>
          <w:p w14:paraId="47C248B4">
            <w:pPr>
              <w:pStyle w:val="129"/>
              <w:rPr>
                <w:rFonts w:hint="eastAsia" w:eastAsia="宋体"/>
                <w:color w:val="000000" w:themeColor="text1"/>
                <w:sz w:val="18"/>
                <w:szCs w:val="18"/>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497" w:type="pct"/>
            <w:shd w:val="clear" w:color="auto" w:fill="FFFFFF"/>
            <w:noWrap w:val="0"/>
            <w:vAlign w:val="center"/>
          </w:tcPr>
          <w:p w14:paraId="10DB73FF">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685" w:type="pct"/>
            <w:shd w:val="clear" w:color="auto" w:fill="auto"/>
            <w:noWrap w:val="0"/>
            <w:vAlign w:val="center"/>
          </w:tcPr>
          <w:p w14:paraId="05184ED9">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0.654</w:t>
            </w:r>
          </w:p>
        </w:tc>
      </w:tr>
      <w:tr w14:paraId="5DC2D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620E8BCA">
            <w:pPr>
              <w:pStyle w:val="129"/>
              <w:rPr>
                <w:color w:val="000000" w:themeColor="text1"/>
                <w:sz w:val="18"/>
                <w:szCs w:val="18"/>
                <w14:textFill>
                  <w14:solidFill>
                    <w14:schemeClr w14:val="tx1"/>
                  </w14:solidFill>
                </w14:textFill>
              </w:rPr>
            </w:pPr>
          </w:p>
        </w:tc>
        <w:tc>
          <w:tcPr>
            <w:tcW w:w="285" w:type="pct"/>
            <w:vMerge w:val="continue"/>
            <w:noWrap w:val="0"/>
            <w:vAlign w:val="center"/>
          </w:tcPr>
          <w:p w14:paraId="562DEBB0">
            <w:pPr>
              <w:pStyle w:val="129"/>
              <w:rPr>
                <w:color w:val="000000" w:themeColor="text1"/>
                <w:sz w:val="18"/>
                <w:szCs w:val="18"/>
                <w14:textFill>
                  <w14:solidFill>
                    <w14:schemeClr w14:val="tx1"/>
                  </w14:solidFill>
                </w14:textFill>
              </w:rPr>
            </w:pPr>
          </w:p>
        </w:tc>
        <w:tc>
          <w:tcPr>
            <w:tcW w:w="285" w:type="pct"/>
            <w:vMerge w:val="continue"/>
            <w:noWrap w:val="0"/>
            <w:vAlign w:val="center"/>
          </w:tcPr>
          <w:p w14:paraId="41D14DE1">
            <w:pPr>
              <w:pStyle w:val="129"/>
              <w:rPr>
                <w:color w:val="000000" w:themeColor="text1"/>
                <w:sz w:val="18"/>
                <w:szCs w:val="18"/>
                <w14:textFill>
                  <w14:solidFill>
                    <w14:schemeClr w14:val="tx1"/>
                  </w14:solidFill>
                </w14:textFill>
              </w:rPr>
            </w:pPr>
          </w:p>
        </w:tc>
        <w:tc>
          <w:tcPr>
            <w:tcW w:w="505" w:type="pct"/>
            <w:vMerge w:val="continue"/>
            <w:noWrap w:val="0"/>
            <w:vAlign w:val="center"/>
          </w:tcPr>
          <w:p w14:paraId="5E513524">
            <w:pPr>
              <w:pStyle w:val="129"/>
              <w:rPr>
                <w:color w:val="000000" w:themeColor="text1"/>
                <w:sz w:val="18"/>
                <w:szCs w:val="18"/>
                <w14:textFill>
                  <w14:solidFill>
                    <w14:schemeClr w14:val="tx1"/>
                  </w14:solidFill>
                </w14:textFill>
              </w:rPr>
            </w:pPr>
          </w:p>
        </w:tc>
        <w:tc>
          <w:tcPr>
            <w:tcW w:w="566" w:type="pct"/>
            <w:vMerge w:val="continue"/>
            <w:noWrap w:val="0"/>
            <w:vAlign w:val="center"/>
          </w:tcPr>
          <w:p w14:paraId="5CE813A5">
            <w:pPr>
              <w:pStyle w:val="129"/>
              <w:rPr>
                <w:color w:val="000000" w:themeColor="text1"/>
                <w:sz w:val="18"/>
                <w:szCs w:val="18"/>
                <w14:textFill>
                  <w14:solidFill>
                    <w14:schemeClr w14:val="tx1"/>
                  </w14:solidFill>
                </w14:textFill>
              </w:rPr>
            </w:pPr>
          </w:p>
        </w:tc>
        <w:tc>
          <w:tcPr>
            <w:tcW w:w="566" w:type="pct"/>
            <w:vMerge w:val="continue"/>
            <w:noWrap w:val="0"/>
            <w:vAlign w:val="center"/>
          </w:tcPr>
          <w:p w14:paraId="53EECA7C">
            <w:pPr>
              <w:pStyle w:val="129"/>
              <w:rPr>
                <w:color w:val="000000" w:themeColor="text1"/>
                <w:sz w:val="18"/>
                <w:szCs w:val="18"/>
                <w14:textFill>
                  <w14:solidFill>
                    <w14:schemeClr w14:val="tx1"/>
                  </w14:solidFill>
                </w14:textFill>
              </w:rPr>
            </w:pPr>
          </w:p>
        </w:tc>
        <w:tc>
          <w:tcPr>
            <w:tcW w:w="460" w:type="pct"/>
            <w:vMerge w:val="continue"/>
            <w:noWrap w:val="0"/>
            <w:vAlign w:val="center"/>
          </w:tcPr>
          <w:p w14:paraId="377DEC81">
            <w:pPr>
              <w:pStyle w:val="129"/>
              <w:rPr>
                <w:color w:val="000000" w:themeColor="text1"/>
                <w:sz w:val="18"/>
                <w:szCs w:val="18"/>
                <w14:textFill>
                  <w14:solidFill>
                    <w14:schemeClr w14:val="tx1"/>
                  </w14:solidFill>
                </w14:textFill>
              </w:rPr>
            </w:pPr>
          </w:p>
        </w:tc>
        <w:tc>
          <w:tcPr>
            <w:tcW w:w="474" w:type="pct"/>
            <w:vMerge w:val="continue"/>
            <w:noWrap w:val="0"/>
            <w:vAlign w:val="center"/>
          </w:tcPr>
          <w:p w14:paraId="278A8D6C">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45D01DB3">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685" w:type="pct"/>
            <w:shd w:val="clear" w:color="auto" w:fill="auto"/>
            <w:noWrap w:val="0"/>
            <w:vAlign w:val="center"/>
          </w:tcPr>
          <w:p w14:paraId="2F72A418">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0.425</w:t>
            </w:r>
          </w:p>
        </w:tc>
      </w:tr>
      <w:tr w14:paraId="7C7C9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1BE10E87">
            <w:pPr>
              <w:pStyle w:val="129"/>
              <w:rPr>
                <w:color w:val="000000" w:themeColor="text1"/>
                <w:sz w:val="18"/>
                <w:szCs w:val="18"/>
                <w14:textFill>
                  <w14:solidFill>
                    <w14:schemeClr w14:val="tx1"/>
                  </w14:solidFill>
                </w14:textFill>
              </w:rPr>
            </w:pPr>
          </w:p>
        </w:tc>
        <w:tc>
          <w:tcPr>
            <w:tcW w:w="285" w:type="pct"/>
            <w:vMerge w:val="continue"/>
            <w:noWrap w:val="0"/>
            <w:vAlign w:val="center"/>
          </w:tcPr>
          <w:p w14:paraId="719A5DC9">
            <w:pPr>
              <w:pStyle w:val="129"/>
              <w:rPr>
                <w:color w:val="000000" w:themeColor="text1"/>
                <w:sz w:val="18"/>
                <w:szCs w:val="18"/>
                <w14:textFill>
                  <w14:solidFill>
                    <w14:schemeClr w14:val="tx1"/>
                  </w14:solidFill>
                </w14:textFill>
              </w:rPr>
            </w:pPr>
          </w:p>
        </w:tc>
        <w:tc>
          <w:tcPr>
            <w:tcW w:w="285" w:type="pct"/>
            <w:vMerge w:val="continue"/>
            <w:noWrap w:val="0"/>
            <w:vAlign w:val="center"/>
          </w:tcPr>
          <w:p w14:paraId="568E194D">
            <w:pPr>
              <w:pStyle w:val="129"/>
              <w:rPr>
                <w:color w:val="000000" w:themeColor="text1"/>
                <w:sz w:val="18"/>
                <w:szCs w:val="18"/>
                <w14:textFill>
                  <w14:solidFill>
                    <w14:schemeClr w14:val="tx1"/>
                  </w14:solidFill>
                </w14:textFill>
              </w:rPr>
            </w:pPr>
          </w:p>
        </w:tc>
        <w:tc>
          <w:tcPr>
            <w:tcW w:w="505" w:type="pct"/>
            <w:vMerge w:val="continue"/>
            <w:noWrap w:val="0"/>
            <w:vAlign w:val="center"/>
          </w:tcPr>
          <w:p w14:paraId="5F1882F2">
            <w:pPr>
              <w:pStyle w:val="129"/>
              <w:rPr>
                <w:color w:val="000000" w:themeColor="text1"/>
                <w:sz w:val="18"/>
                <w:szCs w:val="18"/>
                <w14:textFill>
                  <w14:solidFill>
                    <w14:schemeClr w14:val="tx1"/>
                  </w14:solidFill>
                </w14:textFill>
              </w:rPr>
            </w:pPr>
          </w:p>
        </w:tc>
        <w:tc>
          <w:tcPr>
            <w:tcW w:w="566" w:type="pct"/>
            <w:vMerge w:val="continue"/>
            <w:noWrap w:val="0"/>
            <w:vAlign w:val="center"/>
          </w:tcPr>
          <w:p w14:paraId="579F5045">
            <w:pPr>
              <w:pStyle w:val="129"/>
              <w:rPr>
                <w:color w:val="000000" w:themeColor="text1"/>
                <w:sz w:val="18"/>
                <w:szCs w:val="18"/>
                <w14:textFill>
                  <w14:solidFill>
                    <w14:schemeClr w14:val="tx1"/>
                  </w14:solidFill>
                </w14:textFill>
              </w:rPr>
            </w:pPr>
          </w:p>
        </w:tc>
        <w:tc>
          <w:tcPr>
            <w:tcW w:w="566" w:type="pct"/>
            <w:vMerge w:val="continue"/>
            <w:noWrap w:val="0"/>
            <w:vAlign w:val="center"/>
          </w:tcPr>
          <w:p w14:paraId="55EA1B7F">
            <w:pPr>
              <w:pStyle w:val="129"/>
              <w:rPr>
                <w:color w:val="000000" w:themeColor="text1"/>
                <w:sz w:val="18"/>
                <w:szCs w:val="18"/>
                <w14:textFill>
                  <w14:solidFill>
                    <w14:schemeClr w14:val="tx1"/>
                  </w14:solidFill>
                </w14:textFill>
              </w:rPr>
            </w:pPr>
          </w:p>
        </w:tc>
        <w:tc>
          <w:tcPr>
            <w:tcW w:w="460" w:type="pct"/>
            <w:vMerge w:val="continue"/>
            <w:noWrap w:val="0"/>
            <w:vAlign w:val="center"/>
          </w:tcPr>
          <w:p w14:paraId="0A1DAF72">
            <w:pPr>
              <w:pStyle w:val="129"/>
              <w:rPr>
                <w:color w:val="000000" w:themeColor="text1"/>
                <w:sz w:val="18"/>
                <w:szCs w:val="18"/>
                <w14:textFill>
                  <w14:solidFill>
                    <w14:schemeClr w14:val="tx1"/>
                  </w14:solidFill>
                </w14:textFill>
              </w:rPr>
            </w:pPr>
          </w:p>
        </w:tc>
        <w:tc>
          <w:tcPr>
            <w:tcW w:w="474" w:type="pct"/>
            <w:vMerge w:val="continue"/>
            <w:noWrap w:val="0"/>
            <w:vAlign w:val="center"/>
          </w:tcPr>
          <w:p w14:paraId="45956A14">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1CB9F8CA">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685" w:type="pct"/>
            <w:shd w:val="clear" w:color="auto" w:fill="auto"/>
            <w:noWrap w:val="0"/>
            <w:vAlign w:val="center"/>
          </w:tcPr>
          <w:p w14:paraId="577646C4">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4.808</w:t>
            </w:r>
          </w:p>
        </w:tc>
      </w:tr>
      <w:tr w14:paraId="4C02C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68941F90">
            <w:pPr>
              <w:pStyle w:val="129"/>
              <w:rPr>
                <w:color w:val="000000" w:themeColor="text1"/>
                <w:sz w:val="18"/>
                <w:szCs w:val="18"/>
                <w14:textFill>
                  <w14:solidFill>
                    <w14:schemeClr w14:val="tx1"/>
                  </w14:solidFill>
                </w14:textFill>
              </w:rPr>
            </w:pPr>
          </w:p>
        </w:tc>
        <w:tc>
          <w:tcPr>
            <w:tcW w:w="285" w:type="pct"/>
            <w:vMerge w:val="continue"/>
            <w:noWrap w:val="0"/>
            <w:vAlign w:val="center"/>
          </w:tcPr>
          <w:p w14:paraId="55D2BBF4">
            <w:pPr>
              <w:pStyle w:val="129"/>
              <w:rPr>
                <w:color w:val="000000" w:themeColor="text1"/>
                <w:sz w:val="18"/>
                <w:szCs w:val="18"/>
                <w14:textFill>
                  <w14:solidFill>
                    <w14:schemeClr w14:val="tx1"/>
                  </w14:solidFill>
                </w14:textFill>
              </w:rPr>
            </w:pPr>
          </w:p>
        </w:tc>
        <w:tc>
          <w:tcPr>
            <w:tcW w:w="285" w:type="pct"/>
            <w:vMerge w:val="continue"/>
            <w:noWrap w:val="0"/>
            <w:vAlign w:val="center"/>
          </w:tcPr>
          <w:p w14:paraId="54E9B8A7">
            <w:pPr>
              <w:pStyle w:val="129"/>
              <w:rPr>
                <w:color w:val="000000" w:themeColor="text1"/>
                <w:sz w:val="18"/>
                <w:szCs w:val="18"/>
                <w14:textFill>
                  <w14:solidFill>
                    <w14:schemeClr w14:val="tx1"/>
                  </w14:solidFill>
                </w14:textFill>
              </w:rPr>
            </w:pPr>
          </w:p>
        </w:tc>
        <w:tc>
          <w:tcPr>
            <w:tcW w:w="505" w:type="pct"/>
            <w:vMerge w:val="continue"/>
            <w:noWrap w:val="0"/>
            <w:vAlign w:val="center"/>
          </w:tcPr>
          <w:p w14:paraId="03826F55">
            <w:pPr>
              <w:pStyle w:val="129"/>
              <w:rPr>
                <w:color w:val="000000" w:themeColor="text1"/>
                <w:sz w:val="18"/>
                <w:szCs w:val="18"/>
                <w14:textFill>
                  <w14:solidFill>
                    <w14:schemeClr w14:val="tx1"/>
                  </w14:solidFill>
                </w14:textFill>
              </w:rPr>
            </w:pPr>
          </w:p>
        </w:tc>
        <w:tc>
          <w:tcPr>
            <w:tcW w:w="566" w:type="pct"/>
            <w:vMerge w:val="continue"/>
            <w:noWrap w:val="0"/>
            <w:vAlign w:val="center"/>
          </w:tcPr>
          <w:p w14:paraId="2A01BA25">
            <w:pPr>
              <w:pStyle w:val="129"/>
              <w:rPr>
                <w:color w:val="000000" w:themeColor="text1"/>
                <w:sz w:val="18"/>
                <w:szCs w:val="18"/>
                <w14:textFill>
                  <w14:solidFill>
                    <w14:schemeClr w14:val="tx1"/>
                  </w14:solidFill>
                </w14:textFill>
              </w:rPr>
            </w:pPr>
          </w:p>
        </w:tc>
        <w:tc>
          <w:tcPr>
            <w:tcW w:w="566" w:type="pct"/>
            <w:vMerge w:val="continue"/>
            <w:noWrap w:val="0"/>
            <w:vAlign w:val="center"/>
          </w:tcPr>
          <w:p w14:paraId="2ED03D8C">
            <w:pPr>
              <w:pStyle w:val="129"/>
              <w:rPr>
                <w:color w:val="000000" w:themeColor="text1"/>
                <w:sz w:val="18"/>
                <w:szCs w:val="18"/>
                <w14:textFill>
                  <w14:solidFill>
                    <w14:schemeClr w14:val="tx1"/>
                  </w14:solidFill>
                </w14:textFill>
              </w:rPr>
            </w:pPr>
          </w:p>
        </w:tc>
        <w:tc>
          <w:tcPr>
            <w:tcW w:w="460" w:type="pct"/>
            <w:vMerge w:val="continue"/>
            <w:noWrap w:val="0"/>
            <w:vAlign w:val="center"/>
          </w:tcPr>
          <w:p w14:paraId="02AEC963">
            <w:pPr>
              <w:pStyle w:val="129"/>
              <w:rPr>
                <w:color w:val="000000" w:themeColor="text1"/>
                <w:sz w:val="18"/>
                <w:szCs w:val="18"/>
                <w14:textFill>
                  <w14:solidFill>
                    <w14:schemeClr w14:val="tx1"/>
                  </w14:solidFill>
                </w14:textFill>
              </w:rPr>
            </w:pPr>
          </w:p>
        </w:tc>
        <w:tc>
          <w:tcPr>
            <w:tcW w:w="474" w:type="pct"/>
            <w:vMerge w:val="continue"/>
            <w:noWrap w:val="0"/>
            <w:vAlign w:val="center"/>
          </w:tcPr>
          <w:p w14:paraId="29E4C51F">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5803DA4E">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2</w:t>
            </w:r>
          </w:p>
        </w:tc>
        <w:tc>
          <w:tcPr>
            <w:tcW w:w="685" w:type="pct"/>
            <w:shd w:val="clear" w:color="auto" w:fill="auto"/>
            <w:noWrap w:val="0"/>
            <w:vAlign w:val="center"/>
          </w:tcPr>
          <w:p w14:paraId="743AF3DC">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14.928</w:t>
            </w:r>
          </w:p>
        </w:tc>
      </w:tr>
      <w:tr w14:paraId="296C2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47A08505">
            <w:pPr>
              <w:pStyle w:val="129"/>
              <w:rPr>
                <w:color w:val="000000" w:themeColor="text1"/>
                <w:sz w:val="18"/>
                <w:szCs w:val="18"/>
                <w14:textFill>
                  <w14:solidFill>
                    <w14:schemeClr w14:val="tx1"/>
                  </w14:solidFill>
                </w14:textFill>
              </w:rPr>
            </w:pPr>
          </w:p>
        </w:tc>
        <w:tc>
          <w:tcPr>
            <w:tcW w:w="285" w:type="pct"/>
            <w:vMerge w:val="continue"/>
            <w:noWrap w:val="0"/>
            <w:vAlign w:val="center"/>
          </w:tcPr>
          <w:p w14:paraId="2D4D2048">
            <w:pPr>
              <w:pStyle w:val="129"/>
              <w:rPr>
                <w:color w:val="000000" w:themeColor="text1"/>
                <w:sz w:val="18"/>
                <w:szCs w:val="18"/>
                <w14:textFill>
                  <w14:solidFill>
                    <w14:schemeClr w14:val="tx1"/>
                  </w14:solidFill>
                </w14:textFill>
              </w:rPr>
            </w:pPr>
          </w:p>
        </w:tc>
        <w:tc>
          <w:tcPr>
            <w:tcW w:w="285" w:type="pct"/>
            <w:vMerge w:val="continue"/>
            <w:noWrap w:val="0"/>
            <w:vAlign w:val="center"/>
          </w:tcPr>
          <w:p w14:paraId="53718D09">
            <w:pPr>
              <w:pStyle w:val="129"/>
              <w:rPr>
                <w:color w:val="000000" w:themeColor="text1"/>
                <w:sz w:val="18"/>
                <w:szCs w:val="18"/>
                <w14:textFill>
                  <w14:solidFill>
                    <w14:schemeClr w14:val="tx1"/>
                  </w14:solidFill>
                </w14:textFill>
              </w:rPr>
            </w:pPr>
          </w:p>
        </w:tc>
        <w:tc>
          <w:tcPr>
            <w:tcW w:w="505" w:type="pct"/>
            <w:vMerge w:val="continue"/>
            <w:noWrap w:val="0"/>
            <w:vAlign w:val="center"/>
          </w:tcPr>
          <w:p w14:paraId="2E676F47">
            <w:pPr>
              <w:pStyle w:val="129"/>
              <w:rPr>
                <w:color w:val="000000" w:themeColor="text1"/>
                <w:sz w:val="18"/>
                <w:szCs w:val="18"/>
                <w14:textFill>
                  <w14:solidFill>
                    <w14:schemeClr w14:val="tx1"/>
                  </w14:solidFill>
                </w14:textFill>
              </w:rPr>
            </w:pPr>
          </w:p>
        </w:tc>
        <w:tc>
          <w:tcPr>
            <w:tcW w:w="566" w:type="pct"/>
            <w:vMerge w:val="continue"/>
            <w:noWrap w:val="0"/>
            <w:vAlign w:val="center"/>
          </w:tcPr>
          <w:p w14:paraId="379A4E12">
            <w:pPr>
              <w:pStyle w:val="129"/>
              <w:rPr>
                <w:color w:val="000000" w:themeColor="text1"/>
                <w:sz w:val="18"/>
                <w:szCs w:val="18"/>
                <w14:textFill>
                  <w14:solidFill>
                    <w14:schemeClr w14:val="tx1"/>
                  </w14:solidFill>
                </w14:textFill>
              </w:rPr>
            </w:pPr>
          </w:p>
        </w:tc>
        <w:tc>
          <w:tcPr>
            <w:tcW w:w="566" w:type="pct"/>
            <w:vMerge w:val="continue"/>
            <w:noWrap w:val="0"/>
            <w:vAlign w:val="center"/>
          </w:tcPr>
          <w:p w14:paraId="16E963B0">
            <w:pPr>
              <w:pStyle w:val="129"/>
              <w:rPr>
                <w:color w:val="000000" w:themeColor="text1"/>
                <w:sz w:val="18"/>
                <w:szCs w:val="18"/>
                <w14:textFill>
                  <w14:solidFill>
                    <w14:schemeClr w14:val="tx1"/>
                  </w14:solidFill>
                </w14:textFill>
              </w:rPr>
            </w:pPr>
          </w:p>
        </w:tc>
        <w:tc>
          <w:tcPr>
            <w:tcW w:w="460" w:type="pct"/>
            <w:vMerge w:val="continue"/>
            <w:noWrap w:val="0"/>
            <w:vAlign w:val="center"/>
          </w:tcPr>
          <w:p w14:paraId="60A851C5">
            <w:pPr>
              <w:pStyle w:val="129"/>
              <w:rPr>
                <w:color w:val="000000" w:themeColor="text1"/>
                <w:sz w:val="18"/>
                <w:szCs w:val="18"/>
                <w14:textFill>
                  <w14:solidFill>
                    <w14:schemeClr w14:val="tx1"/>
                  </w14:solidFill>
                </w14:textFill>
              </w:rPr>
            </w:pPr>
          </w:p>
        </w:tc>
        <w:tc>
          <w:tcPr>
            <w:tcW w:w="474" w:type="pct"/>
            <w:vMerge w:val="continue"/>
            <w:noWrap w:val="0"/>
            <w:vAlign w:val="center"/>
          </w:tcPr>
          <w:p w14:paraId="7BFDE30E">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3F5B69CA">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汞及其化合物</w:t>
            </w:r>
          </w:p>
        </w:tc>
        <w:tc>
          <w:tcPr>
            <w:tcW w:w="685" w:type="pct"/>
            <w:shd w:val="clear" w:color="auto" w:fill="auto"/>
            <w:noWrap w:val="0"/>
            <w:vAlign w:val="center"/>
          </w:tcPr>
          <w:p w14:paraId="32307526">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0.000297</w:t>
            </w:r>
          </w:p>
        </w:tc>
      </w:tr>
      <w:tr w14:paraId="37CEA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3267DEB7">
            <w:pPr>
              <w:pStyle w:val="129"/>
              <w:rPr>
                <w:color w:val="000000" w:themeColor="text1"/>
                <w:sz w:val="18"/>
                <w:szCs w:val="18"/>
                <w14:textFill>
                  <w14:solidFill>
                    <w14:schemeClr w14:val="tx1"/>
                  </w14:solidFill>
                </w14:textFill>
              </w:rPr>
            </w:pPr>
          </w:p>
        </w:tc>
        <w:tc>
          <w:tcPr>
            <w:tcW w:w="285" w:type="pct"/>
            <w:vMerge w:val="continue"/>
            <w:noWrap w:val="0"/>
            <w:vAlign w:val="center"/>
          </w:tcPr>
          <w:p w14:paraId="27A1B270">
            <w:pPr>
              <w:pStyle w:val="129"/>
              <w:rPr>
                <w:color w:val="000000" w:themeColor="text1"/>
                <w:sz w:val="18"/>
                <w:szCs w:val="18"/>
                <w14:textFill>
                  <w14:solidFill>
                    <w14:schemeClr w14:val="tx1"/>
                  </w14:solidFill>
                </w14:textFill>
              </w:rPr>
            </w:pPr>
          </w:p>
        </w:tc>
        <w:tc>
          <w:tcPr>
            <w:tcW w:w="285" w:type="pct"/>
            <w:vMerge w:val="continue"/>
            <w:noWrap w:val="0"/>
            <w:vAlign w:val="center"/>
          </w:tcPr>
          <w:p w14:paraId="6FED5117">
            <w:pPr>
              <w:pStyle w:val="129"/>
              <w:rPr>
                <w:color w:val="000000" w:themeColor="text1"/>
                <w:sz w:val="18"/>
                <w:szCs w:val="18"/>
                <w14:textFill>
                  <w14:solidFill>
                    <w14:schemeClr w14:val="tx1"/>
                  </w14:solidFill>
                </w14:textFill>
              </w:rPr>
            </w:pPr>
          </w:p>
        </w:tc>
        <w:tc>
          <w:tcPr>
            <w:tcW w:w="505" w:type="pct"/>
            <w:vMerge w:val="continue"/>
            <w:noWrap w:val="0"/>
            <w:vAlign w:val="center"/>
          </w:tcPr>
          <w:p w14:paraId="4A1E6196">
            <w:pPr>
              <w:pStyle w:val="129"/>
              <w:rPr>
                <w:color w:val="000000" w:themeColor="text1"/>
                <w:sz w:val="18"/>
                <w:szCs w:val="18"/>
                <w14:textFill>
                  <w14:solidFill>
                    <w14:schemeClr w14:val="tx1"/>
                  </w14:solidFill>
                </w14:textFill>
              </w:rPr>
            </w:pPr>
          </w:p>
        </w:tc>
        <w:tc>
          <w:tcPr>
            <w:tcW w:w="566" w:type="pct"/>
            <w:vMerge w:val="continue"/>
            <w:noWrap w:val="0"/>
            <w:vAlign w:val="center"/>
          </w:tcPr>
          <w:p w14:paraId="6F328078">
            <w:pPr>
              <w:pStyle w:val="129"/>
              <w:rPr>
                <w:color w:val="000000" w:themeColor="text1"/>
                <w:sz w:val="18"/>
                <w:szCs w:val="18"/>
                <w14:textFill>
                  <w14:solidFill>
                    <w14:schemeClr w14:val="tx1"/>
                  </w14:solidFill>
                </w14:textFill>
              </w:rPr>
            </w:pPr>
          </w:p>
        </w:tc>
        <w:tc>
          <w:tcPr>
            <w:tcW w:w="566" w:type="pct"/>
            <w:vMerge w:val="continue"/>
            <w:noWrap w:val="0"/>
            <w:vAlign w:val="center"/>
          </w:tcPr>
          <w:p w14:paraId="33537E9E">
            <w:pPr>
              <w:pStyle w:val="129"/>
              <w:rPr>
                <w:color w:val="000000" w:themeColor="text1"/>
                <w:sz w:val="18"/>
                <w:szCs w:val="18"/>
                <w14:textFill>
                  <w14:solidFill>
                    <w14:schemeClr w14:val="tx1"/>
                  </w14:solidFill>
                </w14:textFill>
              </w:rPr>
            </w:pPr>
          </w:p>
        </w:tc>
        <w:tc>
          <w:tcPr>
            <w:tcW w:w="460" w:type="pct"/>
            <w:vMerge w:val="continue"/>
            <w:noWrap w:val="0"/>
            <w:vAlign w:val="center"/>
          </w:tcPr>
          <w:p w14:paraId="1A59A753">
            <w:pPr>
              <w:pStyle w:val="129"/>
              <w:rPr>
                <w:color w:val="000000" w:themeColor="text1"/>
                <w:sz w:val="18"/>
                <w:szCs w:val="18"/>
                <w14:textFill>
                  <w14:solidFill>
                    <w14:schemeClr w14:val="tx1"/>
                  </w14:solidFill>
                </w14:textFill>
              </w:rPr>
            </w:pPr>
          </w:p>
        </w:tc>
        <w:tc>
          <w:tcPr>
            <w:tcW w:w="474" w:type="pct"/>
            <w:vMerge w:val="continue"/>
            <w:noWrap w:val="0"/>
            <w:vAlign w:val="center"/>
          </w:tcPr>
          <w:p w14:paraId="79BD991F">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776568E7">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NH</w:t>
            </w:r>
            <w:r>
              <w:rPr>
                <w:rFonts w:ascii="Times New Roman" w:hAnsi="Times New Roman" w:eastAsia="宋体" w:cs="Times New Roman"/>
                <w:bCs/>
                <w:color w:val="000000" w:themeColor="text1"/>
                <w:sz w:val="21"/>
                <w:szCs w:val="21"/>
                <w:vertAlign w:val="subscript"/>
                <w14:textFill>
                  <w14:solidFill>
                    <w14:schemeClr w14:val="tx1"/>
                  </w14:solidFill>
                </w14:textFill>
              </w:rPr>
              <w:t>3</w:t>
            </w:r>
          </w:p>
        </w:tc>
        <w:tc>
          <w:tcPr>
            <w:tcW w:w="685" w:type="pct"/>
            <w:shd w:val="clear" w:color="auto" w:fill="auto"/>
            <w:noWrap w:val="0"/>
            <w:vAlign w:val="center"/>
          </w:tcPr>
          <w:p w14:paraId="045B68CC">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0.885</w:t>
            </w:r>
          </w:p>
        </w:tc>
      </w:tr>
    </w:tbl>
    <w:p w14:paraId="037DC64F">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2.3-4</w:t>
      </w:r>
      <w:r>
        <w:rPr>
          <w:color w:val="000000" w:themeColor="text1"/>
          <w14:textFill>
            <w14:solidFill>
              <w14:schemeClr w14:val="tx1"/>
            </w14:solidFill>
          </w14:textFill>
        </w:rPr>
        <w:t xml:space="preserve">  主要废气污染源参数一览表(</w:t>
      </w:r>
      <w:r>
        <w:rPr>
          <w:rFonts w:hint="eastAsia"/>
          <w:color w:val="000000" w:themeColor="text1"/>
          <w:lang w:val="en-US" w:eastAsia="zh-CN"/>
          <w14:textFill>
            <w14:solidFill>
              <w14:schemeClr w14:val="tx1"/>
            </w14:solidFill>
          </w14:textFill>
        </w:rPr>
        <w:t>面</w:t>
      </w:r>
      <w:r>
        <w:rPr>
          <w:color w:val="000000" w:themeColor="text1"/>
          <w14:textFill>
            <w14:solidFill>
              <w14:schemeClr w14:val="tx1"/>
            </w14:solidFill>
          </w14:textFill>
        </w:rPr>
        <w:t>源)</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1213"/>
        <w:gridCol w:w="687"/>
        <w:gridCol w:w="793"/>
        <w:gridCol w:w="735"/>
        <w:gridCol w:w="827"/>
        <w:gridCol w:w="823"/>
        <w:gridCol w:w="731"/>
        <w:gridCol w:w="615"/>
        <w:gridCol w:w="961"/>
        <w:gridCol w:w="1242"/>
      </w:tblGrid>
      <w:tr w14:paraId="1FA4E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restart"/>
            <w:tcBorders>
              <w:tl2br w:val="nil"/>
              <w:tr2bl w:val="nil"/>
            </w:tcBorders>
            <w:noWrap w:val="0"/>
            <w:vAlign w:val="center"/>
          </w:tcPr>
          <w:p w14:paraId="5CFE74E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669" w:type="pct"/>
            <w:vMerge w:val="restart"/>
            <w:tcBorders>
              <w:tl2br w:val="nil"/>
              <w:tr2bl w:val="nil"/>
            </w:tcBorders>
            <w:noWrap w:val="0"/>
            <w:vAlign w:val="center"/>
          </w:tcPr>
          <w:p w14:paraId="511B9BC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816" w:type="pct"/>
            <w:gridSpan w:val="2"/>
            <w:tcBorders>
              <w:tl2br w:val="nil"/>
              <w:tr2bl w:val="nil"/>
            </w:tcBorders>
            <w:noWrap w:val="0"/>
            <w:vAlign w:val="center"/>
          </w:tcPr>
          <w:p w14:paraId="4D4051D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中心坐标/m</w:t>
            </w:r>
          </w:p>
        </w:tc>
        <w:tc>
          <w:tcPr>
            <w:tcW w:w="405" w:type="pct"/>
            <w:vMerge w:val="restart"/>
            <w:tcBorders>
              <w:tl2br w:val="nil"/>
              <w:tr2bl w:val="nil"/>
            </w:tcBorders>
            <w:noWrap w:val="0"/>
            <w:vAlign w:val="center"/>
          </w:tcPr>
          <w:p w14:paraId="4BC1C8F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海拔高度/m</w:t>
            </w:r>
          </w:p>
        </w:tc>
        <w:tc>
          <w:tcPr>
            <w:tcW w:w="456" w:type="pct"/>
            <w:vMerge w:val="restart"/>
            <w:tcBorders>
              <w:tl2br w:val="nil"/>
              <w:tr2bl w:val="nil"/>
            </w:tcBorders>
            <w:noWrap w:val="0"/>
            <w:vAlign w:val="center"/>
          </w:tcPr>
          <w:p w14:paraId="030968F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63433BE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长度/m</w:t>
            </w:r>
          </w:p>
        </w:tc>
        <w:tc>
          <w:tcPr>
            <w:tcW w:w="454" w:type="pct"/>
            <w:vMerge w:val="restart"/>
            <w:tcBorders>
              <w:tl2br w:val="nil"/>
              <w:tr2bl w:val="nil"/>
            </w:tcBorders>
            <w:noWrap w:val="0"/>
            <w:vAlign w:val="center"/>
          </w:tcPr>
          <w:p w14:paraId="7D7787F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66AB24F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宽度/m</w:t>
            </w:r>
          </w:p>
        </w:tc>
        <w:tc>
          <w:tcPr>
            <w:tcW w:w="403" w:type="pct"/>
            <w:vMerge w:val="restart"/>
            <w:tcBorders>
              <w:tl2br w:val="nil"/>
              <w:tr2bl w:val="nil"/>
            </w:tcBorders>
            <w:noWrap w:val="0"/>
            <w:vAlign w:val="center"/>
          </w:tcPr>
          <w:p w14:paraId="31044B8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7848931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339" w:type="pct"/>
            <w:vMerge w:val="restart"/>
            <w:tcBorders>
              <w:tl2br w:val="nil"/>
              <w:tr2bl w:val="nil"/>
            </w:tcBorders>
            <w:noWrap w:val="0"/>
            <w:vAlign w:val="center"/>
          </w:tcPr>
          <w:p w14:paraId="7E4269CD">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角度</w:t>
            </w:r>
          </w:p>
        </w:tc>
        <w:tc>
          <w:tcPr>
            <w:tcW w:w="530" w:type="pct"/>
            <w:vMerge w:val="restart"/>
            <w:tcBorders>
              <w:tl2br w:val="nil"/>
              <w:tr2bl w:val="nil"/>
            </w:tcBorders>
            <w:noWrap w:val="0"/>
            <w:vAlign w:val="center"/>
          </w:tcPr>
          <w:p w14:paraId="250B978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684" w:type="pct"/>
            <w:vMerge w:val="restart"/>
            <w:tcBorders>
              <w:tl2br w:val="nil"/>
              <w:tr2bl w:val="nil"/>
            </w:tcBorders>
            <w:noWrap w:val="0"/>
            <w:vAlign w:val="center"/>
          </w:tcPr>
          <w:p w14:paraId="52D0FD3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TSP排放速率（kg/h）</w:t>
            </w:r>
          </w:p>
        </w:tc>
      </w:tr>
      <w:tr w14:paraId="43D4E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continue"/>
            <w:tcBorders>
              <w:tl2br w:val="nil"/>
              <w:tr2bl w:val="nil"/>
            </w:tcBorders>
            <w:noWrap w:val="0"/>
            <w:vAlign w:val="center"/>
          </w:tcPr>
          <w:p w14:paraId="19FA305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tcBorders>
              <w:tl2br w:val="nil"/>
              <w:tr2bl w:val="nil"/>
            </w:tcBorders>
            <w:noWrap w:val="0"/>
            <w:vAlign w:val="center"/>
          </w:tcPr>
          <w:p w14:paraId="0FF00AD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79" w:type="pct"/>
            <w:tcBorders>
              <w:tl2br w:val="nil"/>
              <w:tr2bl w:val="nil"/>
            </w:tcBorders>
            <w:noWrap w:val="0"/>
            <w:vAlign w:val="center"/>
          </w:tcPr>
          <w:p w14:paraId="75CCB61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37" w:type="pct"/>
            <w:tcBorders>
              <w:tl2br w:val="nil"/>
              <w:tr2bl w:val="nil"/>
            </w:tcBorders>
            <w:noWrap w:val="0"/>
            <w:vAlign w:val="center"/>
          </w:tcPr>
          <w:p w14:paraId="5967521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05" w:type="pct"/>
            <w:vMerge w:val="continue"/>
            <w:tcBorders>
              <w:tl2br w:val="nil"/>
              <w:tr2bl w:val="nil"/>
            </w:tcBorders>
            <w:noWrap w:val="0"/>
            <w:vAlign w:val="center"/>
          </w:tcPr>
          <w:p w14:paraId="0172598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6" w:type="pct"/>
            <w:vMerge w:val="continue"/>
            <w:tcBorders>
              <w:tl2br w:val="nil"/>
              <w:tr2bl w:val="nil"/>
            </w:tcBorders>
            <w:noWrap w:val="0"/>
            <w:vAlign w:val="center"/>
          </w:tcPr>
          <w:p w14:paraId="170A6C8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4" w:type="pct"/>
            <w:vMerge w:val="continue"/>
            <w:tcBorders>
              <w:tl2br w:val="nil"/>
              <w:tr2bl w:val="nil"/>
            </w:tcBorders>
            <w:noWrap w:val="0"/>
            <w:vAlign w:val="center"/>
          </w:tcPr>
          <w:p w14:paraId="6639C35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03" w:type="pct"/>
            <w:vMerge w:val="continue"/>
            <w:tcBorders>
              <w:tl2br w:val="nil"/>
              <w:tr2bl w:val="nil"/>
            </w:tcBorders>
            <w:noWrap w:val="0"/>
            <w:vAlign w:val="center"/>
          </w:tcPr>
          <w:p w14:paraId="578C88B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39" w:type="pct"/>
            <w:vMerge w:val="continue"/>
            <w:tcBorders>
              <w:tl2br w:val="nil"/>
              <w:tr2bl w:val="nil"/>
            </w:tcBorders>
            <w:noWrap w:val="0"/>
            <w:vAlign w:val="center"/>
          </w:tcPr>
          <w:p w14:paraId="3BF2884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530" w:type="pct"/>
            <w:vMerge w:val="continue"/>
            <w:tcBorders>
              <w:tl2br w:val="nil"/>
              <w:tr2bl w:val="nil"/>
            </w:tcBorders>
            <w:noWrap w:val="0"/>
            <w:vAlign w:val="center"/>
          </w:tcPr>
          <w:p w14:paraId="643C8E6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84" w:type="pct"/>
            <w:vMerge w:val="continue"/>
            <w:tcBorders>
              <w:tl2br w:val="nil"/>
              <w:tr2bl w:val="nil"/>
            </w:tcBorders>
            <w:noWrap w:val="0"/>
            <w:vAlign w:val="center"/>
          </w:tcPr>
          <w:p w14:paraId="3765433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r>
      <w:tr w14:paraId="5703E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39" w:type="pct"/>
            <w:tcBorders>
              <w:tl2br w:val="nil"/>
              <w:tr2bl w:val="nil"/>
            </w:tcBorders>
            <w:noWrap w:val="0"/>
            <w:vAlign w:val="center"/>
          </w:tcPr>
          <w:p w14:paraId="6353AD4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69" w:type="pct"/>
            <w:tcBorders>
              <w:tl2br w:val="nil"/>
              <w:tr2bl w:val="nil"/>
            </w:tcBorders>
            <w:noWrap w:val="0"/>
            <w:vAlign w:val="center"/>
          </w:tcPr>
          <w:p w14:paraId="7FBF770E">
            <w:pPr>
              <w:pStyle w:val="122"/>
              <w:bidi w:val="0"/>
              <w:spacing w:line="240" w:lineRule="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储煤库</w:t>
            </w:r>
          </w:p>
        </w:tc>
        <w:tc>
          <w:tcPr>
            <w:tcW w:w="379" w:type="pct"/>
            <w:tcBorders>
              <w:tl2br w:val="nil"/>
              <w:tr2bl w:val="nil"/>
            </w:tcBorders>
            <w:noWrap w:val="0"/>
            <w:vAlign w:val="center"/>
          </w:tcPr>
          <w:p w14:paraId="42EBF3D3">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37" w:type="pct"/>
            <w:tcBorders>
              <w:tl2br w:val="nil"/>
              <w:tr2bl w:val="nil"/>
            </w:tcBorders>
            <w:noWrap w:val="0"/>
            <w:vAlign w:val="center"/>
          </w:tcPr>
          <w:p w14:paraId="4DAAD8DA">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405" w:type="pct"/>
            <w:tcBorders>
              <w:tl2br w:val="nil"/>
              <w:tr2bl w:val="nil"/>
            </w:tcBorders>
            <w:noWrap w:val="0"/>
            <w:vAlign w:val="center"/>
          </w:tcPr>
          <w:p w14:paraId="66260FD8">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456" w:type="pct"/>
            <w:tcBorders>
              <w:tl2br w:val="nil"/>
              <w:tr2bl w:val="nil"/>
            </w:tcBorders>
            <w:noWrap w:val="0"/>
            <w:vAlign w:val="center"/>
          </w:tcPr>
          <w:p w14:paraId="20A33C80">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454" w:type="pct"/>
            <w:tcBorders>
              <w:tl2br w:val="nil"/>
              <w:tr2bl w:val="nil"/>
            </w:tcBorders>
            <w:noWrap w:val="0"/>
            <w:vAlign w:val="center"/>
          </w:tcPr>
          <w:p w14:paraId="1A5F7427">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p>
        </w:tc>
        <w:tc>
          <w:tcPr>
            <w:tcW w:w="403" w:type="pct"/>
            <w:tcBorders>
              <w:tl2br w:val="nil"/>
              <w:tr2bl w:val="nil"/>
            </w:tcBorders>
            <w:noWrap w:val="0"/>
            <w:vAlign w:val="center"/>
          </w:tcPr>
          <w:p w14:paraId="6A9B8F9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w:t>
            </w:r>
          </w:p>
        </w:tc>
        <w:tc>
          <w:tcPr>
            <w:tcW w:w="339" w:type="pct"/>
            <w:tcBorders>
              <w:tl2br w:val="nil"/>
              <w:tr2bl w:val="nil"/>
            </w:tcBorders>
            <w:noWrap w:val="0"/>
            <w:vAlign w:val="center"/>
          </w:tcPr>
          <w:p w14:paraId="212C84EC">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530" w:type="pct"/>
            <w:tcBorders>
              <w:tl2br w:val="nil"/>
              <w:tr2bl w:val="nil"/>
            </w:tcBorders>
            <w:noWrap w:val="0"/>
            <w:vAlign w:val="center"/>
          </w:tcPr>
          <w:p w14:paraId="4C778E1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正常工况</w:t>
            </w:r>
          </w:p>
        </w:tc>
        <w:tc>
          <w:tcPr>
            <w:tcW w:w="684" w:type="pct"/>
            <w:tcBorders>
              <w:tl2br w:val="nil"/>
              <w:tr2bl w:val="nil"/>
            </w:tcBorders>
            <w:noWrap w:val="0"/>
            <w:vAlign w:val="center"/>
          </w:tcPr>
          <w:p w14:paraId="31B95658">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0.006</w:t>
            </w:r>
          </w:p>
        </w:tc>
      </w:tr>
    </w:tbl>
    <w:p w14:paraId="08860D10">
      <w:pPr>
        <w:pStyle w:val="107"/>
        <w:ind w:firstLine="480"/>
        <w:rPr>
          <w:color w:val="000000" w:themeColor="text1"/>
          <w14:textFill>
            <w14:solidFill>
              <w14:schemeClr w14:val="tx1"/>
            </w14:solidFill>
          </w14:textFill>
        </w:rPr>
      </w:pPr>
      <w:r>
        <w:rPr>
          <w:rFonts w:hint="eastAsia" w:ascii="宋体" w:hAnsi="宋体" w:cs="宋体"/>
          <w:color w:val="000000" w:themeColor="text1"/>
          <w:lang w:eastAsia="zh-CN"/>
          <w14:textFill>
            <w14:solidFill>
              <w14:schemeClr w14:val="tx1"/>
            </w14:solidFill>
          </w14:textFill>
        </w:rPr>
        <w:t>（</w:t>
      </w:r>
      <w:r>
        <w:rPr>
          <w:rFonts w:hint="eastAsia" w:ascii="宋体" w:hAnsi="宋体" w:cs="宋体"/>
          <w:color w:val="000000" w:themeColor="text1"/>
          <w:lang w:val="en-US" w:eastAsia="zh-CN"/>
          <w14:textFill>
            <w14:solidFill>
              <w14:schemeClr w14:val="tx1"/>
            </w14:solidFill>
          </w14:textFill>
        </w:rPr>
        <w:t>4</w:t>
      </w:r>
      <w:r>
        <w:rPr>
          <w:rFonts w:hint="eastAsia" w:ascii="宋体" w:hAnsi="宋体" w:cs="宋体"/>
          <w:color w:val="000000" w:themeColor="text1"/>
          <w:lang w:eastAsia="zh-CN"/>
          <w14:textFill>
            <w14:solidFill>
              <w14:schemeClr w14:val="tx1"/>
            </w14:solidFill>
          </w14:textFill>
        </w:rPr>
        <w:t>）</w:t>
      </w:r>
      <w:r>
        <w:rPr>
          <w:color w:val="000000" w:themeColor="text1"/>
          <w14:textFill>
            <w14:solidFill>
              <w14:schemeClr w14:val="tx1"/>
            </w14:solidFill>
          </w14:textFill>
        </w:rPr>
        <w:t>主要污染源估算模型计算结果</w:t>
      </w:r>
    </w:p>
    <w:p w14:paraId="04BD9584">
      <w:pPr>
        <w:pStyle w:val="107"/>
        <w:ind w:firstLine="480"/>
        <w:rPr>
          <w:color w:val="000000" w:themeColor="text1"/>
          <w14:textFill>
            <w14:solidFill>
              <w14:schemeClr w14:val="tx1"/>
            </w14:solidFill>
          </w14:textFill>
        </w:rPr>
        <w:sectPr>
          <w:pgSz w:w="11906" w:h="16838"/>
          <w:pgMar w:top="1701" w:right="1531" w:bottom="1701" w:left="1531" w:header="851" w:footer="992" w:gutter="0"/>
          <w:cols w:space="720" w:num="1"/>
          <w:docGrid w:type="linesAndChars" w:linePitch="312" w:charSpace="0"/>
        </w:sectPr>
      </w:pPr>
      <w:r>
        <w:rPr>
          <w:color w:val="000000" w:themeColor="text1"/>
          <w14:textFill>
            <w14:solidFill>
              <w14:schemeClr w14:val="tx1"/>
            </w14:solidFill>
          </w14:textFill>
        </w:rPr>
        <w:t>本项目所有污染源的正常排放的主要污染源估算模型计算结果见表</w:t>
      </w:r>
      <w:r>
        <w:rPr>
          <w:rFonts w:hint="eastAsia"/>
          <w:color w:val="000000" w:themeColor="text1"/>
          <w:lang w:val="en-US" w:eastAsia="zh-CN"/>
          <w14:textFill>
            <w14:solidFill>
              <w14:schemeClr w14:val="tx1"/>
            </w14:solidFill>
          </w14:textFill>
        </w:rPr>
        <w:t>2.3-5、表2.3-6</w:t>
      </w:r>
      <w:r>
        <w:rPr>
          <w:color w:val="000000" w:themeColor="text1"/>
          <w14:textFill>
            <w14:solidFill>
              <w14:schemeClr w14:val="tx1"/>
            </w14:solidFill>
          </w14:textFill>
        </w:rPr>
        <w:t>。</w:t>
      </w:r>
    </w:p>
    <w:p w14:paraId="79C7B065">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2.3-5</w:t>
      </w:r>
      <w:r>
        <w:rPr>
          <w:color w:val="000000" w:themeColor="text1"/>
          <w14:textFill>
            <w14:solidFill>
              <w14:schemeClr w14:val="tx1"/>
            </w14:solidFill>
          </w14:textFill>
        </w:rPr>
        <w:t xml:space="preserve">  主要污染源估算模型计算结果一览表</w:t>
      </w:r>
      <w:r>
        <w:rPr>
          <w:rFonts w:hint="eastAsia"/>
          <w:color w:val="000000" w:themeColor="text1"/>
          <w14:textFill>
            <w14:solidFill>
              <w14:schemeClr w14:val="tx1"/>
            </w14:solidFill>
          </w14:textFill>
        </w:rPr>
        <w:t>（点源）</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86"/>
        <w:gridCol w:w="1223"/>
        <w:gridCol w:w="884"/>
        <w:gridCol w:w="1224"/>
        <w:gridCol w:w="984"/>
        <w:gridCol w:w="1253"/>
        <w:gridCol w:w="887"/>
        <w:gridCol w:w="1154"/>
        <w:gridCol w:w="887"/>
        <w:gridCol w:w="1111"/>
        <w:gridCol w:w="884"/>
        <w:gridCol w:w="1102"/>
        <w:gridCol w:w="887"/>
      </w:tblGrid>
      <w:tr w14:paraId="12F0C6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6" w:type="pct"/>
            <w:vMerge w:val="restart"/>
            <w:tcBorders>
              <w:tl2br w:val="nil"/>
              <w:tr2bl w:val="nil"/>
            </w:tcBorders>
            <w:tcMar>
              <w:top w:w="15" w:type="dxa"/>
              <w:left w:w="15" w:type="dxa"/>
              <w:right w:w="15" w:type="dxa"/>
            </w:tcMar>
            <w:vAlign w:val="center"/>
          </w:tcPr>
          <w:p w14:paraId="6DC8545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下风向距离/m</w:t>
            </w:r>
          </w:p>
        </w:tc>
        <w:tc>
          <w:tcPr>
            <w:tcW w:w="782" w:type="pct"/>
            <w:gridSpan w:val="2"/>
            <w:tcBorders>
              <w:tl2br w:val="nil"/>
              <w:tr2bl w:val="nil"/>
            </w:tcBorders>
            <w:noWrap/>
            <w:tcMar>
              <w:top w:w="15" w:type="dxa"/>
              <w:left w:w="15" w:type="dxa"/>
              <w:right w:w="15" w:type="dxa"/>
            </w:tcMar>
            <w:vAlign w:val="center"/>
          </w:tcPr>
          <w:p w14:paraId="395980A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819" w:type="pct"/>
            <w:gridSpan w:val="2"/>
            <w:tcBorders>
              <w:tl2br w:val="nil"/>
              <w:tr2bl w:val="nil"/>
            </w:tcBorders>
            <w:noWrap/>
            <w:tcMar>
              <w:top w:w="15" w:type="dxa"/>
              <w:left w:w="15" w:type="dxa"/>
              <w:right w:w="15" w:type="dxa"/>
            </w:tcMar>
            <w:vAlign w:val="center"/>
          </w:tcPr>
          <w:p w14:paraId="39A94CB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794" w:type="pct"/>
            <w:gridSpan w:val="2"/>
            <w:tcBorders>
              <w:tl2br w:val="nil"/>
              <w:tr2bl w:val="nil"/>
            </w:tcBorders>
            <w:noWrap/>
            <w:tcMar>
              <w:top w:w="15" w:type="dxa"/>
              <w:left w:w="15" w:type="dxa"/>
              <w:right w:w="15" w:type="dxa"/>
            </w:tcMar>
            <w:vAlign w:val="center"/>
          </w:tcPr>
          <w:p w14:paraId="2EF14F0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757" w:type="pct"/>
            <w:gridSpan w:val="2"/>
            <w:tcBorders>
              <w:tl2br w:val="nil"/>
              <w:tr2bl w:val="nil"/>
            </w:tcBorders>
            <w:noWrap/>
            <w:tcMar>
              <w:top w:w="15" w:type="dxa"/>
              <w:left w:w="15" w:type="dxa"/>
              <w:right w:w="15" w:type="dxa"/>
            </w:tcMar>
            <w:vAlign w:val="center"/>
          </w:tcPr>
          <w:p w14:paraId="7A7219C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740" w:type="pct"/>
            <w:gridSpan w:val="2"/>
            <w:tcBorders>
              <w:tl2br w:val="nil"/>
              <w:tr2bl w:val="nil"/>
            </w:tcBorders>
            <w:noWrap/>
            <w:tcMar>
              <w:top w:w="15" w:type="dxa"/>
              <w:left w:w="15" w:type="dxa"/>
              <w:right w:w="15" w:type="dxa"/>
            </w:tcMar>
            <w:vAlign w:val="center"/>
          </w:tcPr>
          <w:p w14:paraId="0654F89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p>
        </w:tc>
        <w:tc>
          <w:tcPr>
            <w:tcW w:w="738" w:type="pct"/>
            <w:gridSpan w:val="2"/>
            <w:tcBorders>
              <w:tl2br w:val="nil"/>
              <w:tr2bl w:val="nil"/>
            </w:tcBorders>
            <w:noWrap/>
            <w:tcMar>
              <w:top w:w="15" w:type="dxa"/>
              <w:left w:w="15" w:type="dxa"/>
              <w:right w:w="15" w:type="dxa"/>
            </w:tcMar>
            <w:vAlign w:val="center"/>
          </w:tcPr>
          <w:p w14:paraId="04D24D6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Hg</w:t>
            </w:r>
          </w:p>
        </w:tc>
      </w:tr>
      <w:tr w14:paraId="50C5D0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6" w:type="pct"/>
            <w:vMerge w:val="continue"/>
            <w:tcBorders>
              <w:tl2br w:val="nil"/>
              <w:tr2bl w:val="nil"/>
            </w:tcBorders>
            <w:tcMar>
              <w:top w:w="15" w:type="dxa"/>
              <w:left w:w="15" w:type="dxa"/>
              <w:right w:w="15" w:type="dxa"/>
            </w:tcMar>
            <w:vAlign w:val="center"/>
          </w:tcPr>
          <w:p w14:paraId="39EAEC2A">
            <w:pPr>
              <w:pStyle w:val="122"/>
              <w:bidi w:val="0"/>
              <w:rPr>
                <w:color w:val="000000" w:themeColor="text1"/>
                <w14:textFill>
                  <w14:solidFill>
                    <w14:schemeClr w14:val="tx1"/>
                  </w14:solidFill>
                </w14:textFill>
              </w:rPr>
            </w:pPr>
          </w:p>
        </w:tc>
        <w:tc>
          <w:tcPr>
            <w:tcW w:w="454" w:type="pct"/>
            <w:tcBorders>
              <w:tl2br w:val="nil"/>
              <w:tr2bl w:val="nil"/>
            </w:tcBorders>
            <w:tcMar>
              <w:top w:w="15" w:type="dxa"/>
              <w:left w:w="15" w:type="dxa"/>
              <w:right w:w="15" w:type="dxa"/>
            </w:tcMar>
            <w:vAlign w:val="center"/>
          </w:tcPr>
          <w:p w14:paraId="0472E26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w:t>
            </w:r>
          </w:p>
          <w:p w14:paraId="46632B8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浓度/ug/m</w:t>
            </w:r>
            <w:r>
              <w:rPr>
                <w:color w:val="000000" w:themeColor="text1"/>
                <w:vertAlign w:val="superscript"/>
                <w14:textFill>
                  <w14:solidFill>
                    <w14:schemeClr w14:val="tx1"/>
                  </w14:solidFill>
                </w14:textFill>
              </w:rPr>
              <w:t>3</w:t>
            </w:r>
          </w:p>
        </w:tc>
        <w:tc>
          <w:tcPr>
            <w:tcW w:w="328" w:type="pct"/>
            <w:tcBorders>
              <w:tl2br w:val="nil"/>
              <w:tr2bl w:val="nil"/>
            </w:tcBorders>
            <w:tcMar>
              <w:top w:w="15" w:type="dxa"/>
              <w:left w:w="15" w:type="dxa"/>
              <w:right w:w="15" w:type="dxa"/>
            </w:tcMar>
            <w:vAlign w:val="center"/>
          </w:tcPr>
          <w:p w14:paraId="658AC6A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54" w:type="pct"/>
            <w:tcBorders>
              <w:tl2br w:val="nil"/>
              <w:tr2bl w:val="nil"/>
            </w:tcBorders>
            <w:tcMar>
              <w:top w:w="15" w:type="dxa"/>
              <w:left w:w="15" w:type="dxa"/>
              <w:right w:w="15" w:type="dxa"/>
            </w:tcMar>
            <w:vAlign w:val="center"/>
          </w:tcPr>
          <w:p w14:paraId="17F37C8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w:t>
            </w:r>
          </w:p>
          <w:p w14:paraId="72FD706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浓度/ug/m</w:t>
            </w:r>
            <w:r>
              <w:rPr>
                <w:color w:val="000000" w:themeColor="text1"/>
                <w:vertAlign w:val="superscript"/>
                <w14:textFill>
                  <w14:solidFill>
                    <w14:schemeClr w14:val="tx1"/>
                  </w14:solidFill>
                </w14:textFill>
              </w:rPr>
              <w:t>3</w:t>
            </w:r>
          </w:p>
        </w:tc>
        <w:tc>
          <w:tcPr>
            <w:tcW w:w="365" w:type="pct"/>
            <w:tcBorders>
              <w:tl2br w:val="nil"/>
              <w:tr2bl w:val="nil"/>
            </w:tcBorders>
            <w:tcMar>
              <w:top w:w="15" w:type="dxa"/>
              <w:left w:w="15" w:type="dxa"/>
              <w:right w:w="15" w:type="dxa"/>
            </w:tcMar>
            <w:vAlign w:val="center"/>
          </w:tcPr>
          <w:p w14:paraId="7FCD268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65" w:type="pct"/>
            <w:tcBorders>
              <w:tl2br w:val="nil"/>
              <w:tr2bl w:val="nil"/>
            </w:tcBorders>
            <w:tcMar>
              <w:top w:w="15" w:type="dxa"/>
              <w:left w:w="15" w:type="dxa"/>
              <w:right w:w="15" w:type="dxa"/>
            </w:tcMar>
            <w:vAlign w:val="center"/>
          </w:tcPr>
          <w:p w14:paraId="7C4D166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w:t>
            </w:r>
          </w:p>
          <w:p w14:paraId="3460B71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浓度/ug/m</w:t>
            </w:r>
            <w:r>
              <w:rPr>
                <w:color w:val="000000" w:themeColor="text1"/>
                <w:vertAlign w:val="superscript"/>
                <w14:textFill>
                  <w14:solidFill>
                    <w14:schemeClr w14:val="tx1"/>
                  </w14:solidFill>
                </w14:textFill>
              </w:rPr>
              <w:t>3</w:t>
            </w:r>
          </w:p>
        </w:tc>
        <w:tc>
          <w:tcPr>
            <w:tcW w:w="328" w:type="pct"/>
            <w:tcBorders>
              <w:tl2br w:val="nil"/>
              <w:tr2bl w:val="nil"/>
            </w:tcBorders>
            <w:tcMar>
              <w:top w:w="15" w:type="dxa"/>
              <w:left w:w="15" w:type="dxa"/>
              <w:right w:w="15" w:type="dxa"/>
            </w:tcMar>
            <w:vAlign w:val="center"/>
          </w:tcPr>
          <w:p w14:paraId="7D5CF98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28" w:type="pct"/>
            <w:tcBorders>
              <w:tl2br w:val="nil"/>
              <w:tr2bl w:val="nil"/>
            </w:tcBorders>
            <w:tcMar>
              <w:top w:w="15" w:type="dxa"/>
              <w:left w:w="15" w:type="dxa"/>
              <w:right w:w="15" w:type="dxa"/>
            </w:tcMar>
            <w:vAlign w:val="center"/>
          </w:tcPr>
          <w:p w14:paraId="72DE43E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w:t>
            </w:r>
          </w:p>
          <w:p w14:paraId="53E0D3C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浓度/ug/m</w:t>
            </w:r>
            <w:r>
              <w:rPr>
                <w:color w:val="000000" w:themeColor="text1"/>
                <w:vertAlign w:val="superscript"/>
                <w14:textFill>
                  <w14:solidFill>
                    <w14:schemeClr w14:val="tx1"/>
                  </w14:solidFill>
                </w14:textFill>
              </w:rPr>
              <w:t>3</w:t>
            </w:r>
          </w:p>
        </w:tc>
        <w:tc>
          <w:tcPr>
            <w:tcW w:w="328" w:type="pct"/>
            <w:tcBorders>
              <w:tl2br w:val="nil"/>
              <w:tr2bl w:val="nil"/>
            </w:tcBorders>
            <w:tcMar>
              <w:top w:w="15" w:type="dxa"/>
              <w:left w:w="15" w:type="dxa"/>
              <w:right w:w="15" w:type="dxa"/>
            </w:tcMar>
            <w:vAlign w:val="center"/>
          </w:tcPr>
          <w:p w14:paraId="732A77A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12" w:type="pct"/>
            <w:tcBorders>
              <w:tl2br w:val="nil"/>
              <w:tr2bl w:val="nil"/>
            </w:tcBorders>
            <w:tcMar>
              <w:top w:w="15" w:type="dxa"/>
              <w:left w:w="15" w:type="dxa"/>
              <w:right w:w="15" w:type="dxa"/>
            </w:tcMar>
            <w:vAlign w:val="center"/>
          </w:tcPr>
          <w:p w14:paraId="3F3D182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w:t>
            </w:r>
          </w:p>
          <w:p w14:paraId="25D3C1D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浓度/ug/m</w:t>
            </w:r>
            <w:r>
              <w:rPr>
                <w:color w:val="000000" w:themeColor="text1"/>
                <w:vertAlign w:val="superscript"/>
                <w14:textFill>
                  <w14:solidFill>
                    <w14:schemeClr w14:val="tx1"/>
                  </w14:solidFill>
                </w14:textFill>
              </w:rPr>
              <w:t>3</w:t>
            </w:r>
          </w:p>
        </w:tc>
        <w:tc>
          <w:tcPr>
            <w:tcW w:w="328" w:type="pct"/>
            <w:tcBorders>
              <w:tl2br w:val="nil"/>
              <w:tr2bl w:val="nil"/>
            </w:tcBorders>
            <w:tcMar>
              <w:top w:w="15" w:type="dxa"/>
              <w:left w:w="15" w:type="dxa"/>
              <w:right w:w="15" w:type="dxa"/>
            </w:tcMar>
            <w:vAlign w:val="center"/>
          </w:tcPr>
          <w:p w14:paraId="47C1429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09" w:type="pct"/>
            <w:tcBorders>
              <w:tl2br w:val="nil"/>
              <w:tr2bl w:val="nil"/>
            </w:tcBorders>
            <w:tcMar>
              <w:top w:w="15" w:type="dxa"/>
              <w:left w:w="15" w:type="dxa"/>
              <w:right w:w="15" w:type="dxa"/>
            </w:tcMar>
            <w:vAlign w:val="center"/>
          </w:tcPr>
          <w:p w14:paraId="5C250FC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预测质量浓度/ug/m</w:t>
            </w:r>
            <w:r>
              <w:rPr>
                <w:color w:val="000000" w:themeColor="text1"/>
                <w:vertAlign w:val="superscript"/>
                <w14:textFill>
                  <w14:solidFill>
                    <w14:schemeClr w14:val="tx1"/>
                  </w14:solidFill>
                </w14:textFill>
              </w:rPr>
              <w:t>3</w:t>
            </w:r>
          </w:p>
        </w:tc>
        <w:tc>
          <w:tcPr>
            <w:tcW w:w="328" w:type="pct"/>
            <w:tcBorders>
              <w:tl2br w:val="nil"/>
              <w:tr2bl w:val="nil"/>
            </w:tcBorders>
            <w:tcMar>
              <w:top w:w="15" w:type="dxa"/>
              <w:left w:w="15" w:type="dxa"/>
              <w:right w:w="15" w:type="dxa"/>
            </w:tcMar>
            <w:vAlign w:val="center"/>
          </w:tcPr>
          <w:p w14:paraId="14DBD6A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r>
      <w:tr w14:paraId="079B4E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4FD516C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1223" w:type="dxa"/>
            <w:tcBorders>
              <w:tl2br w:val="nil"/>
              <w:tr2bl w:val="nil"/>
            </w:tcBorders>
            <w:tcMar>
              <w:top w:w="15" w:type="dxa"/>
              <w:left w:w="15" w:type="dxa"/>
              <w:right w:w="15" w:type="dxa"/>
            </w:tcMar>
            <w:vAlign w:val="center"/>
          </w:tcPr>
          <w:p w14:paraId="3CD8A7D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0.0002 </w:t>
            </w:r>
          </w:p>
        </w:tc>
        <w:tc>
          <w:tcPr>
            <w:tcW w:w="884" w:type="dxa"/>
            <w:tcBorders>
              <w:tl2br w:val="nil"/>
              <w:tr2bl w:val="nil"/>
            </w:tcBorders>
            <w:tcMar>
              <w:top w:w="15" w:type="dxa"/>
              <w:left w:w="15" w:type="dxa"/>
              <w:right w:w="15" w:type="dxa"/>
            </w:tcMar>
            <w:vAlign w:val="center"/>
          </w:tcPr>
          <w:p w14:paraId="5EABB62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224" w:type="dxa"/>
            <w:tcBorders>
              <w:tl2br w:val="nil"/>
              <w:tr2bl w:val="nil"/>
            </w:tcBorders>
            <w:tcMar>
              <w:top w:w="15" w:type="dxa"/>
              <w:left w:w="15" w:type="dxa"/>
              <w:right w:w="15" w:type="dxa"/>
            </w:tcMar>
            <w:vAlign w:val="center"/>
          </w:tcPr>
          <w:p w14:paraId="7C76CD5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0.0006 </w:t>
            </w:r>
          </w:p>
        </w:tc>
        <w:tc>
          <w:tcPr>
            <w:tcW w:w="984" w:type="dxa"/>
            <w:tcBorders>
              <w:tl2br w:val="nil"/>
              <w:tr2bl w:val="nil"/>
            </w:tcBorders>
            <w:tcMar>
              <w:top w:w="15" w:type="dxa"/>
              <w:left w:w="15" w:type="dxa"/>
              <w:right w:w="15" w:type="dxa"/>
            </w:tcMar>
            <w:vAlign w:val="center"/>
          </w:tcPr>
          <w:p w14:paraId="74B0ECD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253" w:type="dxa"/>
            <w:tcBorders>
              <w:tl2br w:val="nil"/>
              <w:tr2bl w:val="nil"/>
            </w:tcBorders>
            <w:tcMar>
              <w:top w:w="15" w:type="dxa"/>
              <w:left w:w="15" w:type="dxa"/>
              <w:right w:w="15" w:type="dxa"/>
            </w:tcMar>
            <w:vAlign w:val="center"/>
          </w:tcPr>
          <w:p w14:paraId="427A7A0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887" w:type="dxa"/>
            <w:tcBorders>
              <w:tl2br w:val="nil"/>
              <w:tr2bl w:val="nil"/>
            </w:tcBorders>
            <w:tcMar>
              <w:top w:w="15" w:type="dxa"/>
              <w:left w:w="15" w:type="dxa"/>
              <w:right w:w="15" w:type="dxa"/>
            </w:tcMar>
            <w:vAlign w:val="center"/>
          </w:tcPr>
          <w:p w14:paraId="6FA81F8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54" w:type="dxa"/>
            <w:tcBorders>
              <w:tl2br w:val="nil"/>
              <w:tr2bl w:val="nil"/>
            </w:tcBorders>
            <w:tcMar>
              <w:top w:w="15" w:type="dxa"/>
              <w:left w:w="15" w:type="dxa"/>
              <w:right w:w="15" w:type="dxa"/>
            </w:tcMar>
            <w:vAlign w:val="center"/>
          </w:tcPr>
          <w:p w14:paraId="1FCD843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887" w:type="dxa"/>
            <w:tcBorders>
              <w:tl2br w:val="nil"/>
              <w:tr2bl w:val="nil"/>
            </w:tcBorders>
            <w:tcMar>
              <w:top w:w="15" w:type="dxa"/>
              <w:left w:w="15" w:type="dxa"/>
              <w:right w:w="15" w:type="dxa"/>
            </w:tcMar>
            <w:vAlign w:val="center"/>
          </w:tcPr>
          <w:p w14:paraId="2A55D84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11" w:type="dxa"/>
            <w:tcBorders>
              <w:tl2br w:val="nil"/>
              <w:tr2bl w:val="nil"/>
            </w:tcBorders>
            <w:tcMar>
              <w:top w:w="15" w:type="dxa"/>
              <w:left w:w="15" w:type="dxa"/>
              <w:right w:w="15" w:type="dxa"/>
            </w:tcMar>
            <w:vAlign w:val="center"/>
          </w:tcPr>
          <w:p w14:paraId="3A56A1F0">
            <w:pPr>
              <w:keepNext w:val="0"/>
              <w:keepLines w:val="0"/>
              <w:widowControl/>
              <w:suppressLineNumbers w:val="0"/>
              <w:jc w:val="center"/>
              <w:textAlignment w:val="center"/>
              <w:rPr>
                <w:rStyle w:val="134"/>
              </w:rPr>
            </w:pPr>
            <w:r>
              <w:rPr>
                <w:rStyle w:val="134"/>
                <w:rFonts w:hint="eastAsia"/>
                <w:lang w:val="en-US" w:eastAsia="zh-CN"/>
              </w:rPr>
              <w:t>0.0000</w:t>
            </w:r>
          </w:p>
        </w:tc>
        <w:tc>
          <w:tcPr>
            <w:tcW w:w="884" w:type="dxa"/>
            <w:tcBorders>
              <w:tl2br w:val="nil"/>
              <w:tr2bl w:val="nil"/>
            </w:tcBorders>
            <w:tcMar>
              <w:top w:w="15" w:type="dxa"/>
              <w:left w:w="15" w:type="dxa"/>
              <w:right w:w="15" w:type="dxa"/>
            </w:tcMar>
            <w:vAlign w:val="center"/>
          </w:tcPr>
          <w:p w14:paraId="288F49FB">
            <w:pPr>
              <w:keepNext w:val="0"/>
              <w:keepLines w:val="0"/>
              <w:widowControl/>
              <w:suppressLineNumbers w:val="0"/>
              <w:jc w:val="center"/>
              <w:textAlignment w:val="center"/>
              <w:rPr>
                <w:rStyle w:val="134"/>
              </w:rPr>
            </w:pPr>
            <w:r>
              <w:rPr>
                <w:rStyle w:val="134"/>
                <w:rFonts w:hint="eastAsia"/>
                <w:lang w:val="en-US" w:eastAsia="zh-CN"/>
              </w:rPr>
              <w:t>0.00</w:t>
            </w:r>
          </w:p>
        </w:tc>
        <w:tc>
          <w:tcPr>
            <w:tcW w:w="1102" w:type="dxa"/>
            <w:tcBorders>
              <w:tl2br w:val="nil"/>
              <w:tr2bl w:val="nil"/>
            </w:tcBorders>
            <w:tcMar>
              <w:top w:w="15" w:type="dxa"/>
              <w:left w:w="15" w:type="dxa"/>
              <w:right w:w="15" w:type="dxa"/>
            </w:tcMar>
            <w:vAlign w:val="center"/>
          </w:tcPr>
          <w:p w14:paraId="1C15FB3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887" w:type="dxa"/>
            <w:tcBorders>
              <w:tl2br w:val="nil"/>
              <w:tr2bl w:val="nil"/>
            </w:tcBorders>
            <w:tcMar>
              <w:top w:w="15" w:type="dxa"/>
              <w:left w:w="15" w:type="dxa"/>
              <w:right w:w="15" w:type="dxa"/>
            </w:tcMar>
            <w:vAlign w:val="center"/>
          </w:tcPr>
          <w:p w14:paraId="1252A54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r>
      <w:tr w14:paraId="7B42C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3865F3A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w:t>
            </w:r>
          </w:p>
        </w:tc>
        <w:tc>
          <w:tcPr>
            <w:tcW w:w="1223" w:type="dxa"/>
            <w:tcBorders>
              <w:tl2br w:val="nil"/>
              <w:tr2bl w:val="nil"/>
            </w:tcBorders>
            <w:tcMar>
              <w:top w:w="15" w:type="dxa"/>
              <w:left w:w="15" w:type="dxa"/>
              <w:right w:w="15" w:type="dxa"/>
            </w:tcMar>
            <w:vAlign w:val="center"/>
          </w:tcPr>
          <w:p w14:paraId="3A41D39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0.5177 </w:t>
            </w:r>
          </w:p>
        </w:tc>
        <w:tc>
          <w:tcPr>
            <w:tcW w:w="884" w:type="dxa"/>
            <w:tcBorders>
              <w:tl2br w:val="nil"/>
              <w:tr2bl w:val="nil"/>
            </w:tcBorders>
            <w:tcMar>
              <w:top w:w="15" w:type="dxa"/>
              <w:left w:w="15" w:type="dxa"/>
              <w:right w:w="15" w:type="dxa"/>
            </w:tcMar>
            <w:vAlign w:val="center"/>
          </w:tcPr>
          <w:p w14:paraId="0A602ED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224" w:type="dxa"/>
            <w:tcBorders>
              <w:tl2br w:val="nil"/>
              <w:tr2bl w:val="nil"/>
            </w:tcBorders>
            <w:tcMar>
              <w:top w:w="15" w:type="dxa"/>
              <w:left w:w="15" w:type="dxa"/>
              <w:right w:w="15" w:type="dxa"/>
            </w:tcMar>
            <w:vAlign w:val="center"/>
          </w:tcPr>
          <w:p w14:paraId="26F1AAC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1.7860 </w:t>
            </w:r>
          </w:p>
        </w:tc>
        <w:tc>
          <w:tcPr>
            <w:tcW w:w="984" w:type="dxa"/>
            <w:tcBorders>
              <w:tl2br w:val="nil"/>
              <w:tr2bl w:val="nil"/>
            </w:tcBorders>
            <w:tcMar>
              <w:top w:w="15" w:type="dxa"/>
              <w:left w:w="15" w:type="dxa"/>
              <w:right w:w="15" w:type="dxa"/>
            </w:tcMar>
            <w:vAlign w:val="center"/>
          </w:tcPr>
          <w:p w14:paraId="203232E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0.89 </w:t>
            </w:r>
          </w:p>
        </w:tc>
        <w:tc>
          <w:tcPr>
            <w:tcW w:w="1253" w:type="dxa"/>
            <w:tcBorders>
              <w:tl2br w:val="nil"/>
              <w:tr2bl w:val="nil"/>
            </w:tcBorders>
            <w:tcMar>
              <w:top w:w="15" w:type="dxa"/>
              <w:left w:w="15" w:type="dxa"/>
              <w:right w:w="15" w:type="dxa"/>
            </w:tcMar>
            <w:vAlign w:val="center"/>
          </w:tcPr>
          <w:p w14:paraId="40D74C6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0.0704 </w:t>
            </w:r>
          </w:p>
        </w:tc>
        <w:tc>
          <w:tcPr>
            <w:tcW w:w="887" w:type="dxa"/>
            <w:tcBorders>
              <w:tl2br w:val="nil"/>
              <w:tr2bl w:val="nil"/>
            </w:tcBorders>
            <w:tcMar>
              <w:top w:w="15" w:type="dxa"/>
              <w:left w:w="15" w:type="dxa"/>
              <w:right w:w="15" w:type="dxa"/>
            </w:tcMar>
            <w:vAlign w:val="center"/>
          </w:tcPr>
          <w:p w14:paraId="1E9B547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1154" w:type="dxa"/>
            <w:tcBorders>
              <w:tl2br w:val="nil"/>
              <w:tr2bl w:val="nil"/>
            </w:tcBorders>
            <w:tcMar>
              <w:top w:w="15" w:type="dxa"/>
              <w:left w:w="15" w:type="dxa"/>
              <w:right w:w="15" w:type="dxa"/>
            </w:tcMar>
            <w:vAlign w:val="center"/>
          </w:tcPr>
          <w:p w14:paraId="4803A6B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0.0458 </w:t>
            </w:r>
          </w:p>
        </w:tc>
        <w:tc>
          <w:tcPr>
            <w:tcW w:w="887" w:type="dxa"/>
            <w:tcBorders>
              <w:tl2br w:val="nil"/>
              <w:tr2bl w:val="nil"/>
            </w:tcBorders>
            <w:tcMar>
              <w:top w:w="15" w:type="dxa"/>
              <w:left w:w="15" w:type="dxa"/>
              <w:right w:w="15" w:type="dxa"/>
            </w:tcMar>
            <w:vAlign w:val="center"/>
          </w:tcPr>
          <w:p w14:paraId="4F201D7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1111" w:type="dxa"/>
            <w:tcBorders>
              <w:tl2br w:val="nil"/>
              <w:tr2bl w:val="nil"/>
            </w:tcBorders>
            <w:tcMar>
              <w:top w:w="15" w:type="dxa"/>
              <w:left w:w="15" w:type="dxa"/>
              <w:right w:w="15" w:type="dxa"/>
            </w:tcMar>
            <w:vAlign w:val="center"/>
          </w:tcPr>
          <w:p w14:paraId="1E1632CC">
            <w:pPr>
              <w:keepNext w:val="0"/>
              <w:keepLines w:val="0"/>
              <w:widowControl/>
              <w:suppressLineNumbers w:val="0"/>
              <w:jc w:val="center"/>
              <w:textAlignment w:val="center"/>
              <w:rPr>
                <w:rStyle w:val="134"/>
              </w:rPr>
            </w:pPr>
            <w:r>
              <w:rPr>
                <w:rStyle w:val="134"/>
                <w:rFonts w:hint="eastAsia"/>
                <w:lang w:val="en-US" w:eastAsia="zh-CN"/>
              </w:rPr>
              <w:t>0.0953</w:t>
            </w:r>
          </w:p>
        </w:tc>
        <w:tc>
          <w:tcPr>
            <w:tcW w:w="884" w:type="dxa"/>
            <w:tcBorders>
              <w:tl2br w:val="nil"/>
              <w:tr2bl w:val="nil"/>
            </w:tcBorders>
            <w:tcMar>
              <w:top w:w="15" w:type="dxa"/>
              <w:left w:w="15" w:type="dxa"/>
              <w:right w:w="15" w:type="dxa"/>
            </w:tcMar>
            <w:vAlign w:val="center"/>
          </w:tcPr>
          <w:p w14:paraId="54A77F2B">
            <w:pPr>
              <w:keepNext w:val="0"/>
              <w:keepLines w:val="0"/>
              <w:widowControl/>
              <w:suppressLineNumbers w:val="0"/>
              <w:jc w:val="center"/>
              <w:textAlignment w:val="center"/>
              <w:rPr>
                <w:rStyle w:val="134"/>
              </w:rPr>
            </w:pPr>
            <w:r>
              <w:rPr>
                <w:rStyle w:val="134"/>
                <w:rFonts w:hint="eastAsia"/>
                <w:lang w:val="en-US" w:eastAsia="zh-CN"/>
              </w:rPr>
              <w:t>0.05</w:t>
            </w:r>
          </w:p>
        </w:tc>
        <w:tc>
          <w:tcPr>
            <w:tcW w:w="1102" w:type="dxa"/>
            <w:tcBorders>
              <w:tl2br w:val="nil"/>
              <w:tr2bl w:val="nil"/>
            </w:tcBorders>
            <w:tcMar>
              <w:top w:w="15" w:type="dxa"/>
              <w:left w:w="15" w:type="dxa"/>
              <w:right w:w="15" w:type="dxa"/>
            </w:tcMar>
            <w:vAlign w:val="center"/>
          </w:tcPr>
          <w:p w14:paraId="38C6844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887" w:type="dxa"/>
            <w:tcBorders>
              <w:tl2br w:val="nil"/>
              <w:tr2bl w:val="nil"/>
            </w:tcBorders>
            <w:tcMar>
              <w:top w:w="15" w:type="dxa"/>
              <w:left w:w="15" w:type="dxa"/>
              <w:right w:w="15" w:type="dxa"/>
            </w:tcMar>
            <w:vAlign w:val="center"/>
          </w:tcPr>
          <w:p w14:paraId="32CCF0E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r>
      <w:tr w14:paraId="5B4410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28E1384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w:t>
            </w:r>
          </w:p>
        </w:tc>
        <w:tc>
          <w:tcPr>
            <w:tcW w:w="1223" w:type="dxa"/>
            <w:tcBorders>
              <w:tl2br w:val="nil"/>
              <w:tr2bl w:val="nil"/>
            </w:tcBorders>
            <w:tcMar>
              <w:top w:w="15" w:type="dxa"/>
              <w:left w:w="15" w:type="dxa"/>
              <w:right w:w="15" w:type="dxa"/>
            </w:tcMar>
            <w:vAlign w:val="center"/>
          </w:tcPr>
          <w:p w14:paraId="6338064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3.1930 </w:t>
            </w:r>
          </w:p>
        </w:tc>
        <w:tc>
          <w:tcPr>
            <w:tcW w:w="884" w:type="dxa"/>
            <w:tcBorders>
              <w:tl2br w:val="nil"/>
              <w:tr2bl w:val="nil"/>
            </w:tcBorders>
            <w:tcMar>
              <w:top w:w="15" w:type="dxa"/>
              <w:left w:w="15" w:type="dxa"/>
              <w:right w:w="15" w:type="dxa"/>
            </w:tcMar>
            <w:vAlign w:val="center"/>
          </w:tcPr>
          <w:p w14:paraId="7756BF5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0.64 </w:t>
            </w:r>
          </w:p>
        </w:tc>
        <w:tc>
          <w:tcPr>
            <w:tcW w:w="1224" w:type="dxa"/>
            <w:tcBorders>
              <w:tl2br w:val="nil"/>
              <w:tr2bl w:val="nil"/>
            </w:tcBorders>
            <w:tcMar>
              <w:top w:w="15" w:type="dxa"/>
              <w:left w:w="15" w:type="dxa"/>
              <w:right w:w="15" w:type="dxa"/>
            </w:tcMar>
            <w:vAlign w:val="center"/>
          </w:tcPr>
          <w:p w14:paraId="55F85B9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11.0148 </w:t>
            </w:r>
          </w:p>
        </w:tc>
        <w:tc>
          <w:tcPr>
            <w:tcW w:w="984" w:type="dxa"/>
            <w:tcBorders>
              <w:tl2br w:val="nil"/>
              <w:tr2bl w:val="nil"/>
            </w:tcBorders>
            <w:tcMar>
              <w:top w:w="15" w:type="dxa"/>
              <w:left w:w="15" w:type="dxa"/>
              <w:right w:w="15" w:type="dxa"/>
            </w:tcMar>
            <w:vAlign w:val="center"/>
          </w:tcPr>
          <w:p w14:paraId="33DF16D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5.51 </w:t>
            </w:r>
          </w:p>
        </w:tc>
        <w:tc>
          <w:tcPr>
            <w:tcW w:w="1253" w:type="dxa"/>
            <w:tcBorders>
              <w:tl2br w:val="nil"/>
              <w:tr2bl w:val="nil"/>
            </w:tcBorders>
            <w:tcMar>
              <w:top w:w="15" w:type="dxa"/>
              <w:left w:w="15" w:type="dxa"/>
              <w:right w:w="15" w:type="dxa"/>
            </w:tcMar>
            <w:vAlign w:val="center"/>
          </w:tcPr>
          <w:p w14:paraId="107CCFB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0.4343 </w:t>
            </w:r>
          </w:p>
        </w:tc>
        <w:tc>
          <w:tcPr>
            <w:tcW w:w="887" w:type="dxa"/>
            <w:tcBorders>
              <w:tl2br w:val="nil"/>
              <w:tr2bl w:val="nil"/>
            </w:tcBorders>
            <w:tcMar>
              <w:top w:w="15" w:type="dxa"/>
              <w:left w:w="15" w:type="dxa"/>
              <w:right w:w="15" w:type="dxa"/>
            </w:tcMar>
            <w:vAlign w:val="center"/>
          </w:tcPr>
          <w:p w14:paraId="1F385DA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154" w:type="dxa"/>
            <w:tcBorders>
              <w:tl2br w:val="nil"/>
              <w:tr2bl w:val="nil"/>
            </w:tcBorders>
            <w:tcMar>
              <w:top w:w="15" w:type="dxa"/>
              <w:left w:w="15" w:type="dxa"/>
              <w:right w:w="15" w:type="dxa"/>
            </w:tcMar>
            <w:vAlign w:val="center"/>
          </w:tcPr>
          <w:p w14:paraId="506D3A1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0.2822 </w:t>
            </w:r>
          </w:p>
        </w:tc>
        <w:tc>
          <w:tcPr>
            <w:tcW w:w="887" w:type="dxa"/>
            <w:tcBorders>
              <w:tl2br w:val="nil"/>
              <w:tr2bl w:val="nil"/>
            </w:tcBorders>
            <w:tcMar>
              <w:top w:w="15" w:type="dxa"/>
              <w:left w:w="15" w:type="dxa"/>
              <w:right w:w="15" w:type="dxa"/>
            </w:tcMar>
            <w:vAlign w:val="center"/>
          </w:tcPr>
          <w:p w14:paraId="095A523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0.13 </w:t>
            </w:r>
          </w:p>
        </w:tc>
        <w:tc>
          <w:tcPr>
            <w:tcW w:w="1111" w:type="dxa"/>
            <w:tcBorders>
              <w:tl2br w:val="nil"/>
              <w:tr2bl w:val="nil"/>
            </w:tcBorders>
            <w:tcMar>
              <w:top w:w="15" w:type="dxa"/>
              <w:left w:w="15" w:type="dxa"/>
              <w:right w:w="15" w:type="dxa"/>
            </w:tcMar>
            <w:vAlign w:val="center"/>
          </w:tcPr>
          <w:p w14:paraId="69108A87">
            <w:pPr>
              <w:keepNext w:val="0"/>
              <w:keepLines w:val="0"/>
              <w:widowControl/>
              <w:suppressLineNumbers w:val="0"/>
              <w:jc w:val="center"/>
              <w:textAlignment w:val="center"/>
              <w:rPr>
                <w:rStyle w:val="134"/>
              </w:rPr>
            </w:pPr>
            <w:r>
              <w:rPr>
                <w:rStyle w:val="134"/>
                <w:rFonts w:hint="eastAsia"/>
                <w:lang w:val="en-US" w:eastAsia="zh-CN"/>
              </w:rPr>
              <w:t>0.5877</w:t>
            </w:r>
          </w:p>
        </w:tc>
        <w:tc>
          <w:tcPr>
            <w:tcW w:w="884" w:type="dxa"/>
            <w:tcBorders>
              <w:tl2br w:val="nil"/>
              <w:tr2bl w:val="nil"/>
            </w:tcBorders>
            <w:tcMar>
              <w:top w:w="15" w:type="dxa"/>
              <w:left w:w="15" w:type="dxa"/>
              <w:right w:w="15" w:type="dxa"/>
            </w:tcMar>
            <w:vAlign w:val="center"/>
          </w:tcPr>
          <w:p w14:paraId="3A9F3DA0">
            <w:pPr>
              <w:keepNext w:val="0"/>
              <w:keepLines w:val="0"/>
              <w:widowControl/>
              <w:suppressLineNumbers w:val="0"/>
              <w:jc w:val="center"/>
              <w:textAlignment w:val="center"/>
              <w:rPr>
                <w:rStyle w:val="134"/>
              </w:rPr>
            </w:pPr>
            <w:r>
              <w:rPr>
                <w:rStyle w:val="134"/>
                <w:rFonts w:hint="eastAsia"/>
                <w:lang w:val="en-US" w:eastAsia="zh-CN"/>
              </w:rPr>
              <w:t>0.29</w:t>
            </w:r>
          </w:p>
        </w:tc>
        <w:tc>
          <w:tcPr>
            <w:tcW w:w="1102" w:type="dxa"/>
            <w:tcBorders>
              <w:tl2br w:val="nil"/>
              <w:tr2bl w:val="nil"/>
            </w:tcBorders>
            <w:tcMar>
              <w:top w:w="15" w:type="dxa"/>
              <w:left w:w="15" w:type="dxa"/>
              <w:right w:w="15" w:type="dxa"/>
            </w:tcMar>
            <w:vAlign w:val="center"/>
          </w:tcPr>
          <w:p w14:paraId="0A0C022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0.0002 </w:t>
            </w:r>
          </w:p>
        </w:tc>
        <w:tc>
          <w:tcPr>
            <w:tcW w:w="887" w:type="dxa"/>
            <w:tcBorders>
              <w:tl2br w:val="nil"/>
              <w:tr2bl w:val="nil"/>
            </w:tcBorders>
            <w:tcMar>
              <w:top w:w="15" w:type="dxa"/>
              <w:left w:w="15" w:type="dxa"/>
              <w:right w:w="15" w:type="dxa"/>
            </w:tcMar>
            <w:vAlign w:val="center"/>
          </w:tcPr>
          <w:p w14:paraId="09BAB87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0.07 </w:t>
            </w:r>
          </w:p>
        </w:tc>
      </w:tr>
      <w:tr w14:paraId="54C7F7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606A23F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1223" w:type="dxa"/>
            <w:tcBorders>
              <w:tl2br w:val="nil"/>
              <w:tr2bl w:val="nil"/>
            </w:tcBorders>
            <w:tcMar>
              <w:top w:w="15" w:type="dxa"/>
              <w:left w:w="15" w:type="dxa"/>
              <w:right w:w="15" w:type="dxa"/>
            </w:tcMar>
            <w:vAlign w:val="center"/>
          </w:tcPr>
          <w:p w14:paraId="62F39DB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4.9761 </w:t>
            </w:r>
          </w:p>
        </w:tc>
        <w:tc>
          <w:tcPr>
            <w:tcW w:w="884" w:type="dxa"/>
            <w:tcBorders>
              <w:tl2br w:val="nil"/>
              <w:tr2bl w:val="nil"/>
            </w:tcBorders>
            <w:tcMar>
              <w:top w:w="15" w:type="dxa"/>
              <w:left w:w="15" w:type="dxa"/>
              <w:right w:w="15" w:type="dxa"/>
            </w:tcMar>
            <w:vAlign w:val="center"/>
          </w:tcPr>
          <w:p w14:paraId="36F74D0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1.00 </w:t>
            </w:r>
          </w:p>
        </w:tc>
        <w:tc>
          <w:tcPr>
            <w:tcW w:w="1224" w:type="dxa"/>
            <w:tcBorders>
              <w:tl2br w:val="nil"/>
              <w:tr2bl w:val="nil"/>
            </w:tcBorders>
            <w:tcMar>
              <w:top w:w="15" w:type="dxa"/>
              <w:left w:w="15" w:type="dxa"/>
              <w:right w:w="15" w:type="dxa"/>
            </w:tcMar>
            <w:vAlign w:val="center"/>
          </w:tcPr>
          <w:p w14:paraId="4852D89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17.1659 </w:t>
            </w:r>
          </w:p>
        </w:tc>
        <w:tc>
          <w:tcPr>
            <w:tcW w:w="984" w:type="dxa"/>
            <w:tcBorders>
              <w:tl2br w:val="nil"/>
              <w:tr2bl w:val="nil"/>
            </w:tcBorders>
            <w:tcMar>
              <w:top w:w="15" w:type="dxa"/>
              <w:left w:w="15" w:type="dxa"/>
              <w:right w:w="15" w:type="dxa"/>
            </w:tcMar>
            <w:vAlign w:val="center"/>
          </w:tcPr>
          <w:p w14:paraId="2D4AF00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8.58 </w:t>
            </w:r>
          </w:p>
        </w:tc>
        <w:tc>
          <w:tcPr>
            <w:tcW w:w="1253" w:type="dxa"/>
            <w:tcBorders>
              <w:tl2br w:val="nil"/>
              <w:tr2bl w:val="nil"/>
            </w:tcBorders>
            <w:tcMar>
              <w:top w:w="15" w:type="dxa"/>
              <w:left w:w="15" w:type="dxa"/>
              <w:right w:w="15" w:type="dxa"/>
            </w:tcMar>
            <w:vAlign w:val="center"/>
          </w:tcPr>
          <w:p w14:paraId="2EE7A6C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0.6769 </w:t>
            </w:r>
          </w:p>
        </w:tc>
        <w:tc>
          <w:tcPr>
            <w:tcW w:w="887" w:type="dxa"/>
            <w:tcBorders>
              <w:tl2br w:val="nil"/>
              <w:tr2bl w:val="nil"/>
            </w:tcBorders>
            <w:tcMar>
              <w:top w:w="15" w:type="dxa"/>
              <w:left w:w="15" w:type="dxa"/>
              <w:right w:w="15" w:type="dxa"/>
            </w:tcMar>
            <w:vAlign w:val="center"/>
          </w:tcPr>
          <w:p w14:paraId="07F5A61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0.15 </w:t>
            </w:r>
          </w:p>
        </w:tc>
        <w:tc>
          <w:tcPr>
            <w:tcW w:w="1154" w:type="dxa"/>
            <w:tcBorders>
              <w:tl2br w:val="nil"/>
              <w:tr2bl w:val="nil"/>
            </w:tcBorders>
            <w:tcMar>
              <w:top w:w="15" w:type="dxa"/>
              <w:left w:w="15" w:type="dxa"/>
              <w:right w:w="15" w:type="dxa"/>
            </w:tcMar>
            <w:vAlign w:val="center"/>
          </w:tcPr>
          <w:p w14:paraId="75F08D2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0.4399 </w:t>
            </w:r>
          </w:p>
        </w:tc>
        <w:tc>
          <w:tcPr>
            <w:tcW w:w="887" w:type="dxa"/>
            <w:tcBorders>
              <w:tl2br w:val="nil"/>
              <w:tr2bl w:val="nil"/>
            </w:tcBorders>
            <w:tcMar>
              <w:top w:w="15" w:type="dxa"/>
              <w:left w:w="15" w:type="dxa"/>
              <w:right w:w="15" w:type="dxa"/>
            </w:tcMar>
            <w:vAlign w:val="center"/>
          </w:tcPr>
          <w:p w14:paraId="2862F23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0.20 </w:t>
            </w:r>
          </w:p>
        </w:tc>
        <w:tc>
          <w:tcPr>
            <w:tcW w:w="1111" w:type="dxa"/>
            <w:tcBorders>
              <w:tl2br w:val="nil"/>
              <w:tr2bl w:val="nil"/>
            </w:tcBorders>
            <w:tcMar>
              <w:top w:w="15" w:type="dxa"/>
              <w:left w:w="15" w:type="dxa"/>
              <w:right w:w="15" w:type="dxa"/>
            </w:tcMar>
            <w:vAlign w:val="center"/>
          </w:tcPr>
          <w:p w14:paraId="76F42AD5">
            <w:pPr>
              <w:keepNext w:val="0"/>
              <w:keepLines w:val="0"/>
              <w:widowControl/>
              <w:suppressLineNumbers w:val="0"/>
              <w:jc w:val="center"/>
              <w:textAlignment w:val="center"/>
              <w:rPr>
                <w:rStyle w:val="134"/>
              </w:rPr>
            </w:pPr>
            <w:r>
              <w:rPr>
                <w:rStyle w:val="134"/>
                <w:rFonts w:hint="eastAsia"/>
                <w:lang w:val="en-US" w:eastAsia="zh-CN"/>
              </w:rPr>
              <w:t>0.9159</w:t>
            </w:r>
          </w:p>
        </w:tc>
        <w:tc>
          <w:tcPr>
            <w:tcW w:w="884" w:type="dxa"/>
            <w:tcBorders>
              <w:tl2br w:val="nil"/>
              <w:tr2bl w:val="nil"/>
            </w:tcBorders>
            <w:tcMar>
              <w:top w:w="15" w:type="dxa"/>
              <w:left w:w="15" w:type="dxa"/>
              <w:right w:w="15" w:type="dxa"/>
            </w:tcMar>
            <w:vAlign w:val="center"/>
          </w:tcPr>
          <w:p w14:paraId="101C2651">
            <w:pPr>
              <w:keepNext w:val="0"/>
              <w:keepLines w:val="0"/>
              <w:widowControl/>
              <w:suppressLineNumbers w:val="0"/>
              <w:jc w:val="center"/>
              <w:textAlignment w:val="center"/>
              <w:rPr>
                <w:rStyle w:val="134"/>
              </w:rPr>
            </w:pPr>
            <w:r>
              <w:rPr>
                <w:rStyle w:val="134"/>
                <w:rFonts w:hint="eastAsia"/>
                <w:lang w:val="en-US" w:eastAsia="zh-CN"/>
              </w:rPr>
              <w:t>0.46</w:t>
            </w:r>
          </w:p>
        </w:tc>
        <w:tc>
          <w:tcPr>
            <w:tcW w:w="1102" w:type="dxa"/>
            <w:tcBorders>
              <w:tl2br w:val="nil"/>
              <w:tr2bl w:val="nil"/>
            </w:tcBorders>
            <w:tcMar>
              <w:top w:w="15" w:type="dxa"/>
              <w:left w:w="15" w:type="dxa"/>
              <w:right w:w="15" w:type="dxa"/>
            </w:tcMar>
            <w:vAlign w:val="center"/>
          </w:tcPr>
          <w:p w14:paraId="22F6AB7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tcMar>
              <w:top w:w="15" w:type="dxa"/>
              <w:left w:w="15" w:type="dxa"/>
              <w:right w:w="15" w:type="dxa"/>
            </w:tcMar>
            <w:vAlign w:val="center"/>
          </w:tcPr>
          <w:p w14:paraId="6C1DF83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r>
      <w:tr w14:paraId="059011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3ED61F1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100</w:t>
            </w:r>
          </w:p>
        </w:tc>
        <w:tc>
          <w:tcPr>
            <w:tcW w:w="1223" w:type="dxa"/>
            <w:tcBorders>
              <w:tl2br w:val="nil"/>
              <w:tr2bl w:val="nil"/>
            </w:tcBorders>
            <w:tcMar>
              <w:top w:w="15" w:type="dxa"/>
              <w:left w:w="15" w:type="dxa"/>
              <w:right w:w="15" w:type="dxa"/>
            </w:tcMar>
            <w:vAlign w:val="center"/>
          </w:tcPr>
          <w:p w14:paraId="37740D3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5.5327 </w:t>
            </w:r>
          </w:p>
        </w:tc>
        <w:tc>
          <w:tcPr>
            <w:tcW w:w="884" w:type="dxa"/>
            <w:tcBorders>
              <w:tl2br w:val="nil"/>
              <w:tr2bl w:val="nil"/>
            </w:tcBorders>
            <w:tcMar>
              <w:top w:w="15" w:type="dxa"/>
              <w:left w:w="15" w:type="dxa"/>
              <w:right w:w="15" w:type="dxa"/>
            </w:tcMar>
            <w:vAlign w:val="center"/>
          </w:tcPr>
          <w:p w14:paraId="7A2C294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1.11 </w:t>
            </w:r>
          </w:p>
        </w:tc>
        <w:tc>
          <w:tcPr>
            <w:tcW w:w="1224" w:type="dxa"/>
            <w:tcBorders>
              <w:tl2br w:val="nil"/>
              <w:tr2bl w:val="nil"/>
            </w:tcBorders>
            <w:tcMar>
              <w:top w:w="15" w:type="dxa"/>
              <w:left w:w="15" w:type="dxa"/>
              <w:right w:w="15" w:type="dxa"/>
            </w:tcMar>
            <w:vAlign w:val="center"/>
          </w:tcPr>
          <w:p w14:paraId="0B39A13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19.0860 </w:t>
            </w:r>
          </w:p>
        </w:tc>
        <w:tc>
          <w:tcPr>
            <w:tcW w:w="984" w:type="dxa"/>
            <w:tcBorders>
              <w:tl2br w:val="nil"/>
              <w:tr2bl w:val="nil"/>
            </w:tcBorders>
            <w:tcMar>
              <w:top w:w="15" w:type="dxa"/>
              <w:left w:w="15" w:type="dxa"/>
              <w:right w:w="15" w:type="dxa"/>
            </w:tcMar>
            <w:vAlign w:val="center"/>
          </w:tcPr>
          <w:p w14:paraId="3CEB0CB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9.54 </w:t>
            </w:r>
          </w:p>
        </w:tc>
        <w:tc>
          <w:tcPr>
            <w:tcW w:w="1253" w:type="dxa"/>
            <w:tcBorders>
              <w:tl2br w:val="nil"/>
              <w:tr2bl w:val="nil"/>
            </w:tcBorders>
            <w:tcMar>
              <w:top w:w="15" w:type="dxa"/>
              <w:left w:w="15" w:type="dxa"/>
              <w:right w:w="15" w:type="dxa"/>
            </w:tcMar>
            <w:vAlign w:val="center"/>
          </w:tcPr>
          <w:p w14:paraId="20533F0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0.7526 </w:t>
            </w:r>
          </w:p>
        </w:tc>
        <w:tc>
          <w:tcPr>
            <w:tcW w:w="887" w:type="dxa"/>
            <w:tcBorders>
              <w:tl2br w:val="nil"/>
              <w:tr2bl w:val="nil"/>
            </w:tcBorders>
            <w:tcMar>
              <w:top w:w="15" w:type="dxa"/>
              <w:left w:w="15" w:type="dxa"/>
              <w:right w:w="15" w:type="dxa"/>
            </w:tcMar>
            <w:vAlign w:val="center"/>
          </w:tcPr>
          <w:p w14:paraId="34A640D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c>
          <w:tcPr>
            <w:tcW w:w="1154" w:type="dxa"/>
            <w:tcBorders>
              <w:tl2br w:val="nil"/>
              <w:tr2bl w:val="nil"/>
            </w:tcBorders>
            <w:tcMar>
              <w:top w:w="15" w:type="dxa"/>
              <w:left w:w="15" w:type="dxa"/>
              <w:right w:w="15" w:type="dxa"/>
            </w:tcMar>
            <w:vAlign w:val="center"/>
          </w:tcPr>
          <w:p w14:paraId="6911782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0.4891 </w:t>
            </w:r>
          </w:p>
        </w:tc>
        <w:tc>
          <w:tcPr>
            <w:tcW w:w="887" w:type="dxa"/>
            <w:tcBorders>
              <w:tl2br w:val="nil"/>
              <w:tr2bl w:val="nil"/>
            </w:tcBorders>
            <w:tcMar>
              <w:top w:w="15" w:type="dxa"/>
              <w:left w:w="15" w:type="dxa"/>
              <w:right w:w="15" w:type="dxa"/>
            </w:tcMar>
            <w:vAlign w:val="center"/>
          </w:tcPr>
          <w:p w14:paraId="5E3A5A89">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0.22 </w:t>
            </w:r>
          </w:p>
        </w:tc>
        <w:tc>
          <w:tcPr>
            <w:tcW w:w="1111" w:type="dxa"/>
            <w:tcBorders>
              <w:tl2br w:val="nil"/>
              <w:tr2bl w:val="nil"/>
            </w:tcBorders>
            <w:tcMar>
              <w:top w:w="15" w:type="dxa"/>
              <w:left w:w="15" w:type="dxa"/>
              <w:right w:w="15" w:type="dxa"/>
            </w:tcMar>
            <w:vAlign w:val="center"/>
          </w:tcPr>
          <w:p w14:paraId="7FB01DB8">
            <w:pPr>
              <w:keepNext w:val="0"/>
              <w:keepLines w:val="0"/>
              <w:widowControl/>
              <w:suppressLineNumbers w:val="0"/>
              <w:jc w:val="center"/>
              <w:textAlignment w:val="center"/>
              <w:rPr>
                <w:rStyle w:val="134"/>
              </w:rPr>
            </w:pPr>
            <w:r>
              <w:rPr>
                <w:rStyle w:val="134"/>
                <w:rFonts w:hint="eastAsia"/>
                <w:lang w:val="en-US" w:eastAsia="zh-CN"/>
              </w:rPr>
              <w:t>1.0184</w:t>
            </w:r>
          </w:p>
        </w:tc>
        <w:tc>
          <w:tcPr>
            <w:tcW w:w="884" w:type="dxa"/>
            <w:tcBorders>
              <w:tl2br w:val="nil"/>
              <w:tr2bl w:val="nil"/>
            </w:tcBorders>
            <w:tcMar>
              <w:top w:w="15" w:type="dxa"/>
              <w:left w:w="15" w:type="dxa"/>
              <w:right w:w="15" w:type="dxa"/>
            </w:tcMar>
            <w:vAlign w:val="center"/>
          </w:tcPr>
          <w:p w14:paraId="227127E3">
            <w:pPr>
              <w:keepNext w:val="0"/>
              <w:keepLines w:val="0"/>
              <w:widowControl/>
              <w:suppressLineNumbers w:val="0"/>
              <w:jc w:val="center"/>
              <w:textAlignment w:val="center"/>
              <w:rPr>
                <w:rStyle w:val="134"/>
              </w:rPr>
            </w:pPr>
            <w:r>
              <w:rPr>
                <w:rStyle w:val="134"/>
                <w:rFonts w:hint="eastAsia"/>
                <w:lang w:val="en-US" w:eastAsia="zh-CN"/>
              </w:rPr>
              <w:t>0.51</w:t>
            </w:r>
          </w:p>
        </w:tc>
        <w:tc>
          <w:tcPr>
            <w:tcW w:w="1102" w:type="dxa"/>
            <w:tcBorders>
              <w:tl2br w:val="nil"/>
              <w:tr2bl w:val="nil"/>
            </w:tcBorders>
            <w:tcMar>
              <w:top w:w="15" w:type="dxa"/>
              <w:left w:w="15" w:type="dxa"/>
              <w:right w:w="15" w:type="dxa"/>
            </w:tcMar>
            <w:vAlign w:val="center"/>
          </w:tcPr>
          <w:p w14:paraId="6A13F5A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tcMar>
              <w:top w:w="15" w:type="dxa"/>
              <w:left w:w="15" w:type="dxa"/>
              <w:right w:w="15" w:type="dxa"/>
            </w:tcMar>
            <w:vAlign w:val="center"/>
          </w:tcPr>
          <w:p w14:paraId="1AC4A8E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0.11 </w:t>
            </w:r>
          </w:p>
        </w:tc>
      </w:tr>
      <w:tr w14:paraId="0C2F5B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71B328B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1223" w:type="dxa"/>
            <w:tcBorders>
              <w:tl2br w:val="nil"/>
              <w:tr2bl w:val="nil"/>
            </w:tcBorders>
            <w:tcMar>
              <w:top w:w="15" w:type="dxa"/>
              <w:left w:w="15" w:type="dxa"/>
              <w:right w:w="15" w:type="dxa"/>
            </w:tcMar>
            <w:vAlign w:val="center"/>
          </w:tcPr>
          <w:p w14:paraId="012D423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4.4305 </w:t>
            </w:r>
          </w:p>
        </w:tc>
        <w:tc>
          <w:tcPr>
            <w:tcW w:w="884" w:type="dxa"/>
            <w:tcBorders>
              <w:tl2br w:val="nil"/>
              <w:tr2bl w:val="nil"/>
            </w:tcBorders>
            <w:tcMar>
              <w:top w:w="15" w:type="dxa"/>
              <w:left w:w="15" w:type="dxa"/>
              <w:right w:w="15" w:type="dxa"/>
            </w:tcMar>
            <w:vAlign w:val="center"/>
          </w:tcPr>
          <w:p w14:paraId="4051A36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0.89 </w:t>
            </w:r>
          </w:p>
        </w:tc>
        <w:tc>
          <w:tcPr>
            <w:tcW w:w="1224" w:type="dxa"/>
            <w:tcBorders>
              <w:tl2br w:val="nil"/>
              <w:tr2bl w:val="nil"/>
            </w:tcBorders>
            <w:tcMar>
              <w:top w:w="15" w:type="dxa"/>
              <w:left w:w="15" w:type="dxa"/>
              <w:right w:w="15" w:type="dxa"/>
            </w:tcMar>
            <w:vAlign w:val="center"/>
          </w:tcPr>
          <w:p w14:paraId="16F5759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15.2838 </w:t>
            </w:r>
          </w:p>
        </w:tc>
        <w:tc>
          <w:tcPr>
            <w:tcW w:w="984" w:type="dxa"/>
            <w:tcBorders>
              <w:tl2br w:val="nil"/>
              <w:tr2bl w:val="nil"/>
            </w:tcBorders>
            <w:tcMar>
              <w:top w:w="15" w:type="dxa"/>
              <w:left w:w="15" w:type="dxa"/>
              <w:right w:w="15" w:type="dxa"/>
            </w:tcMar>
            <w:vAlign w:val="center"/>
          </w:tcPr>
          <w:p w14:paraId="61ACED6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7.64 </w:t>
            </w:r>
          </w:p>
        </w:tc>
        <w:tc>
          <w:tcPr>
            <w:tcW w:w="1253" w:type="dxa"/>
            <w:tcBorders>
              <w:tl2br w:val="nil"/>
              <w:tr2bl w:val="nil"/>
            </w:tcBorders>
            <w:tcMar>
              <w:top w:w="15" w:type="dxa"/>
              <w:left w:w="15" w:type="dxa"/>
              <w:right w:w="15" w:type="dxa"/>
            </w:tcMar>
            <w:vAlign w:val="center"/>
          </w:tcPr>
          <w:p w14:paraId="421BA60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0.6027 </w:t>
            </w:r>
          </w:p>
        </w:tc>
        <w:tc>
          <w:tcPr>
            <w:tcW w:w="887" w:type="dxa"/>
            <w:tcBorders>
              <w:tl2br w:val="nil"/>
              <w:tr2bl w:val="nil"/>
            </w:tcBorders>
            <w:tcMar>
              <w:top w:w="15" w:type="dxa"/>
              <w:left w:w="15" w:type="dxa"/>
              <w:right w:w="15" w:type="dxa"/>
            </w:tcMar>
            <w:vAlign w:val="center"/>
          </w:tcPr>
          <w:p w14:paraId="39BD948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0.13 </w:t>
            </w:r>
          </w:p>
        </w:tc>
        <w:tc>
          <w:tcPr>
            <w:tcW w:w="1154" w:type="dxa"/>
            <w:tcBorders>
              <w:tl2br w:val="nil"/>
              <w:tr2bl w:val="nil"/>
            </w:tcBorders>
            <w:tcMar>
              <w:top w:w="15" w:type="dxa"/>
              <w:left w:w="15" w:type="dxa"/>
              <w:right w:w="15" w:type="dxa"/>
            </w:tcMar>
            <w:vAlign w:val="center"/>
          </w:tcPr>
          <w:p w14:paraId="38F75F59">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0.3916 </w:t>
            </w:r>
          </w:p>
        </w:tc>
        <w:tc>
          <w:tcPr>
            <w:tcW w:w="887" w:type="dxa"/>
            <w:tcBorders>
              <w:tl2br w:val="nil"/>
              <w:tr2bl w:val="nil"/>
            </w:tcBorders>
            <w:tcMar>
              <w:top w:w="15" w:type="dxa"/>
              <w:left w:w="15" w:type="dxa"/>
              <w:right w:w="15" w:type="dxa"/>
            </w:tcMar>
            <w:vAlign w:val="center"/>
          </w:tcPr>
          <w:p w14:paraId="0511B98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c>
          <w:tcPr>
            <w:tcW w:w="1111" w:type="dxa"/>
            <w:tcBorders>
              <w:tl2br w:val="nil"/>
              <w:tr2bl w:val="nil"/>
            </w:tcBorders>
            <w:tcMar>
              <w:top w:w="15" w:type="dxa"/>
              <w:left w:w="15" w:type="dxa"/>
              <w:right w:w="15" w:type="dxa"/>
            </w:tcMar>
            <w:vAlign w:val="center"/>
          </w:tcPr>
          <w:p w14:paraId="1407C5AB">
            <w:pPr>
              <w:keepNext w:val="0"/>
              <w:keepLines w:val="0"/>
              <w:widowControl/>
              <w:suppressLineNumbers w:val="0"/>
              <w:jc w:val="center"/>
              <w:textAlignment w:val="center"/>
              <w:rPr>
                <w:rStyle w:val="134"/>
              </w:rPr>
            </w:pPr>
            <w:r>
              <w:rPr>
                <w:rStyle w:val="134"/>
                <w:rFonts w:hint="eastAsia"/>
                <w:lang w:val="en-US" w:eastAsia="zh-CN"/>
              </w:rPr>
              <w:t>0.8155</w:t>
            </w:r>
          </w:p>
        </w:tc>
        <w:tc>
          <w:tcPr>
            <w:tcW w:w="884" w:type="dxa"/>
            <w:tcBorders>
              <w:tl2br w:val="nil"/>
              <w:tr2bl w:val="nil"/>
            </w:tcBorders>
            <w:tcMar>
              <w:top w:w="15" w:type="dxa"/>
              <w:left w:w="15" w:type="dxa"/>
              <w:right w:w="15" w:type="dxa"/>
            </w:tcMar>
            <w:vAlign w:val="center"/>
          </w:tcPr>
          <w:p w14:paraId="0936DF21">
            <w:pPr>
              <w:keepNext w:val="0"/>
              <w:keepLines w:val="0"/>
              <w:widowControl/>
              <w:suppressLineNumbers w:val="0"/>
              <w:jc w:val="center"/>
              <w:textAlignment w:val="center"/>
              <w:rPr>
                <w:rStyle w:val="134"/>
              </w:rPr>
            </w:pPr>
            <w:r>
              <w:rPr>
                <w:rStyle w:val="134"/>
                <w:rFonts w:hint="eastAsia"/>
                <w:lang w:val="en-US" w:eastAsia="zh-CN"/>
              </w:rPr>
              <w:t>0.41</w:t>
            </w:r>
          </w:p>
        </w:tc>
        <w:tc>
          <w:tcPr>
            <w:tcW w:w="1102" w:type="dxa"/>
            <w:tcBorders>
              <w:tl2br w:val="nil"/>
              <w:tr2bl w:val="nil"/>
            </w:tcBorders>
            <w:tcMar>
              <w:top w:w="15" w:type="dxa"/>
              <w:left w:w="15" w:type="dxa"/>
              <w:right w:w="15" w:type="dxa"/>
            </w:tcMar>
            <w:vAlign w:val="center"/>
          </w:tcPr>
          <w:p w14:paraId="191ABCB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tcMar>
              <w:top w:w="15" w:type="dxa"/>
              <w:left w:w="15" w:type="dxa"/>
              <w:right w:w="15" w:type="dxa"/>
            </w:tcMar>
            <w:vAlign w:val="center"/>
          </w:tcPr>
          <w:p w14:paraId="31C5CBF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0.09 </w:t>
            </w:r>
          </w:p>
        </w:tc>
      </w:tr>
      <w:tr w14:paraId="6AB12A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6C2A657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1223" w:type="dxa"/>
            <w:tcBorders>
              <w:tl2br w:val="nil"/>
              <w:tr2bl w:val="nil"/>
            </w:tcBorders>
            <w:tcMar>
              <w:top w:w="15" w:type="dxa"/>
              <w:left w:w="15" w:type="dxa"/>
              <w:right w:w="15" w:type="dxa"/>
            </w:tcMar>
            <w:vAlign w:val="center"/>
          </w:tcPr>
          <w:p w14:paraId="3184388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4.7896 </w:t>
            </w:r>
          </w:p>
        </w:tc>
        <w:tc>
          <w:tcPr>
            <w:tcW w:w="884" w:type="dxa"/>
            <w:tcBorders>
              <w:tl2br w:val="nil"/>
              <w:tr2bl w:val="nil"/>
            </w:tcBorders>
            <w:tcMar>
              <w:top w:w="15" w:type="dxa"/>
              <w:left w:w="15" w:type="dxa"/>
              <w:right w:w="15" w:type="dxa"/>
            </w:tcMar>
            <w:vAlign w:val="center"/>
          </w:tcPr>
          <w:p w14:paraId="3879CE9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0.96 </w:t>
            </w:r>
          </w:p>
        </w:tc>
        <w:tc>
          <w:tcPr>
            <w:tcW w:w="1224" w:type="dxa"/>
            <w:tcBorders>
              <w:tl2br w:val="nil"/>
              <w:tr2bl w:val="nil"/>
            </w:tcBorders>
            <w:tcMar>
              <w:top w:w="15" w:type="dxa"/>
              <w:left w:w="15" w:type="dxa"/>
              <w:right w:w="15" w:type="dxa"/>
            </w:tcMar>
            <w:vAlign w:val="center"/>
          </w:tcPr>
          <w:p w14:paraId="33F7432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16.5225 </w:t>
            </w:r>
          </w:p>
        </w:tc>
        <w:tc>
          <w:tcPr>
            <w:tcW w:w="984" w:type="dxa"/>
            <w:tcBorders>
              <w:tl2br w:val="nil"/>
              <w:tr2bl w:val="nil"/>
            </w:tcBorders>
            <w:tcMar>
              <w:top w:w="15" w:type="dxa"/>
              <w:left w:w="15" w:type="dxa"/>
              <w:right w:w="15" w:type="dxa"/>
            </w:tcMar>
            <w:vAlign w:val="center"/>
          </w:tcPr>
          <w:p w14:paraId="2FD745B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8.26 </w:t>
            </w:r>
          </w:p>
        </w:tc>
        <w:tc>
          <w:tcPr>
            <w:tcW w:w="1253" w:type="dxa"/>
            <w:tcBorders>
              <w:tl2br w:val="nil"/>
              <w:tr2bl w:val="nil"/>
            </w:tcBorders>
            <w:tcMar>
              <w:top w:w="15" w:type="dxa"/>
              <w:left w:w="15" w:type="dxa"/>
              <w:right w:w="15" w:type="dxa"/>
            </w:tcMar>
            <w:vAlign w:val="center"/>
          </w:tcPr>
          <w:p w14:paraId="709B746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0.6515 </w:t>
            </w:r>
          </w:p>
        </w:tc>
        <w:tc>
          <w:tcPr>
            <w:tcW w:w="887" w:type="dxa"/>
            <w:tcBorders>
              <w:tl2br w:val="nil"/>
              <w:tr2bl w:val="nil"/>
            </w:tcBorders>
            <w:tcMar>
              <w:top w:w="15" w:type="dxa"/>
              <w:left w:w="15" w:type="dxa"/>
              <w:right w:w="15" w:type="dxa"/>
            </w:tcMar>
            <w:vAlign w:val="center"/>
          </w:tcPr>
          <w:p w14:paraId="16CE2A6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0.14 </w:t>
            </w:r>
          </w:p>
        </w:tc>
        <w:tc>
          <w:tcPr>
            <w:tcW w:w="1154" w:type="dxa"/>
            <w:tcBorders>
              <w:tl2br w:val="nil"/>
              <w:tr2bl w:val="nil"/>
            </w:tcBorders>
            <w:tcMar>
              <w:top w:w="15" w:type="dxa"/>
              <w:left w:w="15" w:type="dxa"/>
              <w:right w:w="15" w:type="dxa"/>
            </w:tcMar>
            <w:vAlign w:val="center"/>
          </w:tcPr>
          <w:p w14:paraId="7E3C884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0.4234 </w:t>
            </w:r>
          </w:p>
        </w:tc>
        <w:tc>
          <w:tcPr>
            <w:tcW w:w="887" w:type="dxa"/>
            <w:tcBorders>
              <w:tl2br w:val="nil"/>
              <w:tr2bl w:val="nil"/>
            </w:tcBorders>
            <w:tcMar>
              <w:top w:w="15" w:type="dxa"/>
              <w:left w:w="15" w:type="dxa"/>
              <w:right w:w="15" w:type="dxa"/>
            </w:tcMar>
            <w:vAlign w:val="center"/>
          </w:tcPr>
          <w:p w14:paraId="7345F399">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0.19 </w:t>
            </w:r>
          </w:p>
        </w:tc>
        <w:tc>
          <w:tcPr>
            <w:tcW w:w="1111" w:type="dxa"/>
            <w:tcBorders>
              <w:tl2br w:val="nil"/>
              <w:tr2bl w:val="nil"/>
            </w:tcBorders>
            <w:tcMar>
              <w:top w:w="15" w:type="dxa"/>
              <w:left w:w="15" w:type="dxa"/>
              <w:right w:w="15" w:type="dxa"/>
            </w:tcMar>
            <w:vAlign w:val="center"/>
          </w:tcPr>
          <w:p w14:paraId="5D9F17B6">
            <w:pPr>
              <w:keepNext w:val="0"/>
              <w:keepLines w:val="0"/>
              <w:widowControl/>
              <w:suppressLineNumbers w:val="0"/>
              <w:jc w:val="center"/>
              <w:textAlignment w:val="center"/>
              <w:rPr>
                <w:rStyle w:val="134"/>
              </w:rPr>
            </w:pPr>
            <w:r>
              <w:rPr>
                <w:rStyle w:val="134"/>
                <w:rFonts w:hint="eastAsia"/>
                <w:lang w:val="en-US" w:eastAsia="zh-CN"/>
              </w:rPr>
              <w:t>0.8816</w:t>
            </w:r>
          </w:p>
        </w:tc>
        <w:tc>
          <w:tcPr>
            <w:tcW w:w="884" w:type="dxa"/>
            <w:tcBorders>
              <w:tl2br w:val="nil"/>
              <w:tr2bl w:val="nil"/>
            </w:tcBorders>
            <w:tcMar>
              <w:top w:w="15" w:type="dxa"/>
              <w:left w:w="15" w:type="dxa"/>
              <w:right w:w="15" w:type="dxa"/>
            </w:tcMar>
            <w:vAlign w:val="center"/>
          </w:tcPr>
          <w:p w14:paraId="3B5D86F2">
            <w:pPr>
              <w:keepNext w:val="0"/>
              <w:keepLines w:val="0"/>
              <w:widowControl/>
              <w:suppressLineNumbers w:val="0"/>
              <w:jc w:val="center"/>
              <w:textAlignment w:val="center"/>
              <w:rPr>
                <w:rStyle w:val="134"/>
              </w:rPr>
            </w:pPr>
            <w:r>
              <w:rPr>
                <w:rStyle w:val="134"/>
                <w:rFonts w:hint="eastAsia"/>
                <w:lang w:val="en-US" w:eastAsia="zh-CN"/>
              </w:rPr>
              <w:t>0.44</w:t>
            </w:r>
          </w:p>
        </w:tc>
        <w:tc>
          <w:tcPr>
            <w:tcW w:w="1102" w:type="dxa"/>
            <w:tcBorders>
              <w:tl2br w:val="nil"/>
              <w:tr2bl w:val="nil"/>
            </w:tcBorders>
            <w:tcMar>
              <w:top w:w="15" w:type="dxa"/>
              <w:left w:w="15" w:type="dxa"/>
              <w:right w:w="15" w:type="dxa"/>
            </w:tcMar>
            <w:vAlign w:val="center"/>
          </w:tcPr>
          <w:p w14:paraId="0E0EC5F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tcMar>
              <w:top w:w="15" w:type="dxa"/>
              <w:left w:w="15" w:type="dxa"/>
              <w:right w:w="15" w:type="dxa"/>
            </w:tcMar>
            <w:vAlign w:val="center"/>
          </w:tcPr>
          <w:p w14:paraId="67CE26B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r>
      <w:tr w14:paraId="61B3B3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29C4DEC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400</w:t>
            </w:r>
          </w:p>
        </w:tc>
        <w:tc>
          <w:tcPr>
            <w:tcW w:w="1223" w:type="dxa"/>
            <w:tcBorders>
              <w:tl2br w:val="nil"/>
              <w:tr2bl w:val="nil"/>
            </w:tcBorders>
            <w:tcMar>
              <w:top w:w="15" w:type="dxa"/>
              <w:left w:w="15" w:type="dxa"/>
              <w:right w:w="15" w:type="dxa"/>
            </w:tcMar>
            <w:vAlign w:val="center"/>
          </w:tcPr>
          <w:p w14:paraId="00A286D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4.3091 </w:t>
            </w:r>
          </w:p>
        </w:tc>
        <w:tc>
          <w:tcPr>
            <w:tcW w:w="884" w:type="dxa"/>
            <w:tcBorders>
              <w:tl2br w:val="nil"/>
              <w:tr2bl w:val="nil"/>
            </w:tcBorders>
            <w:tcMar>
              <w:top w:w="15" w:type="dxa"/>
              <w:left w:w="15" w:type="dxa"/>
              <w:right w:w="15" w:type="dxa"/>
            </w:tcMar>
            <w:vAlign w:val="center"/>
          </w:tcPr>
          <w:p w14:paraId="761C32E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0.86 </w:t>
            </w:r>
          </w:p>
        </w:tc>
        <w:tc>
          <w:tcPr>
            <w:tcW w:w="1224" w:type="dxa"/>
            <w:tcBorders>
              <w:tl2br w:val="nil"/>
              <w:tr2bl w:val="nil"/>
            </w:tcBorders>
            <w:tcMar>
              <w:top w:w="15" w:type="dxa"/>
              <w:left w:w="15" w:type="dxa"/>
              <w:right w:w="15" w:type="dxa"/>
            </w:tcMar>
            <w:vAlign w:val="center"/>
          </w:tcPr>
          <w:p w14:paraId="32D8F23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14.8650 </w:t>
            </w:r>
          </w:p>
        </w:tc>
        <w:tc>
          <w:tcPr>
            <w:tcW w:w="984" w:type="dxa"/>
            <w:tcBorders>
              <w:tl2br w:val="nil"/>
              <w:tr2bl w:val="nil"/>
            </w:tcBorders>
            <w:tcMar>
              <w:top w:w="15" w:type="dxa"/>
              <w:left w:w="15" w:type="dxa"/>
              <w:right w:w="15" w:type="dxa"/>
            </w:tcMar>
            <w:vAlign w:val="center"/>
          </w:tcPr>
          <w:p w14:paraId="47D07BB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7.43 </w:t>
            </w:r>
          </w:p>
        </w:tc>
        <w:tc>
          <w:tcPr>
            <w:tcW w:w="1253" w:type="dxa"/>
            <w:tcBorders>
              <w:tl2br w:val="nil"/>
              <w:tr2bl w:val="nil"/>
            </w:tcBorders>
            <w:tcMar>
              <w:top w:w="15" w:type="dxa"/>
              <w:left w:w="15" w:type="dxa"/>
              <w:right w:w="15" w:type="dxa"/>
            </w:tcMar>
            <w:vAlign w:val="center"/>
          </w:tcPr>
          <w:p w14:paraId="24264E7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0.5861 </w:t>
            </w:r>
          </w:p>
        </w:tc>
        <w:tc>
          <w:tcPr>
            <w:tcW w:w="887" w:type="dxa"/>
            <w:tcBorders>
              <w:tl2br w:val="nil"/>
              <w:tr2bl w:val="nil"/>
            </w:tcBorders>
            <w:tcMar>
              <w:top w:w="15" w:type="dxa"/>
              <w:left w:w="15" w:type="dxa"/>
              <w:right w:w="15" w:type="dxa"/>
            </w:tcMar>
            <w:vAlign w:val="center"/>
          </w:tcPr>
          <w:p w14:paraId="6C9C9C7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0.13 </w:t>
            </w:r>
          </w:p>
        </w:tc>
        <w:tc>
          <w:tcPr>
            <w:tcW w:w="1154" w:type="dxa"/>
            <w:tcBorders>
              <w:tl2br w:val="nil"/>
              <w:tr2bl w:val="nil"/>
            </w:tcBorders>
            <w:tcMar>
              <w:top w:w="15" w:type="dxa"/>
              <w:left w:w="15" w:type="dxa"/>
              <w:right w:w="15" w:type="dxa"/>
            </w:tcMar>
            <w:vAlign w:val="center"/>
          </w:tcPr>
          <w:p w14:paraId="4F2B89C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0.3809 </w:t>
            </w:r>
          </w:p>
        </w:tc>
        <w:tc>
          <w:tcPr>
            <w:tcW w:w="887" w:type="dxa"/>
            <w:tcBorders>
              <w:tl2br w:val="nil"/>
              <w:tr2bl w:val="nil"/>
            </w:tcBorders>
            <w:tcMar>
              <w:top w:w="15" w:type="dxa"/>
              <w:left w:w="15" w:type="dxa"/>
              <w:right w:w="15" w:type="dxa"/>
            </w:tcMar>
            <w:vAlign w:val="center"/>
          </w:tcPr>
          <w:p w14:paraId="545062C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c>
          <w:tcPr>
            <w:tcW w:w="1111" w:type="dxa"/>
            <w:tcBorders>
              <w:tl2br w:val="nil"/>
              <w:tr2bl w:val="nil"/>
            </w:tcBorders>
            <w:tcMar>
              <w:top w:w="15" w:type="dxa"/>
              <w:left w:w="15" w:type="dxa"/>
              <w:right w:w="15" w:type="dxa"/>
            </w:tcMar>
            <w:vAlign w:val="center"/>
          </w:tcPr>
          <w:p w14:paraId="2AEAC9A2">
            <w:pPr>
              <w:keepNext w:val="0"/>
              <w:keepLines w:val="0"/>
              <w:widowControl/>
              <w:suppressLineNumbers w:val="0"/>
              <w:jc w:val="center"/>
              <w:textAlignment w:val="center"/>
              <w:rPr>
                <w:rStyle w:val="134"/>
              </w:rPr>
            </w:pPr>
            <w:r>
              <w:rPr>
                <w:rStyle w:val="134"/>
                <w:rFonts w:hint="eastAsia"/>
                <w:lang w:val="en-US" w:eastAsia="zh-CN"/>
              </w:rPr>
              <w:t>0.7932</w:t>
            </w:r>
          </w:p>
        </w:tc>
        <w:tc>
          <w:tcPr>
            <w:tcW w:w="884" w:type="dxa"/>
            <w:tcBorders>
              <w:tl2br w:val="nil"/>
              <w:tr2bl w:val="nil"/>
            </w:tcBorders>
            <w:tcMar>
              <w:top w:w="15" w:type="dxa"/>
              <w:left w:w="15" w:type="dxa"/>
              <w:right w:w="15" w:type="dxa"/>
            </w:tcMar>
            <w:vAlign w:val="center"/>
          </w:tcPr>
          <w:p w14:paraId="0C46150F">
            <w:pPr>
              <w:keepNext w:val="0"/>
              <w:keepLines w:val="0"/>
              <w:widowControl/>
              <w:suppressLineNumbers w:val="0"/>
              <w:jc w:val="center"/>
              <w:textAlignment w:val="center"/>
              <w:rPr>
                <w:rStyle w:val="134"/>
              </w:rPr>
            </w:pPr>
            <w:r>
              <w:rPr>
                <w:rStyle w:val="134"/>
                <w:rFonts w:hint="eastAsia"/>
                <w:lang w:val="en-US" w:eastAsia="zh-CN"/>
              </w:rPr>
              <w:t>0.40</w:t>
            </w:r>
          </w:p>
        </w:tc>
        <w:tc>
          <w:tcPr>
            <w:tcW w:w="1102" w:type="dxa"/>
            <w:tcBorders>
              <w:tl2br w:val="nil"/>
              <w:tr2bl w:val="nil"/>
            </w:tcBorders>
            <w:tcMar>
              <w:top w:w="15" w:type="dxa"/>
              <w:left w:w="15" w:type="dxa"/>
              <w:right w:w="15" w:type="dxa"/>
            </w:tcMar>
            <w:vAlign w:val="center"/>
          </w:tcPr>
          <w:p w14:paraId="77A2A5A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tcMar>
              <w:top w:w="15" w:type="dxa"/>
              <w:left w:w="15" w:type="dxa"/>
              <w:right w:w="15" w:type="dxa"/>
            </w:tcMar>
            <w:vAlign w:val="center"/>
          </w:tcPr>
          <w:p w14:paraId="35BAFE1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0.09 </w:t>
            </w:r>
          </w:p>
        </w:tc>
      </w:tr>
      <w:tr w14:paraId="4CB2F2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45EB672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1223" w:type="dxa"/>
            <w:tcBorders>
              <w:tl2br w:val="nil"/>
              <w:tr2bl w:val="nil"/>
            </w:tcBorders>
            <w:tcMar>
              <w:top w:w="15" w:type="dxa"/>
              <w:left w:w="15" w:type="dxa"/>
              <w:right w:w="15" w:type="dxa"/>
            </w:tcMar>
            <w:vAlign w:val="center"/>
          </w:tcPr>
          <w:p w14:paraId="72E13A8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5.9035 </w:t>
            </w:r>
          </w:p>
        </w:tc>
        <w:tc>
          <w:tcPr>
            <w:tcW w:w="884" w:type="dxa"/>
            <w:tcBorders>
              <w:tl2br w:val="nil"/>
              <w:tr2bl w:val="nil"/>
            </w:tcBorders>
            <w:tcMar>
              <w:top w:w="15" w:type="dxa"/>
              <w:left w:w="15" w:type="dxa"/>
              <w:right w:w="15" w:type="dxa"/>
            </w:tcMar>
            <w:vAlign w:val="center"/>
          </w:tcPr>
          <w:p w14:paraId="458F347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 </w:t>
            </w:r>
          </w:p>
        </w:tc>
        <w:tc>
          <w:tcPr>
            <w:tcW w:w="1224" w:type="dxa"/>
            <w:tcBorders>
              <w:tl2br w:val="nil"/>
              <w:tr2bl w:val="nil"/>
            </w:tcBorders>
            <w:tcMar>
              <w:top w:w="15" w:type="dxa"/>
              <w:left w:w="15" w:type="dxa"/>
              <w:right w:w="15" w:type="dxa"/>
            </w:tcMar>
            <w:vAlign w:val="center"/>
          </w:tcPr>
          <w:p w14:paraId="21DBC65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20.3651 </w:t>
            </w:r>
          </w:p>
        </w:tc>
        <w:tc>
          <w:tcPr>
            <w:tcW w:w="984" w:type="dxa"/>
            <w:tcBorders>
              <w:tl2br w:val="nil"/>
              <w:tr2bl w:val="nil"/>
            </w:tcBorders>
            <w:tcMar>
              <w:top w:w="15" w:type="dxa"/>
              <w:left w:w="15" w:type="dxa"/>
              <w:right w:w="15" w:type="dxa"/>
            </w:tcMar>
            <w:vAlign w:val="center"/>
          </w:tcPr>
          <w:p w14:paraId="0755CC8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10.18 </w:t>
            </w:r>
          </w:p>
        </w:tc>
        <w:tc>
          <w:tcPr>
            <w:tcW w:w="1253" w:type="dxa"/>
            <w:tcBorders>
              <w:tl2br w:val="nil"/>
              <w:tr2bl w:val="nil"/>
            </w:tcBorders>
            <w:tcMar>
              <w:top w:w="15" w:type="dxa"/>
              <w:left w:w="15" w:type="dxa"/>
              <w:right w:w="15" w:type="dxa"/>
            </w:tcMar>
            <w:vAlign w:val="center"/>
          </w:tcPr>
          <w:p w14:paraId="019442B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0.8030 </w:t>
            </w:r>
          </w:p>
        </w:tc>
        <w:tc>
          <w:tcPr>
            <w:tcW w:w="887" w:type="dxa"/>
            <w:tcBorders>
              <w:tl2br w:val="nil"/>
              <w:tr2bl w:val="nil"/>
            </w:tcBorders>
            <w:tcMar>
              <w:top w:w="15" w:type="dxa"/>
              <w:left w:w="15" w:type="dxa"/>
              <w:right w:w="15" w:type="dxa"/>
            </w:tcMar>
            <w:vAlign w:val="center"/>
          </w:tcPr>
          <w:p w14:paraId="2FD040F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0.18 </w:t>
            </w:r>
          </w:p>
        </w:tc>
        <w:tc>
          <w:tcPr>
            <w:tcW w:w="1154" w:type="dxa"/>
            <w:tcBorders>
              <w:tl2br w:val="nil"/>
              <w:tr2bl w:val="nil"/>
            </w:tcBorders>
            <w:tcMar>
              <w:top w:w="15" w:type="dxa"/>
              <w:left w:w="15" w:type="dxa"/>
              <w:right w:w="15" w:type="dxa"/>
            </w:tcMar>
            <w:vAlign w:val="center"/>
          </w:tcPr>
          <w:p w14:paraId="635A3A4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0.5218 </w:t>
            </w:r>
          </w:p>
        </w:tc>
        <w:tc>
          <w:tcPr>
            <w:tcW w:w="887" w:type="dxa"/>
            <w:tcBorders>
              <w:tl2br w:val="nil"/>
              <w:tr2bl w:val="nil"/>
            </w:tcBorders>
            <w:tcMar>
              <w:top w:w="15" w:type="dxa"/>
              <w:left w:w="15" w:type="dxa"/>
              <w:right w:w="15" w:type="dxa"/>
            </w:tcMar>
            <w:vAlign w:val="center"/>
          </w:tcPr>
          <w:p w14:paraId="177B5BC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0.23 </w:t>
            </w:r>
          </w:p>
        </w:tc>
        <w:tc>
          <w:tcPr>
            <w:tcW w:w="1111" w:type="dxa"/>
            <w:tcBorders>
              <w:tl2br w:val="nil"/>
              <w:tr2bl w:val="nil"/>
            </w:tcBorders>
            <w:tcMar>
              <w:top w:w="15" w:type="dxa"/>
              <w:left w:w="15" w:type="dxa"/>
              <w:right w:w="15" w:type="dxa"/>
            </w:tcMar>
            <w:vAlign w:val="center"/>
          </w:tcPr>
          <w:p w14:paraId="727C9B23">
            <w:pPr>
              <w:keepNext w:val="0"/>
              <w:keepLines w:val="0"/>
              <w:widowControl/>
              <w:suppressLineNumbers w:val="0"/>
              <w:jc w:val="center"/>
              <w:textAlignment w:val="center"/>
              <w:rPr>
                <w:rStyle w:val="134"/>
              </w:rPr>
            </w:pPr>
            <w:r>
              <w:rPr>
                <w:rStyle w:val="134"/>
                <w:rFonts w:hint="eastAsia"/>
                <w:lang w:val="en-US" w:eastAsia="zh-CN"/>
              </w:rPr>
              <w:t>1.0866</w:t>
            </w:r>
          </w:p>
        </w:tc>
        <w:tc>
          <w:tcPr>
            <w:tcW w:w="884" w:type="dxa"/>
            <w:tcBorders>
              <w:tl2br w:val="nil"/>
              <w:tr2bl w:val="nil"/>
            </w:tcBorders>
            <w:tcMar>
              <w:top w:w="15" w:type="dxa"/>
              <w:left w:w="15" w:type="dxa"/>
              <w:right w:w="15" w:type="dxa"/>
            </w:tcMar>
            <w:vAlign w:val="center"/>
          </w:tcPr>
          <w:p w14:paraId="3158703F">
            <w:pPr>
              <w:keepNext w:val="0"/>
              <w:keepLines w:val="0"/>
              <w:widowControl/>
              <w:suppressLineNumbers w:val="0"/>
              <w:jc w:val="center"/>
              <w:textAlignment w:val="center"/>
              <w:rPr>
                <w:rStyle w:val="134"/>
              </w:rPr>
            </w:pPr>
            <w:r>
              <w:rPr>
                <w:rStyle w:val="134"/>
                <w:rFonts w:hint="eastAsia"/>
                <w:lang w:val="en-US" w:eastAsia="zh-CN"/>
              </w:rPr>
              <w:t>0.54</w:t>
            </w:r>
          </w:p>
        </w:tc>
        <w:tc>
          <w:tcPr>
            <w:tcW w:w="1102" w:type="dxa"/>
            <w:tcBorders>
              <w:tl2br w:val="nil"/>
              <w:tr2bl w:val="nil"/>
            </w:tcBorders>
            <w:tcMar>
              <w:top w:w="15" w:type="dxa"/>
              <w:left w:w="15" w:type="dxa"/>
              <w:right w:w="15" w:type="dxa"/>
            </w:tcMar>
            <w:vAlign w:val="center"/>
          </w:tcPr>
          <w:p w14:paraId="28D6F55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0.0004 </w:t>
            </w:r>
          </w:p>
        </w:tc>
        <w:tc>
          <w:tcPr>
            <w:tcW w:w="887" w:type="dxa"/>
            <w:tcBorders>
              <w:tl2br w:val="nil"/>
              <w:tr2bl w:val="nil"/>
            </w:tcBorders>
            <w:tcMar>
              <w:top w:w="15" w:type="dxa"/>
              <w:left w:w="15" w:type="dxa"/>
              <w:right w:w="15" w:type="dxa"/>
            </w:tcMar>
            <w:vAlign w:val="center"/>
          </w:tcPr>
          <w:p w14:paraId="598E8C8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0.12 </w:t>
            </w:r>
          </w:p>
        </w:tc>
      </w:tr>
      <w:tr w14:paraId="7F02ED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0818E2A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600</w:t>
            </w:r>
          </w:p>
        </w:tc>
        <w:tc>
          <w:tcPr>
            <w:tcW w:w="1223" w:type="dxa"/>
            <w:tcBorders>
              <w:tl2br w:val="nil"/>
              <w:tr2bl w:val="nil"/>
            </w:tcBorders>
            <w:noWrap/>
            <w:tcMar>
              <w:top w:w="15" w:type="dxa"/>
              <w:left w:w="15" w:type="dxa"/>
              <w:right w:w="15" w:type="dxa"/>
            </w:tcMar>
            <w:vAlign w:val="center"/>
          </w:tcPr>
          <w:p w14:paraId="3DBB43F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7.3457 </w:t>
            </w:r>
          </w:p>
        </w:tc>
        <w:tc>
          <w:tcPr>
            <w:tcW w:w="884" w:type="dxa"/>
            <w:tcBorders>
              <w:tl2br w:val="nil"/>
              <w:tr2bl w:val="nil"/>
            </w:tcBorders>
            <w:noWrap/>
            <w:tcMar>
              <w:top w:w="15" w:type="dxa"/>
              <w:left w:w="15" w:type="dxa"/>
              <w:right w:w="15" w:type="dxa"/>
            </w:tcMar>
            <w:vAlign w:val="center"/>
          </w:tcPr>
          <w:p w14:paraId="542BD9E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1.47 </w:t>
            </w:r>
          </w:p>
        </w:tc>
        <w:tc>
          <w:tcPr>
            <w:tcW w:w="1224" w:type="dxa"/>
            <w:tcBorders>
              <w:tl2br w:val="nil"/>
              <w:tr2bl w:val="nil"/>
            </w:tcBorders>
            <w:noWrap/>
            <w:tcMar>
              <w:top w:w="15" w:type="dxa"/>
              <w:left w:w="15" w:type="dxa"/>
              <w:right w:w="15" w:type="dxa"/>
            </w:tcMar>
            <w:vAlign w:val="center"/>
          </w:tcPr>
          <w:p w14:paraId="3154994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25.3402 </w:t>
            </w:r>
          </w:p>
        </w:tc>
        <w:tc>
          <w:tcPr>
            <w:tcW w:w="984" w:type="dxa"/>
            <w:tcBorders>
              <w:tl2br w:val="nil"/>
              <w:tr2bl w:val="nil"/>
            </w:tcBorders>
            <w:noWrap/>
            <w:tcMar>
              <w:top w:w="15" w:type="dxa"/>
              <w:left w:w="15" w:type="dxa"/>
              <w:right w:w="15" w:type="dxa"/>
            </w:tcMar>
            <w:vAlign w:val="center"/>
          </w:tcPr>
          <w:p w14:paraId="1589823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12.67 </w:t>
            </w:r>
          </w:p>
        </w:tc>
        <w:tc>
          <w:tcPr>
            <w:tcW w:w="1253" w:type="dxa"/>
            <w:tcBorders>
              <w:tl2br w:val="nil"/>
              <w:tr2bl w:val="nil"/>
            </w:tcBorders>
            <w:noWrap/>
            <w:tcMar>
              <w:top w:w="15" w:type="dxa"/>
              <w:left w:w="15" w:type="dxa"/>
              <w:right w:w="15" w:type="dxa"/>
            </w:tcMar>
            <w:vAlign w:val="center"/>
          </w:tcPr>
          <w:p w14:paraId="5754C1F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0.9992 </w:t>
            </w:r>
          </w:p>
        </w:tc>
        <w:tc>
          <w:tcPr>
            <w:tcW w:w="887" w:type="dxa"/>
            <w:tcBorders>
              <w:tl2br w:val="nil"/>
              <w:tr2bl w:val="nil"/>
            </w:tcBorders>
            <w:noWrap/>
            <w:tcMar>
              <w:top w:w="15" w:type="dxa"/>
              <w:left w:w="15" w:type="dxa"/>
              <w:right w:w="15" w:type="dxa"/>
            </w:tcMar>
            <w:vAlign w:val="center"/>
          </w:tcPr>
          <w:p w14:paraId="69A1AF4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0.22 </w:t>
            </w:r>
          </w:p>
        </w:tc>
        <w:tc>
          <w:tcPr>
            <w:tcW w:w="1154" w:type="dxa"/>
            <w:tcBorders>
              <w:tl2br w:val="nil"/>
              <w:tr2bl w:val="nil"/>
            </w:tcBorders>
            <w:noWrap/>
            <w:tcMar>
              <w:top w:w="15" w:type="dxa"/>
              <w:left w:w="15" w:type="dxa"/>
              <w:right w:w="15" w:type="dxa"/>
            </w:tcMar>
            <w:vAlign w:val="center"/>
          </w:tcPr>
          <w:p w14:paraId="7ACDA6A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0.6493 </w:t>
            </w:r>
          </w:p>
        </w:tc>
        <w:tc>
          <w:tcPr>
            <w:tcW w:w="887" w:type="dxa"/>
            <w:tcBorders>
              <w:tl2br w:val="nil"/>
              <w:tr2bl w:val="nil"/>
            </w:tcBorders>
            <w:noWrap/>
            <w:tcMar>
              <w:top w:w="15" w:type="dxa"/>
              <w:left w:w="15" w:type="dxa"/>
              <w:right w:w="15" w:type="dxa"/>
            </w:tcMar>
            <w:vAlign w:val="center"/>
          </w:tcPr>
          <w:p w14:paraId="3E805F6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0.29 </w:t>
            </w:r>
          </w:p>
        </w:tc>
        <w:tc>
          <w:tcPr>
            <w:tcW w:w="1111" w:type="dxa"/>
            <w:tcBorders>
              <w:tl2br w:val="nil"/>
              <w:tr2bl w:val="nil"/>
            </w:tcBorders>
            <w:noWrap/>
            <w:tcMar>
              <w:top w:w="15" w:type="dxa"/>
              <w:left w:w="15" w:type="dxa"/>
              <w:right w:w="15" w:type="dxa"/>
            </w:tcMar>
            <w:vAlign w:val="center"/>
          </w:tcPr>
          <w:p w14:paraId="5DD854AC">
            <w:pPr>
              <w:keepNext w:val="0"/>
              <w:keepLines w:val="0"/>
              <w:widowControl/>
              <w:suppressLineNumbers w:val="0"/>
              <w:jc w:val="center"/>
              <w:textAlignment w:val="center"/>
              <w:rPr>
                <w:rStyle w:val="134"/>
              </w:rPr>
            </w:pPr>
            <w:r>
              <w:rPr>
                <w:rStyle w:val="134"/>
                <w:rFonts w:hint="eastAsia"/>
                <w:lang w:val="en-US" w:eastAsia="zh-CN"/>
              </w:rPr>
              <w:t>1.3521</w:t>
            </w:r>
          </w:p>
        </w:tc>
        <w:tc>
          <w:tcPr>
            <w:tcW w:w="884" w:type="dxa"/>
            <w:tcBorders>
              <w:tl2br w:val="nil"/>
              <w:tr2bl w:val="nil"/>
            </w:tcBorders>
            <w:noWrap/>
            <w:tcMar>
              <w:top w:w="15" w:type="dxa"/>
              <w:left w:w="15" w:type="dxa"/>
              <w:right w:w="15" w:type="dxa"/>
            </w:tcMar>
            <w:vAlign w:val="center"/>
          </w:tcPr>
          <w:p w14:paraId="4F35200D">
            <w:pPr>
              <w:keepNext w:val="0"/>
              <w:keepLines w:val="0"/>
              <w:widowControl/>
              <w:suppressLineNumbers w:val="0"/>
              <w:jc w:val="center"/>
              <w:textAlignment w:val="center"/>
              <w:rPr>
                <w:rStyle w:val="134"/>
              </w:rPr>
            </w:pPr>
            <w:r>
              <w:rPr>
                <w:rStyle w:val="134"/>
                <w:rFonts w:hint="eastAsia"/>
                <w:lang w:val="en-US" w:eastAsia="zh-CN"/>
              </w:rPr>
              <w:t>0.68</w:t>
            </w:r>
          </w:p>
        </w:tc>
        <w:tc>
          <w:tcPr>
            <w:tcW w:w="1102" w:type="dxa"/>
            <w:tcBorders>
              <w:tl2br w:val="nil"/>
              <w:tr2bl w:val="nil"/>
            </w:tcBorders>
            <w:noWrap/>
            <w:tcMar>
              <w:top w:w="15" w:type="dxa"/>
              <w:left w:w="15" w:type="dxa"/>
              <w:right w:w="15" w:type="dxa"/>
            </w:tcMar>
            <w:vAlign w:val="center"/>
          </w:tcPr>
          <w:p w14:paraId="441B7D3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6D9EC54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0.15 </w:t>
            </w:r>
          </w:p>
        </w:tc>
      </w:tr>
      <w:tr w14:paraId="052604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2E64678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700</w:t>
            </w:r>
          </w:p>
        </w:tc>
        <w:tc>
          <w:tcPr>
            <w:tcW w:w="1223" w:type="dxa"/>
            <w:tcBorders>
              <w:tl2br w:val="nil"/>
              <w:tr2bl w:val="nil"/>
            </w:tcBorders>
            <w:noWrap/>
            <w:tcMar>
              <w:top w:w="15" w:type="dxa"/>
              <w:left w:w="15" w:type="dxa"/>
              <w:right w:w="15" w:type="dxa"/>
            </w:tcMar>
            <w:vAlign w:val="center"/>
          </w:tcPr>
          <w:p w14:paraId="5CE3841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8.1093 </w:t>
            </w:r>
          </w:p>
        </w:tc>
        <w:tc>
          <w:tcPr>
            <w:tcW w:w="884" w:type="dxa"/>
            <w:tcBorders>
              <w:tl2br w:val="nil"/>
              <w:tr2bl w:val="nil"/>
            </w:tcBorders>
            <w:noWrap/>
            <w:tcMar>
              <w:top w:w="15" w:type="dxa"/>
              <w:left w:w="15" w:type="dxa"/>
              <w:right w:w="15" w:type="dxa"/>
            </w:tcMar>
            <w:vAlign w:val="center"/>
          </w:tcPr>
          <w:p w14:paraId="1F50855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1.62 </w:t>
            </w:r>
          </w:p>
        </w:tc>
        <w:tc>
          <w:tcPr>
            <w:tcW w:w="1224" w:type="dxa"/>
            <w:tcBorders>
              <w:tl2br w:val="nil"/>
              <w:tr2bl w:val="nil"/>
            </w:tcBorders>
            <w:noWrap/>
            <w:tcMar>
              <w:top w:w="15" w:type="dxa"/>
              <w:left w:w="15" w:type="dxa"/>
              <w:right w:w="15" w:type="dxa"/>
            </w:tcMar>
            <w:vAlign w:val="center"/>
          </w:tcPr>
          <w:p w14:paraId="6F16FEB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27.9744 </w:t>
            </w:r>
          </w:p>
        </w:tc>
        <w:tc>
          <w:tcPr>
            <w:tcW w:w="984" w:type="dxa"/>
            <w:tcBorders>
              <w:tl2br w:val="nil"/>
              <w:tr2bl w:val="nil"/>
            </w:tcBorders>
            <w:noWrap/>
            <w:tcMar>
              <w:top w:w="15" w:type="dxa"/>
              <w:left w:w="15" w:type="dxa"/>
              <w:right w:w="15" w:type="dxa"/>
            </w:tcMar>
            <w:vAlign w:val="center"/>
          </w:tcPr>
          <w:p w14:paraId="6035A1B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13.99 </w:t>
            </w:r>
          </w:p>
        </w:tc>
        <w:tc>
          <w:tcPr>
            <w:tcW w:w="1253" w:type="dxa"/>
            <w:tcBorders>
              <w:tl2br w:val="nil"/>
              <w:tr2bl w:val="nil"/>
            </w:tcBorders>
            <w:noWrap/>
            <w:tcMar>
              <w:top w:w="15" w:type="dxa"/>
              <w:left w:w="15" w:type="dxa"/>
              <w:right w:w="15" w:type="dxa"/>
            </w:tcMar>
            <w:vAlign w:val="center"/>
          </w:tcPr>
          <w:p w14:paraId="0489EC6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1.1031 </w:t>
            </w:r>
          </w:p>
        </w:tc>
        <w:tc>
          <w:tcPr>
            <w:tcW w:w="887" w:type="dxa"/>
            <w:tcBorders>
              <w:tl2br w:val="nil"/>
              <w:tr2bl w:val="nil"/>
            </w:tcBorders>
            <w:noWrap/>
            <w:tcMar>
              <w:top w:w="15" w:type="dxa"/>
              <w:left w:w="15" w:type="dxa"/>
              <w:right w:w="15" w:type="dxa"/>
            </w:tcMar>
            <w:vAlign w:val="center"/>
          </w:tcPr>
          <w:p w14:paraId="3A3E2B9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0.25 </w:t>
            </w:r>
          </w:p>
        </w:tc>
        <w:tc>
          <w:tcPr>
            <w:tcW w:w="1154" w:type="dxa"/>
            <w:tcBorders>
              <w:tl2br w:val="nil"/>
              <w:tr2bl w:val="nil"/>
            </w:tcBorders>
            <w:noWrap/>
            <w:tcMar>
              <w:top w:w="15" w:type="dxa"/>
              <w:left w:w="15" w:type="dxa"/>
              <w:right w:w="15" w:type="dxa"/>
            </w:tcMar>
            <w:vAlign w:val="center"/>
          </w:tcPr>
          <w:p w14:paraId="7E1B1E5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0.7168 </w:t>
            </w:r>
          </w:p>
        </w:tc>
        <w:tc>
          <w:tcPr>
            <w:tcW w:w="887" w:type="dxa"/>
            <w:tcBorders>
              <w:tl2br w:val="nil"/>
              <w:tr2bl w:val="nil"/>
            </w:tcBorders>
            <w:noWrap/>
            <w:tcMar>
              <w:top w:w="15" w:type="dxa"/>
              <w:left w:w="15" w:type="dxa"/>
              <w:right w:w="15" w:type="dxa"/>
            </w:tcMar>
            <w:vAlign w:val="center"/>
          </w:tcPr>
          <w:p w14:paraId="7167CB5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0.32 </w:t>
            </w:r>
          </w:p>
        </w:tc>
        <w:tc>
          <w:tcPr>
            <w:tcW w:w="1111" w:type="dxa"/>
            <w:tcBorders>
              <w:tl2br w:val="nil"/>
              <w:tr2bl w:val="nil"/>
            </w:tcBorders>
            <w:noWrap/>
            <w:tcMar>
              <w:top w:w="15" w:type="dxa"/>
              <w:left w:w="15" w:type="dxa"/>
              <w:right w:w="15" w:type="dxa"/>
            </w:tcMar>
            <w:vAlign w:val="center"/>
          </w:tcPr>
          <w:p w14:paraId="35EFC8DB">
            <w:pPr>
              <w:keepNext w:val="0"/>
              <w:keepLines w:val="0"/>
              <w:widowControl/>
              <w:suppressLineNumbers w:val="0"/>
              <w:jc w:val="center"/>
              <w:textAlignment w:val="center"/>
              <w:rPr>
                <w:rStyle w:val="134"/>
              </w:rPr>
            </w:pPr>
            <w:r>
              <w:rPr>
                <w:rStyle w:val="134"/>
                <w:rFonts w:hint="eastAsia"/>
                <w:lang w:val="en-US" w:eastAsia="zh-CN"/>
              </w:rPr>
              <w:t>1.4927</w:t>
            </w:r>
          </w:p>
        </w:tc>
        <w:tc>
          <w:tcPr>
            <w:tcW w:w="884" w:type="dxa"/>
            <w:tcBorders>
              <w:tl2br w:val="nil"/>
              <w:tr2bl w:val="nil"/>
            </w:tcBorders>
            <w:noWrap/>
            <w:tcMar>
              <w:top w:w="15" w:type="dxa"/>
              <w:left w:w="15" w:type="dxa"/>
              <w:right w:w="15" w:type="dxa"/>
            </w:tcMar>
            <w:vAlign w:val="center"/>
          </w:tcPr>
          <w:p w14:paraId="4AF938B9">
            <w:pPr>
              <w:keepNext w:val="0"/>
              <w:keepLines w:val="0"/>
              <w:widowControl/>
              <w:suppressLineNumbers w:val="0"/>
              <w:jc w:val="center"/>
              <w:textAlignment w:val="center"/>
              <w:rPr>
                <w:rStyle w:val="134"/>
              </w:rPr>
            </w:pPr>
            <w:r>
              <w:rPr>
                <w:rStyle w:val="134"/>
                <w:rFonts w:hint="eastAsia"/>
                <w:lang w:val="en-US" w:eastAsia="zh-CN"/>
              </w:rPr>
              <w:t>0.75</w:t>
            </w:r>
          </w:p>
        </w:tc>
        <w:tc>
          <w:tcPr>
            <w:tcW w:w="1102" w:type="dxa"/>
            <w:tcBorders>
              <w:tl2br w:val="nil"/>
              <w:tr2bl w:val="nil"/>
            </w:tcBorders>
            <w:noWrap/>
            <w:tcMar>
              <w:top w:w="15" w:type="dxa"/>
              <w:left w:w="15" w:type="dxa"/>
              <w:right w:w="15" w:type="dxa"/>
            </w:tcMar>
            <w:vAlign w:val="center"/>
          </w:tcPr>
          <w:p w14:paraId="5601EFC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235814E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420B94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1E83EF9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800</w:t>
            </w:r>
          </w:p>
        </w:tc>
        <w:tc>
          <w:tcPr>
            <w:tcW w:w="1223" w:type="dxa"/>
            <w:tcBorders>
              <w:tl2br w:val="nil"/>
              <w:tr2bl w:val="nil"/>
            </w:tcBorders>
            <w:noWrap/>
            <w:tcMar>
              <w:top w:w="15" w:type="dxa"/>
              <w:left w:w="15" w:type="dxa"/>
              <w:right w:w="15" w:type="dxa"/>
            </w:tcMar>
            <w:vAlign w:val="center"/>
          </w:tcPr>
          <w:p w14:paraId="468C07B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8.4141 </w:t>
            </w:r>
          </w:p>
        </w:tc>
        <w:tc>
          <w:tcPr>
            <w:tcW w:w="884" w:type="dxa"/>
            <w:tcBorders>
              <w:tl2br w:val="nil"/>
              <w:tr2bl w:val="nil"/>
            </w:tcBorders>
            <w:noWrap/>
            <w:tcMar>
              <w:top w:w="15" w:type="dxa"/>
              <w:left w:w="15" w:type="dxa"/>
              <w:right w:w="15" w:type="dxa"/>
            </w:tcMar>
            <w:vAlign w:val="center"/>
          </w:tcPr>
          <w:p w14:paraId="0511D639">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1.68 </w:t>
            </w:r>
          </w:p>
        </w:tc>
        <w:tc>
          <w:tcPr>
            <w:tcW w:w="1224" w:type="dxa"/>
            <w:tcBorders>
              <w:tl2br w:val="nil"/>
              <w:tr2bl w:val="nil"/>
            </w:tcBorders>
            <w:noWrap/>
            <w:tcMar>
              <w:top w:w="15" w:type="dxa"/>
              <w:left w:w="15" w:type="dxa"/>
              <w:right w:w="15" w:type="dxa"/>
            </w:tcMar>
            <w:vAlign w:val="center"/>
          </w:tcPr>
          <w:p w14:paraId="1854062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29.0259 </w:t>
            </w:r>
          </w:p>
        </w:tc>
        <w:tc>
          <w:tcPr>
            <w:tcW w:w="984" w:type="dxa"/>
            <w:tcBorders>
              <w:tl2br w:val="nil"/>
              <w:tr2bl w:val="nil"/>
            </w:tcBorders>
            <w:noWrap/>
            <w:tcMar>
              <w:top w:w="15" w:type="dxa"/>
              <w:left w:w="15" w:type="dxa"/>
              <w:right w:w="15" w:type="dxa"/>
            </w:tcMar>
            <w:vAlign w:val="center"/>
          </w:tcPr>
          <w:p w14:paraId="6A7CB78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14.51 </w:t>
            </w:r>
          </w:p>
        </w:tc>
        <w:tc>
          <w:tcPr>
            <w:tcW w:w="1253" w:type="dxa"/>
            <w:tcBorders>
              <w:tl2br w:val="nil"/>
              <w:tr2bl w:val="nil"/>
            </w:tcBorders>
            <w:noWrap/>
            <w:tcMar>
              <w:top w:w="15" w:type="dxa"/>
              <w:left w:w="15" w:type="dxa"/>
              <w:right w:w="15" w:type="dxa"/>
            </w:tcMar>
            <w:vAlign w:val="center"/>
          </w:tcPr>
          <w:p w14:paraId="4D9A443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1.1445 </w:t>
            </w:r>
          </w:p>
        </w:tc>
        <w:tc>
          <w:tcPr>
            <w:tcW w:w="887" w:type="dxa"/>
            <w:tcBorders>
              <w:tl2br w:val="nil"/>
              <w:tr2bl w:val="nil"/>
            </w:tcBorders>
            <w:noWrap/>
            <w:tcMar>
              <w:top w:w="15" w:type="dxa"/>
              <w:left w:w="15" w:type="dxa"/>
              <w:right w:w="15" w:type="dxa"/>
            </w:tcMar>
            <w:vAlign w:val="center"/>
          </w:tcPr>
          <w:p w14:paraId="32388B7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0.25 </w:t>
            </w:r>
          </w:p>
        </w:tc>
        <w:tc>
          <w:tcPr>
            <w:tcW w:w="1154" w:type="dxa"/>
            <w:tcBorders>
              <w:tl2br w:val="nil"/>
              <w:tr2bl w:val="nil"/>
            </w:tcBorders>
            <w:noWrap/>
            <w:tcMar>
              <w:top w:w="15" w:type="dxa"/>
              <w:left w:w="15" w:type="dxa"/>
              <w:right w:w="15" w:type="dxa"/>
            </w:tcMar>
            <w:vAlign w:val="center"/>
          </w:tcPr>
          <w:p w14:paraId="3E4BFE2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0.7438 </w:t>
            </w:r>
          </w:p>
        </w:tc>
        <w:tc>
          <w:tcPr>
            <w:tcW w:w="887" w:type="dxa"/>
            <w:tcBorders>
              <w:tl2br w:val="nil"/>
              <w:tr2bl w:val="nil"/>
            </w:tcBorders>
            <w:noWrap/>
            <w:tcMar>
              <w:top w:w="15" w:type="dxa"/>
              <w:left w:w="15" w:type="dxa"/>
              <w:right w:w="15" w:type="dxa"/>
            </w:tcMar>
            <w:vAlign w:val="center"/>
          </w:tcPr>
          <w:p w14:paraId="0461B31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0.33 </w:t>
            </w:r>
          </w:p>
        </w:tc>
        <w:tc>
          <w:tcPr>
            <w:tcW w:w="1111" w:type="dxa"/>
            <w:tcBorders>
              <w:tl2br w:val="nil"/>
              <w:tr2bl w:val="nil"/>
            </w:tcBorders>
            <w:noWrap/>
            <w:tcMar>
              <w:top w:w="15" w:type="dxa"/>
              <w:left w:w="15" w:type="dxa"/>
              <w:right w:w="15" w:type="dxa"/>
            </w:tcMar>
            <w:vAlign w:val="center"/>
          </w:tcPr>
          <w:p w14:paraId="331FAD61">
            <w:pPr>
              <w:keepNext w:val="0"/>
              <w:keepLines w:val="0"/>
              <w:widowControl/>
              <w:suppressLineNumbers w:val="0"/>
              <w:jc w:val="center"/>
              <w:textAlignment w:val="center"/>
              <w:rPr>
                <w:rStyle w:val="134"/>
              </w:rPr>
            </w:pPr>
            <w:r>
              <w:rPr>
                <w:rStyle w:val="134"/>
                <w:rFonts w:hint="eastAsia"/>
                <w:lang w:val="en-US" w:eastAsia="zh-CN"/>
              </w:rPr>
              <w:t>1.5488</w:t>
            </w:r>
          </w:p>
        </w:tc>
        <w:tc>
          <w:tcPr>
            <w:tcW w:w="884" w:type="dxa"/>
            <w:tcBorders>
              <w:tl2br w:val="nil"/>
              <w:tr2bl w:val="nil"/>
            </w:tcBorders>
            <w:noWrap/>
            <w:tcMar>
              <w:top w:w="15" w:type="dxa"/>
              <w:left w:w="15" w:type="dxa"/>
              <w:right w:w="15" w:type="dxa"/>
            </w:tcMar>
            <w:vAlign w:val="center"/>
          </w:tcPr>
          <w:p w14:paraId="614B3508">
            <w:pPr>
              <w:keepNext w:val="0"/>
              <w:keepLines w:val="0"/>
              <w:widowControl/>
              <w:suppressLineNumbers w:val="0"/>
              <w:jc w:val="center"/>
              <w:textAlignment w:val="center"/>
              <w:rPr>
                <w:rStyle w:val="134"/>
              </w:rPr>
            </w:pPr>
            <w:r>
              <w:rPr>
                <w:rStyle w:val="134"/>
                <w:rFonts w:hint="eastAsia"/>
                <w:lang w:val="en-US" w:eastAsia="zh-CN"/>
              </w:rPr>
              <w:t>0.77</w:t>
            </w:r>
          </w:p>
        </w:tc>
        <w:tc>
          <w:tcPr>
            <w:tcW w:w="1102" w:type="dxa"/>
            <w:tcBorders>
              <w:tl2br w:val="nil"/>
              <w:tr2bl w:val="nil"/>
            </w:tcBorders>
            <w:noWrap/>
            <w:tcMar>
              <w:top w:w="15" w:type="dxa"/>
              <w:left w:w="15" w:type="dxa"/>
              <w:right w:w="15" w:type="dxa"/>
            </w:tcMar>
            <w:vAlign w:val="center"/>
          </w:tcPr>
          <w:p w14:paraId="1D3E6919">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7E529AD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2BBD6E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1B91C667">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852</w:t>
            </w:r>
          </w:p>
        </w:tc>
        <w:tc>
          <w:tcPr>
            <w:tcW w:w="1223" w:type="dxa"/>
            <w:tcBorders>
              <w:tl2br w:val="nil"/>
              <w:tr2bl w:val="nil"/>
            </w:tcBorders>
            <w:noWrap/>
            <w:tcMar>
              <w:top w:w="15" w:type="dxa"/>
              <w:left w:w="15" w:type="dxa"/>
              <w:right w:w="15" w:type="dxa"/>
            </w:tcMar>
            <w:vAlign w:val="center"/>
          </w:tcPr>
          <w:p w14:paraId="7E422C0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8.4483 </w:t>
            </w:r>
          </w:p>
        </w:tc>
        <w:tc>
          <w:tcPr>
            <w:tcW w:w="884" w:type="dxa"/>
            <w:tcBorders>
              <w:tl2br w:val="nil"/>
              <w:tr2bl w:val="nil"/>
            </w:tcBorders>
            <w:noWrap/>
            <w:tcMar>
              <w:top w:w="15" w:type="dxa"/>
              <w:left w:w="15" w:type="dxa"/>
              <w:right w:w="15" w:type="dxa"/>
            </w:tcMar>
            <w:vAlign w:val="center"/>
          </w:tcPr>
          <w:p w14:paraId="2F9E978C">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1.69 </w:t>
            </w:r>
          </w:p>
        </w:tc>
        <w:tc>
          <w:tcPr>
            <w:tcW w:w="1224" w:type="dxa"/>
            <w:tcBorders>
              <w:tl2br w:val="nil"/>
              <w:tr2bl w:val="nil"/>
            </w:tcBorders>
            <w:noWrap/>
            <w:tcMar>
              <w:top w:w="15" w:type="dxa"/>
              <w:left w:w="15" w:type="dxa"/>
              <w:right w:w="15" w:type="dxa"/>
            </w:tcMar>
            <w:vAlign w:val="center"/>
          </w:tcPr>
          <w:p w14:paraId="2A449E43">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29.1438 </w:t>
            </w:r>
          </w:p>
        </w:tc>
        <w:tc>
          <w:tcPr>
            <w:tcW w:w="984" w:type="dxa"/>
            <w:tcBorders>
              <w:tl2br w:val="nil"/>
              <w:tr2bl w:val="nil"/>
            </w:tcBorders>
            <w:noWrap/>
            <w:tcMar>
              <w:top w:w="15" w:type="dxa"/>
              <w:left w:w="15" w:type="dxa"/>
              <w:right w:w="15" w:type="dxa"/>
            </w:tcMar>
            <w:vAlign w:val="center"/>
          </w:tcPr>
          <w:p w14:paraId="6B83F13D">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14.57 </w:t>
            </w:r>
          </w:p>
        </w:tc>
        <w:tc>
          <w:tcPr>
            <w:tcW w:w="1253" w:type="dxa"/>
            <w:tcBorders>
              <w:tl2br w:val="nil"/>
              <w:tr2bl w:val="nil"/>
            </w:tcBorders>
            <w:noWrap/>
            <w:tcMar>
              <w:top w:w="15" w:type="dxa"/>
              <w:left w:w="15" w:type="dxa"/>
              <w:right w:w="15" w:type="dxa"/>
            </w:tcMar>
            <w:vAlign w:val="center"/>
          </w:tcPr>
          <w:p w14:paraId="1F03F48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1.1492 </w:t>
            </w:r>
          </w:p>
        </w:tc>
        <w:tc>
          <w:tcPr>
            <w:tcW w:w="887" w:type="dxa"/>
            <w:tcBorders>
              <w:tl2br w:val="nil"/>
              <w:tr2bl w:val="nil"/>
            </w:tcBorders>
            <w:noWrap/>
            <w:tcMar>
              <w:top w:w="15" w:type="dxa"/>
              <w:left w:w="15" w:type="dxa"/>
              <w:right w:w="15" w:type="dxa"/>
            </w:tcMar>
            <w:vAlign w:val="center"/>
          </w:tcPr>
          <w:p w14:paraId="0D992AEE">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0.26 </w:t>
            </w:r>
          </w:p>
        </w:tc>
        <w:tc>
          <w:tcPr>
            <w:tcW w:w="1154" w:type="dxa"/>
            <w:tcBorders>
              <w:tl2br w:val="nil"/>
              <w:tr2bl w:val="nil"/>
            </w:tcBorders>
            <w:noWrap/>
            <w:tcMar>
              <w:top w:w="15" w:type="dxa"/>
              <w:left w:w="15" w:type="dxa"/>
              <w:right w:w="15" w:type="dxa"/>
            </w:tcMar>
            <w:vAlign w:val="center"/>
          </w:tcPr>
          <w:p w14:paraId="3730735B">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0.7468 </w:t>
            </w:r>
          </w:p>
        </w:tc>
        <w:tc>
          <w:tcPr>
            <w:tcW w:w="887" w:type="dxa"/>
            <w:tcBorders>
              <w:tl2br w:val="nil"/>
              <w:tr2bl w:val="nil"/>
            </w:tcBorders>
            <w:noWrap/>
            <w:tcMar>
              <w:top w:w="15" w:type="dxa"/>
              <w:left w:w="15" w:type="dxa"/>
              <w:right w:w="15" w:type="dxa"/>
            </w:tcMar>
            <w:vAlign w:val="center"/>
          </w:tcPr>
          <w:p w14:paraId="00F19ED7">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0.33 </w:t>
            </w:r>
          </w:p>
        </w:tc>
        <w:tc>
          <w:tcPr>
            <w:tcW w:w="1111" w:type="dxa"/>
            <w:tcBorders>
              <w:tl2br w:val="nil"/>
              <w:tr2bl w:val="nil"/>
            </w:tcBorders>
            <w:noWrap/>
            <w:tcMar>
              <w:top w:w="15" w:type="dxa"/>
              <w:left w:w="15" w:type="dxa"/>
              <w:right w:w="15" w:type="dxa"/>
            </w:tcMar>
            <w:vAlign w:val="center"/>
          </w:tcPr>
          <w:p w14:paraId="0B04A516">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1.5551</w:t>
            </w:r>
          </w:p>
        </w:tc>
        <w:tc>
          <w:tcPr>
            <w:tcW w:w="884" w:type="dxa"/>
            <w:tcBorders>
              <w:tl2br w:val="nil"/>
              <w:tr2bl w:val="nil"/>
            </w:tcBorders>
            <w:noWrap/>
            <w:tcMar>
              <w:top w:w="15" w:type="dxa"/>
              <w:left w:w="15" w:type="dxa"/>
              <w:right w:w="15" w:type="dxa"/>
            </w:tcMar>
            <w:vAlign w:val="center"/>
          </w:tcPr>
          <w:p w14:paraId="6CBF0324">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0.78</w:t>
            </w:r>
          </w:p>
        </w:tc>
        <w:tc>
          <w:tcPr>
            <w:tcW w:w="1102" w:type="dxa"/>
            <w:tcBorders>
              <w:tl2br w:val="nil"/>
              <w:tr2bl w:val="nil"/>
            </w:tcBorders>
            <w:noWrap/>
            <w:tcMar>
              <w:top w:w="15" w:type="dxa"/>
              <w:left w:w="15" w:type="dxa"/>
              <w:right w:w="15" w:type="dxa"/>
            </w:tcMar>
            <w:vAlign w:val="center"/>
          </w:tcPr>
          <w:p w14:paraId="3688B838">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700D0868">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507997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515D527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900</w:t>
            </w:r>
          </w:p>
        </w:tc>
        <w:tc>
          <w:tcPr>
            <w:tcW w:w="1223" w:type="dxa"/>
            <w:tcBorders>
              <w:tl2br w:val="nil"/>
              <w:tr2bl w:val="nil"/>
            </w:tcBorders>
            <w:noWrap/>
            <w:tcMar>
              <w:top w:w="15" w:type="dxa"/>
              <w:left w:w="15" w:type="dxa"/>
              <w:right w:w="15" w:type="dxa"/>
            </w:tcMar>
            <w:vAlign w:val="center"/>
          </w:tcPr>
          <w:p w14:paraId="0432720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8.4245 </w:t>
            </w:r>
          </w:p>
        </w:tc>
        <w:tc>
          <w:tcPr>
            <w:tcW w:w="884" w:type="dxa"/>
            <w:tcBorders>
              <w:tl2br w:val="nil"/>
              <w:tr2bl w:val="nil"/>
            </w:tcBorders>
            <w:noWrap/>
            <w:tcMar>
              <w:top w:w="15" w:type="dxa"/>
              <w:left w:w="15" w:type="dxa"/>
              <w:right w:w="15" w:type="dxa"/>
            </w:tcMar>
            <w:vAlign w:val="center"/>
          </w:tcPr>
          <w:p w14:paraId="1E4E6B7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1.68 </w:t>
            </w:r>
          </w:p>
        </w:tc>
        <w:tc>
          <w:tcPr>
            <w:tcW w:w="1224" w:type="dxa"/>
            <w:tcBorders>
              <w:tl2br w:val="nil"/>
              <w:tr2bl w:val="nil"/>
            </w:tcBorders>
            <w:noWrap/>
            <w:tcMar>
              <w:top w:w="15" w:type="dxa"/>
              <w:left w:w="15" w:type="dxa"/>
              <w:right w:w="15" w:type="dxa"/>
            </w:tcMar>
            <w:vAlign w:val="center"/>
          </w:tcPr>
          <w:p w14:paraId="417D68A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29.0617 </w:t>
            </w:r>
          </w:p>
        </w:tc>
        <w:tc>
          <w:tcPr>
            <w:tcW w:w="984" w:type="dxa"/>
            <w:tcBorders>
              <w:tl2br w:val="nil"/>
              <w:tr2bl w:val="nil"/>
            </w:tcBorders>
            <w:noWrap/>
            <w:tcMar>
              <w:top w:w="15" w:type="dxa"/>
              <w:left w:w="15" w:type="dxa"/>
              <w:right w:w="15" w:type="dxa"/>
            </w:tcMar>
            <w:vAlign w:val="center"/>
          </w:tcPr>
          <w:p w14:paraId="0325BAC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14.53 </w:t>
            </w:r>
          </w:p>
        </w:tc>
        <w:tc>
          <w:tcPr>
            <w:tcW w:w="1253" w:type="dxa"/>
            <w:tcBorders>
              <w:tl2br w:val="nil"/>
              <w:tr2bl w:val="nil"/>
            </w:tcBorders>
            <w:noWrap/>
            <w:tcMar>
              <w:top w:w="15" w:type="dxa"/>
              <w:left w:w="15" w:type="dxa"/>
              <w:right w:w="15" w:type="dxa"/>
            </w:tcMar>
            <w:vAlign w:val="center"/>
          </w:tcPr>
          <w:p w14:paraId="5979FB9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1.1459 </w:t>
            </w:r>
          </w:p>
        </w:tc>
        <w:tc>
          <w:tcPr>
            <w:tcW w:w="887" w:type="dxa"/>
            <w:tcBorders>
              <w:tl2br w:val="nil"/>
              <w:tr2bl w:val="nil"/>
            </w:tcBorders>
            <w:noWrap/>
            <w:tcMar>
              <w:top w:w="15" w:type="dxa"/>
              <w:left w:w="15" w:type="dxa"/>
              <w:right w:w="15" w:type="dxa"/>
            </w:tcMar>
            <w:vAlign w:val="center"/>
          </w:tcPr>
          <w:p w14:paraId="37B4BCC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0.25 </w:t>
            </w:r>
          </w:p>
        </w:tc>
        <w:tc>
          <w:tcPr>
            <w:tcW w:w="1154" w:type="dxa"/>
            <w:tcBorders>
              <w:tl2br w:val="nil"/>
              <w:tr2bl w:val="nil"/>
            </w:tcBorders>
            <w:noWrap/>
            <w:tcMar>
              <w:top w:w="15" w:type="dxa"/>
              <w:left w:w="15" w:type="dxa"/>
              <w:right w:w="15" w:type="dxa"/>
            </w:tcMar>
            <w:vAlign w:val="center"/>
          </w:tcPr>
          <w:p w14:paraId="2BBAD34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0.7447 </w:t>
            </w:r>
          </w:p>
        </w:tc>
        <w:tc>
          <w:tcPr>
            <w:tcW w:w="887" w:type="dxa"/>
            <w:tcBorders>
              <w:tl2br w:val="nil"/>
              <w:tr2bl w:val="nil"/>
            </w:tcBorders>
            <w:noWrap/>
            <w:tcMar>
              <w:top w:w="15" w:type="dxa"/>
              <w:left w:w="15" w:type="dxa"/>
              <w:right w:w="15" w:type="dxa"/>
            </w:tcMar>
            <w:vAlign w:val="center"/>
          </w:tcPr>
          <w:p w14:paraId="3947C1A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0.33 </w:t>
            </w:r>
          </w:p>
        </w:tc>
        <w:tc>
          <w:tcPr>
            <w:tcW w:w="1111" w:type="dxa"/>
            <w:tcBorders>
              <w:tl2br w:val="nil"/>
              <w:tr2bl w:val="nil"/>
            </w:tcBorders>
            <w:noWrap/>
            <w:tcMar>
              <w:top w:w="15" w:type="dxa"/>
              <w:left w:w="15" w:type="dxa"/>
              <w:right w:w="15" w:type="dxa"/>
            </w:tcMar>
            <w:vAlign w:val="center"/>
          </w:tcPr>
          <w:p w14:paraId="10DCF75E">
            <w:pPr>
              <w:keepNext w:val="0"/>
              <w:keepLines w:val="0"/>
              <w:widowControl/>
              <w:suppressLineNumbers w:val="0"/>
              <w:jc w:val="center"/>
              <w:textAlignment w:val="center"/>
              <w:rPr>
                <w:rStyle w:val="134"/>
              </w:rPr>
            </w:pPr>
            <w:r>
              <w:rPr>
                <w:rStyle w:val="134"/>
                <w:rFonts w:hint="eastAsia"/>
                <w:lang w:val="en-US" w:eastAsia="zh-CN"/>
              </w:rPr>
              <w:t>1.5507</w:t>
            </w:r>
          </w:p>
        </w:tc>
        <w:tc>
          <w:tcPr>
            <w:tcW w:w="884" w:type="dxa"/>
            <w:tcBorders>
              <w:tl2br w:val="nil"/>
              <w:tr2bl w:val="nil"/>
            </w:tcBorders>
            <w:noWrap/>
            <w:tcMar>
              <w:top w:w="15" w:type="dxa"/>
              <w:left w:w="15" w:type="dxa"/>
              <w:right w:w="15" w:type="dxa"/>
            </w:tcMar>
            <w:vAlign w:val="center"/>
          </w:tcPr>
          <w:p w14:paraId="080A8082">
            <w:pPr>
              <w:keepNext w:val="0"/>
              <w:keepLines w:val="0"/>
              <w:widowControl/>
              <w:suppressLineNumbers w:val="0"/>
              <w:jc w:val="center"/>
              <w:textAlignment w:val="center"/>
              <w:rPr>
                <w:rStyle w:val="134"/>
              </w:rPr>
            </w:pPr>
            <w:r>
              <w:rPr>
                <w:rStyle w:val="134"/>
                <w:rFonts w:hint="eastAsia"/>
                <w:lang w:val="en-US" w:eastAsia="zh-CN"/>
              </w:rPr>
              <w:t>0.78</w:t>
            </w:r>
          </w:p>
        </w:tc>
        <w:tc>
          <w:tcPr>
            <w:tcW w:w="1102" w:type="dxa"/>
            <w:tcBorders>
              <w:tl2br w:val="nil"/>
              <w:tr2bl w:val="nil"/>
            </w:tcBorders>
            <w:noWrap/>
            <w:tcMar>
              <w:top w:w="15" w:type="dxa"/>
              <w:left w:w="15" w:type="dxa"/>
              <w:right w:w="15" w:type="dxa"/>
            </w:tcMar>
            <w:vAlign w:val="center"/>
          </w:tcPr>
          <w:p w14:paraId="15F0A6EA">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4C400E8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7C7B69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63B8B00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1000</w:t>
            </w:r>
          </w:p>
        </w:tc>
        <w:tc>
          <w:tcPr>
            <w:tcW w:w="1223" w:type="dxa"/>
            <w:tcBorders>
              <w:tl2br w:val="nil"/>
              <w:tr2bl w:val="nil"/>
            </w:tcBorders>
            <w:noWrap/>
            <w:tcMar>
              <w:top w:w="15" w:type="dxa"/>
              <w:left w:w="15" w:type="dxa"/>
              <w:right w:w="15" w:type="dxa"/>
            </w:tcMar>
            <w:vAlign w:val="center"/>
          </w:tcPr>
          <w:p w14:paraId="3F45DD4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8.2502 </w:t>
            </w:r>
          </w:p>
        </w:tc>
        <w:tc>
          <w:tcPr>
            <w:tcW w:w="884" w:type="dxa"/>
            <w:tcBorders>
              <w:tl2br w:val="nil"/>
              <w:tr2bl w:val="nil"/>
            </w:tcBorders>
            <w:noWrap/>
            <w:tcMar>
              <w:top w:w="15" w:type="dxa"/>
              <w:left w:w="15" w:type="dxa"/>
              <w:right w:w="15" w:type="dxa"/>
            </w:tcMar>
            <w:vAlign w:val="center"/>
          </w:tcPr>
          <w:p w14:paraId="7646B35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1.65 </w:t>
            </w:r>
          </w:p>
        </w:tc>
        <w:tc>
          <w:tcPr>
            <w:tcW w:w="1224" w:type="dxa"/>
            <w:tcBorders>
              <w:tl2br w:val="nil"/>
              <w:tr2bl w:val="nil"/>
            </w:tcBorders>
            <w:noWrap/>
            <w:tcMar>
              <w:top w:w="15" w:type="dxa"/>
              <w:left w:w="15" w:type="dxa"/>
              <w:right w:w="15" w:type="dxa"/>
            </w:tcMar>
            <w:vAlign w:val="center"/>
          </w:tcPr>
          <w:p w14:paraId="115C47C3">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28.4605 </w:t>
            </w:r>
          </w:p>
        </w:tc>
        <w:tc>
          <w:tcPr>
            <w:tcW w:w="984" w:type="dxa"/>
            <w:tcBorders>
              <w:tl2br w:val="nil"/>
              <w:tr2bl w:val="nil"/>
            </w:tcBorders>
            <w:noWrap/>
            <w:tcMar>
              <w:top w:w="15" w:type="dxa"/>
              <w:left w:w="15" w:type="dxa"/>
              <w:right w:w="15" w:type="dxa"/>
            </w:tcMar>
            <w:vAlign w:val="center"/>
          </w:tcPr>
          <w:p w14:paraId="1C39CE3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14.23 </w:t>
            </w:r>
          </w:p>
        </w:tc>
        <w:tc>
          <w:tcPr>
            <w:tcW w:w="1253" w:type="dxa"/>
            <w:tcBorders>
              <w:tl2br w:val="nil"/>
              <w:tr2bl w:val="nil"/>
            </w:tcBorders>
            <w:noWrap/>
            <w:tcMar>
              <w:top w:w="15" w:type="dxa"/>
              <w:left w:w="15" w:type="dxa"/>
              <w:right w:w="15" w:type="dxa"/>
            </w:tcMar>
            <w:vAlign w:val="center"/>
          </w:tcPr>
          <w:p w14:paraId="70AA088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1.1222 </w:t>
            </w:r>
          </w:p>
        </w:tc>
        <w:tc>
          <w:tcPr>
            <w:tcW w:w="887" w:type="dxa"/>
            <w:tcBorders>
              <w:tl2br w:val="nil"/>
              <w:tr2bl w:val="nil"/>
            </w:tcBorders>
            <w:noWrap/>
            <w:tcMar>
              <w:top w:w="15" w:type="dxa"/>
              <w:left w:w="15" w:type="dxa"/>
              <w:right w:w="15" w:type="dxa"/>
            </w:tcMar>
            <w:vAlign w:val="center"/>
          </w:tcPr>
          <w:p w14:paraId="4615DB0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0.25 </w:t>
            </w:r>
          </w:p>
        </w:tc>
        <w:tc>
          <w:tcPr>
            <w:tcW w:w="1154" w:type="dxa"/>
            <w:tcBorders>
              <w:tl2br w:val="nil"/>
              <w:tr2bl w:val="nil"/>
            </w:tcBorders>
            <w:noWrap/>
            <w:tcMar>
              <w:top w:w="15" w:type="dxa"/>
              <w:left w:w="15" w:type="dxa"/>
              <w:right w:w="15" w:type="dxa"/>
            </w:tcMar>
            <w:vAlign w:val="center"/>
          </w:tcPr>
          <w:p w14:paraId="4F7FF64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0.7293 </w:t>
            </w:r>
          </w:p>
        </w:tc>
        <w:tc>
          <w:tcPr>
            <w:tcW w:w="887" w:type="dxa"/>
            <w:tcBorders>
              <w:tl2br w:val="nil"/>
              <w:tr2bl w:val="nil"/>
            </w:tcBorders>
            <w:noWrap/>
            <w:tcMar>
              <w:top w:w="15" w:type="dxa"/>
              <w:left w:w="15" w:type="dxa"/>
              <w:right w:w="15" w:type="dxa"/>
            </w:tcMar>
            <w:vAlign w:val="center"/>
          </w:tcPr>
          <w:p w14:paraId="7B18DD9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0.32 </w:t>
            </w:r>
          </w:p>
        </w:tc>
        <w:tc>
          <w:tcPr>
            <w:tcW w:w="1111" w:type="dxa"/>
            <w:tcBorders>
              <w:tl2br w:val="nil"/>
              <w:tr2bl w:val="nil"/>
            </w:tcBorders>
            <w:noWrap/>
            <w:tcMar>
              <w:top w:w="15" w:type="dxa"/>
              <w:left w:w="15" w:type="dxa"/>
              <w:right w:w="15" w:type="dxa"/>
            </w:tcMar>
            <w:vAlign w:val="center"/>
          </w:tcPr>
          <w:p w14:paraId="03FA8A42">
            <w:pPr>
              <w:keepNext w:val="0"/>
              <w:keepLines w:val="0"/>
              <w:widowControl/>
              <w:suppressLineNumbers w:val="0"/>
              <w:jc w:val="center"/>
              <w:textAlignment w:val="center"/>
              <w:rPr>
                <w:rStyle w:val="134"/>
              </w:rPr>
            </w:pPr>
            <w:r>
              <w:rPr>
                <w:rStyle w:val="134"/>
                <w:rFonts w:hint="eastAsia"/>
                <w:lang w:val="en-US" w:eastAsia="zh-CN"/>
              </w:rPr>
              <w:t>1.5186</w:t>
            </w:r>
          </w:p>
        </w:tc>
        <w:tc>
          <w:tcPr>
            <w:tcW w:w="884" w:type="dxa"/>
            <w:tcBorders>
              <w:tl2br w:val="nil"/>
              <w:tr2bl w:val="nil"/>
            </w:tcBorders>
            <w:noWrap/>
            <w:tcMar>
              <w:top w:w="15" w:type="dxa"/>
              <w:left w:w="15" w:type="dxa"/>
              <w:right w:w="15" w:type="dxa"/>
            </w:tcMar>
            <w:vAlign w:val="center"/>
          </w:tcPr>
          <w:p w14:paraId="3D96BEB3">
            <w:pPr>
              <w:keepNext w:val="0"/>
              <w:keepLines w:val="0"/>
              <w:widowControl/>
              <w:suppressLineNumbers w:val="0"/>
              <w:jc w:val="center"/>
              <w:textAlignment w:val="center"/>
              <w:rPr>
                <w:rStyle w:val="134"/>
              </w:rPr>
            </w:pPr>
            <w:r>
              <w:rPr>
                <w:rStyle w:val="134"/>
                <w:rFonts w:hint="eastAsia"/>
                <w:lang w:val="en-US" w:eastAsia="zh-CN"/>
              </w:rPr>
              <w:t>0.76</w:t>
            </w:r>
          </w:p>
        </w:tc>
        <w:tc>
          <w:tcPr>
            <w:tcW w:w="1102" w:type="dxa"/>
            <w:tcBorders>
              <w:tl2br w:val="nil"/>
              <w:tr2bl w:val="nil"/>
            </w:tcBorders>
            <w:noWrap/>
            <w:tcMar>
              <w:top w:w="15" w:type="dxa"/>
              <w:left w:w="15" w:type="dxa"/>
              <w:right w:w="15" w:type="dxa"/>
            </w:tcMar>
            <w:vAlign w:val="center"/>
          </w:tcPr>
          <w:p w14:paraId="5B1E9FC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40E3C14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2827E9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4A11312B">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1223" w:type="dxa"/>
            <w:tcBorders>
              <w:tl2br w:val="nil"/>
              <w:tr2bl w:val="nil"/>
            </w:tcBorders>
            <w:noWrap/>
            <w:tcMar>
              <w:top w:w="15" w:type="dxa"/>
              <w:left w:w="15" w:type="dxa"/>
              <w:right w:w="15" w:type="dxa"/>
            </w:tcMar>
            <w:vAlign w:val="center"/>
          </w:tcPr>
          <w:p w14:paraId="2F4D777E">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5.2022 </w:t>
            </w:r>
          </w:p>
        </w:tc>
        <w:tc>
          <w:tcPr>
            <w:tcW w:w="884" w:type="dxa"/>
            <w:tcBorders>
              <w:tl2br w:val="nil"/>
              <w:tr2bl w:val="nil"/>
            </w:tcBorders>
            <w:noWrap/>
            <w:tcMar>
              <w:top w:w="15" w:type="dxa"/>
              <w:left w:w="15" w:type="dxa"/>
              <w:right w:w="15" w:type="dxa"/>
            </w:tcMar>
            <w:vAlign w:val="center"/>
          </w:tcPr>
          <w:p w14:paraId="0EA6FDA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1.04 </w:t>
            </w:r>
          </w:p>
        </w:tc>
        <w:tc>
          <w:tcPr>
            <w:tcW w:w="1224" w:type="dxa"/>
            <w:tcBorders>
              <w:tl2br w:val="nil"/>
              <w:tr2bl w:val="nil"/>
            </w:tcBorders>
            <w:noWrap/>
            <w:tcMar>
              <w:top w:w="15" w:type="dxa"/>
              <w:left w:w="15" w:type="dxa"/>
              <w:right w:w="15" w:type="dxa"/>
            </w:tcMar>
            <w:vAlign w:val="center"/>
          </w:tcPr>
          <w:p w14:paraId="4FDC7006">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17.9459 </w:t>
            </w:r>
          </w:p>
        </w:tc>
        <w:tc>
          <w:tcPr>
            <w:tcW w:w="984" w:type="dxa"/>
            <w:tcBorders>
              <w:tl2br w:val="nil"/>
              <w:tr2bl w:val="nil"/>
            </w:tcBorders>
            <w:noWrap/>
            <w:tcMar>
              <w:top w:w="15" w:type="dxa"/>
              <w:left w:w="15" w:type="dxa"/>
              <w:right w:w="15" w:type="dxa"/>
            </w:tcMar>
            <w:vAlign w:val="center"/>
          </w:tcPr>
          <w:p w14:paraId="426FDC45">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8.97 </w:t>
            </w:r>
          </w:p>
        </w:tc>
        <w:tc>
          <w:tcPr>
            <w:tcW w:w="1253" w:type="dxa"/>
            <w:tcBorders>
              <w:tl2br w:val="nil"/>
              <w:tr2bl w:val="nil"/>
            </w:tcBorders>
            <w:noWrap/>
            <w:tcMar>
              <w:top w:w="15" w:type="dxa"/>
              <w:left w:w="15" w:type="dxa"/>
              <w:right w:w="15" w:type="dxa"/>
            </w:tcMar>
            <w:vAlign w:val="center"/>
          </w:tcPr>
          <w:p w14:paraId="25DD9F94">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0.7076 </w:t>
            </w:r>
          </w:p>
        </w:tc>
        <w:tc>
          <w:tcPr>
            <w:tcW w:w="887" w:type="dxa"/>
            <w:tcBorders>
              <w:tl2br w:val="nil"/>
              <w:tr2bl w:val="nil"/>
            </w:tcBorders>
            <w:noWrap/>
            <w:tcMar>
              <w:top w:w="15" w:type="dxa"/>
              <w:left w:w="15" w:type="dxa"/>
              <w:right w:w="15" w:type="dxa"/>
            </w:tcMar>
            <w:vAlign w:val="center"/>
          </w:tcPr>
          <w:p w14:paraId="66D75F6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0.16 </w:t>
            </w:r>
          </w:p>
        </w:tc>
        <w:tc>
          <w:tcPr>
            <w:tcW w:w="1154" w:type="dxa"/>
            <w:tcBorders>
              <w:tl2br w:val="nil"/>
              <w:tr2bl w:val="nil"/>
            </w:tcBorders>
            <w:noWrap/>
            <w:tcMar>
              <w:top w:w="15" w:type="dxa"/>
              <w:left w:w="15" w:type="dxa"/>
              <w:right w:w="15" w:type="dxa"/>
            </w:tcMar>
            <w:vAlign w:val="center"/>
          </w:tcPr>
          <w:p w14:paraId="03DD5C52">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0.4598 </w:t>
            </w:r>
          </w:p>
        </w:tc>
        <w:tc>
          <w:tcPr>
            <w:tcW w:w="887" w:type="dxa"/>
            <w:tcBorders>
              <w:tl2br w:val="nil"/>
              <w:tr2bl w:val="nil"/>
            </w:tcBorders>
            <w:noWrap/>
            <w:tcMar>
              <w:top w:w="15" w:type="dxa"/>
              <w:left w:w="15" w:type="dxa"/>
              <w:right w:w="15" w:type="dxa"/>
            </w:tcMar>
            <w:vAlign w:val="center"/>
          </w:tcPr>
          <w:p w14:paraId="75D10186">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0.20 </w:t>
            </w:r>
          </w:p>
        </w:tc>
        <w:tc>
          <w:tcPr>
            <w:tcW w:w="1111" w:type="dxa"/>
            <w:tcBorders>
              <w:tl2br w:val="nil"/>
              <w:tr2bl w:val="nil"/>
            </w:tcBorders>
            <w:noWrap/>
            <w:tcMar>
              <w:top w:w="15" w:type="dxa"/>
              <w:left w:w="15" w:type="dxa"/>
              <w:right w:w="15" w:type="dxa"/>
            </w:tcMar>
            <w:vAlign w:val="center"/>
          </w:tcPr>
          <w:p w14:paraId="58050882">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0.9576</w:t>
            </w:r>
          </w:p>
        </w:tc>
        <w:tc>
          <w:tcPr>
            <w:tcW w:w="884" w:type="dxa"/>
            <w:tcBorders>
              <w:tl2br w:val="nil"/>
              <w:tr2bl w:val="nil"/>
            </w:tcBorders>
            <w:noWrap/>
            <w:tcMar>
              <w:top w:w="15" w:type="dxa"/>
              <w:left w:w="15" w:type="dxa"/>
              <w:right w:w="15" w:type="dxa"/>
            </w:tcMar>
            <w:vAlign w:val="center"/>
          </w:tcPr>
          <w:p w14:paraId="43248ED0">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0.48</w:t>
            </w:r>
          </w:p>
        </w:tc>
        <w:tc>
          <w:tcPr>
            <w:tcW w:w="1102" w:type="dxa"/>
            <w:tcBorders>
              <w:tl2br w:val="nil"/>
              <w:tr2bl w:val="nil"/>
            </w:tcBorders>
            <w:noWrap/>
            <w:tcMar>
              <w:top w:w="15" w:type="dxa"/>
              <w:left w:w="15" w:type="dxa"/>
              <w:right w:w="15" w:type="dxa"/>
            </w:tcMar>
            <w:vAlign w:val="center"/>
          </w:tcPr>
          <w:p w14:paraId="6684F047">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0.0003 </w:t>
            </w:r>
          </w:p>
        </w:tc>
        <w:tc>
          <w:tcPr>
            <w:tcW w:w="887" w:type="dxa"/>
            <w:tcBorders>
              <w:tl2br w:val="nil"/>
              <w:tr2bl w:val="nil"/>
            </w:tcBorders>
            <w:noWrap/>
            <w:tcMar>
              <w:top w:w="15" w:type="dxa"/>
              <w:left w:w="15" w:type="dxa"/>
              <w:right w:w="15" w:type="dxa"/>
            </w:tcMar>
            <w:vAlign w:val="center"/>
          </w:tcPr>
          <w:p w14:paraId="16F8BF9F">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0.11 </w:t>
            </w:r>
          </w:p>
        </w:tc>
      </w:tr>
      <w:tr w14:paraId="11A0B2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257A463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3000</w:t>
            </w:r>
          </w:p>
        </w:tc>
        <w:tc>
          <w:tcPr>
            <w:tcW w:w="1223" w:type="dxa"/>
            <w:tcBorders>
              <w:tl2br w:val="nil"/>
              <w:tr2bl w:val="nil"/>
            </w:tcBorders>
            <w:noWrap/>
            <w:tcMar>
              <w:top w:w="15" w:type="dxa"/>
              <w:left w:w="15" w:type="dxa"/>
              <w:right w:w="15" w:type="dxa"/>
            </w:tcMar>
            <w:vAlign w:val="center"/>
          </w:tcPr>
          <w:p w14:paraId="5EE520E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3.7927 </w:t>
            </w:r>
          </w:p>
        </w:tc>
        <w:tc>
          <w:tcPr>
            <w:tcW w:w="884" w:type="dxa"/>
            <w:tcBorders>
              <w:tl2br w:val="nil"/>
              <w:tr2bl w:val="nil"/>
            </w:tcBorders>
            <w:noWrap/>
            <w:tcMar>
              <w:top w:w="15" w:type="dxa"/>
              <w:left w:w="15" w:type="dxa"/>
              <w:right w:w="15" w:type="dxa"/>
            </w:tcMar>
            <w:vAlign w:val="center"/>
          </w:tcPr>
          <w:p w14:paraId="172CCF4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0.76 </w:t>
            </w:r>
          </w:p>
        </w:tc>
        <w:tc>
          <w:tcPr>
            <w:tcW w:w="1224" w:type="dxa"/>
            <w:tcBorders>
              <w:tl2br w:val="nil"/>
              <w:tr2bl w:val="nil"/>
            </w:tcBorders>
            <w:noWrap/>
            <w:tcMar>
              <w:top w:w="15" w:type="dxa"/>
              <w:left w:w="15" w:type="dxa"/>
              <w:right w:w="15" w:type="dxa"/>
            </w:tcMar>
            <w:vAlign w:val="center"/>
          </w:tcPr>
          <w:p w14:paraId="2D17E26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13.0836 </w:t>
            </w:r>
          </w:p>
        </w:tc>
        <w:tc>
          <w:tcPr>
            <w:tcW w:w="984" w:type="dxa"/>
            <w:tcBorders>
              <w:tl2br w:val="nil"/>
              <w:tr2bl w:val="nil"/>
            </w:tcBorders>
            <w:noWrap/>
            <w:tcMar>
              <w:top w:w="15" w:type="dxa"/>
              <w:left w:w="15" w:type="dxa"/>
              <w:right w:w="15" w:type="dxa"/>
            </w:tcMar>
            <w:vAlign w:val="center"/>
          </w:tcPr>
          <w:p w14:paraId="08566C6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6.54 </w:t>
            </w:r>
          </w:p>
        </w:tc>
        <w:tc>
          <w:tcPr>
            <w:tcW w:w="1253" w:type="dxa"/>
            <w:tcBorders>
              <w:tl2br w:val="nil"/>
              <w:tr2bl w:val="nil"/>
            </w:tcBorders>
            <w:noWrap/>
            <w:tcMar>
              <w:top w:w="15" w:type="dxa"/>
              <w:left w:w="15" w:type="dxa"/>
              <w:right w:w="15" w:type="dxa"/>
            </w:tcMar>
            <w:vAlign w:val="center"/>
          </w:tcPr>
          <w:p w14:paraId="768A82F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0.5159 </w:t>
            </w:r>
          </w:p>
        </w:tc>
        <w:tc>
          <w:tcPr>
            <w:tcW w:w="887" w:type="dxa"/>
            <w:tcBorders>
              <w:tl2br w:val="nil"/>
              <w:tr2bl w:val="nil"/>
            </w:tcBorders>
            <w:noWrap/>
            <w:tcMar>
              <w:top w:w="15" w:type="dxa"/>
              <w:left w:w="15" w:type="dxa"/>
              <w:right w:w="15" w:type="dxa"/>
            </w:tcMar>
            <w:vAlign w:val="center"/>
          </w:tcPr>
          <w:p w14:paraId="3ACF10C0">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0.11 </w:t>
            </w:r>
          </w:p>
        </w:tc>
        <w:tc>
          <w:tcPr>
            <w:tcW w:w="1154" w:type="dxa"/>
            <w:tcBorders>
              <w:tl2br w:val="nil"/>
              <w:tr2bl w:val="nil"/>
            </w:tcBorders>
            <w:noWrap/>
            <w:tcMar>
              <w:top w:w="15" w:type="dxa"/>
              <w:left w:w="15" w:type="dxa"/>
              <w:right w:w="15" w:type="dxa"/>
            </w:tcMar>
            <w:vAlign w:val="center"/>
          </w:tcPr>
          <w:p w14:paraId="34C2797B">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0.3353 </w:t>
            </w:r>
          </w:p>
        </w:tc>
        <w:tc>
          <w:tcPr>
            <w:tcW w:w="887" w:type="dxa"/>
            <w:tcBorders>
              <w:tl2br w:val="nil"/>
              <w:tr2bl w:val="nil"/>
            </w:tcBorders>
            <w:noWrap/>
            <w:tcMar>
              <w:top w:w="15" w:type="dxa"/>
              <w:left w:w="15" w:type="dxa"/>
              <w:right w:w="15" w:type="dxa"/>
            </w:tcMar>
            <w:vAlign w:val="center"/>
          </w:tcPr>
          <w:p w14:paraId="23BB347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0.15 </w:t>
            </w:r>
          </w:p>
        </w:tc>
        <w:tc>
          <w:tcPr>
            <w:tcW w:w="1111" w:type="dxa"/>
            <w:tcBorders>
              <w:tl2br w:val="nil"/>
              <w:tr2bl w:val="nil"/>
            </w:tcBorders>
            <w:noWrap/>
            <w:tcMar>
              <w:top w:w="15" w:type="dxa"/>
              <w:left w:w="15" w:type="dxa"/>
              <w:right w:w="15" w:type="dxa"/>
            </w:tcMar>
            <w:vAlign w:val="center"/>
          </w:tcPr>
          <w:p w14:paraId="5FD83F00">
            <w:pPr>
              <w:keepNext w:val="0"/>
              <w:keepLines w:val="0"/>
              <w:widowControl/>
              <w:suppressLineNumbers w:val="0"/>
              <w:jc w:val="center"/>
              <w:textAlignment w:val="center"/>
              <w:rPr>
                <w:rStyle w:val="134"/>
              </w:rPr>
            </w:pPr>
            <w:r>
              <w:rPr>
                <w:rStyle w:val="134"/>
                <w:rFonts w:hint="eastAsia"/>
                <w:lang w:val="en-US" w:eastAsia="zh-CN"/>
              </w:rPr>
              <w:t>0.6981</w:t>
            </w:r>
          </w:p>
        </w:tc>
        <w:tc>
          <w:tcPr>
            <w:tcW w:w="884" w:type="dxa"/>
            <w:tcBorders>
              <w:tl2br w:val="nil"/>
              <w:tr2bl w:val="nil"/>
            </w:tcBorders>
            <w:noWrap/>
            <w:tcMar>
              <w:top w:w="15" w:type="dxa"/>
              <w:left w:w="15" w:type="dxa"/>
              <w:right w:w="15" w:type="dxa"/>
            </w:tcMar>
            <w:vAlign w:val="center"/>
          </w:tcPr>
          <w:p w14:paraId="05F5BC52">
            <w:pPr>
              <w:keepNext w:val="0"/>
              <w:keepLines w:val="0"/>
              <w:widowControl/>
              <w:suppressLineNumbers w:val="0"/>
              <w:jc w:val="center"/>
              <w:textAlignment w:val="center"/>
              <w:rPr>
                <w:rStyle w:val="134"/>
              </w:rPr>
            </w:pPr>
            <w:r>
              <w:rPr>
                <w:rStyle w:val="134"/>
                <w:rFonts w:hint="eastAsia"/>
                <w:lang w:val="en-US" w:eastAsia="zh-CN"/>
              </w:rPr>
              <w:t>0.35</w:t>
            </w:r>
          </w:p>
        </w:tc>
        <w:tc>
          <w:tcPr>
            <w:tcW w:w="1102" w:type="dxa"/>
            <w:tcBorders>
              <w:tl2br w:val="nil"/>
              <w:tr2bl w:val="nil"/>
            </w:tcBorders>
            <w:noWrap/>
            <w:tcMar>
              <w:top w:w="15" w:type="dxa"/>
              <w:left w:w="15" w:type="dxa"/>
              <w:right w:w="15" w:type="dxa"/>
            </w:tcMar>
            <w:vAlign w:val="center"/>
          </w:tcPr>
          <w:p w14:paraId="3F4636A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0.0002 </w:t>
            </w:r>
          </w:p>
        </w:tc>
        <w:tc>
          <w:tcPr>
            <w:tcW w:w="887" w:type="dxa"/>
            <w:tcBorders>
              <w:tl2br w:val="nil"/>
              <w:tr2bl w:val="nil"/>
            </w:tcBorders>
            <w:noWrap/>
            <w:tcMar>
              <w:top w:w="15" w:type="dxa"/>
              <w:left w:w="15" w:type="dxa"/>
              <w:right w:w="15" w:type="dxa"/>
            </w:tcMar>
            <w:vAlign w:val="center"/>
          </w:tcPr>
          <w:p w14:paraId="03ACA77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0.08 </w:t>
            </w:r>
          </w:p>
        </w:tc>
      </w:tr>
      <w:tr w14:paraId="23B5AA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5CE817A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5000</w:t>
            </w:r>
          </w:p>
        </w:tc>
        <w:tc>
          <w:tcPr>
            <w:tcW w:w="1223" w:type="dxa"/>
            <w:tcBorders>
              <w:tl2br w:val="nil"/>
              <w:tr2bl w:val="nil"/>
            </w:tcBorders>
            <w:noWrap/>
            <w:tcMar>
              <w:top w:w="15" w:type="dxa"/>
              <w:left w:w="15" w:type="dxa"/>
              <w:right w:w="15" w:type="dxa"/>
            </w:tcMar>
            <w:vAlign w:val="center"/>
          </w:tcPr>
          <w:p w14:paraId="4EDFD7B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3.1760 </w:t>
            </w:r>
          </w:p>
        </w:tc>
        <w:tc>
          <w:tcPr>
            <w:tcW w:w="884" w:type="dxa"/>
            <w:tcBorders>
              <w:tl2br w:val="nil"/>
              <w:tr2bl w:val="nil"/>
            </w:tcBorders>
            <w:noWrap/>
            <w:tcMar>
              <w:top w:w="15" w:type="dxa"/>
              <w:left w:w="15" w:type="dxa"/>
              <w:right w:w="15" w:type="dxa"/>
            </w:tcMar>
            <w:vAlign w:val="center"/>
          </w:tcPr>
          <w:p w14:paraId="7C62E82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0.64 </w:t>
            </w:r>
          </w:p>
        </w:tc>
        <w:tc>
          <w:tcPr>
            <w:tcW w:w="1224" w:type="dxa"/>
            <w:tcBorders>
              <w:tl2br w:val="nil"/>
              <w:tr2bl w:val="nil"/>
            </w:tcBorders>
            <w:noWrap/>
            <w:tcMar>
              <w:top w:w="15" w:type="dxa"/>
              <w:left w:w="15" w:type="dxa"/>
              <w:right w:w="15" w:type="dxa"/>
            </w:tcMar>
            <w:vAlign w:val="center"/>
          </w:tcPr>
          <w:p w14:paraId="7971499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10.9561 </w:t>
            </w:r>
          </w:p>
        </w:tc>
        <w:tc>
          <w:tcPr>
            <w:tcW w:w="984" w:type="dxa"/>
            <w:tcBorders>
              <w:tl2br w:val="nil"/>
              <w:tr2bl w:val="nil"/>
            </w:tcBorders>
            <w:noWrap/>
            <w:tcMar>
              <w:top w:w="15" w:type="dxa"/>
              <w:left w:w="15" w:type="dxa"/>
              <w:right w:w="15" w:type="dxa"/>
            </w:tcMar>
            <w:vAlign w:val="center"/>
          </w:tcPr>
          <w:p w14:paraId="0A20A72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5.48 </w:t>
            </w:r>
          </w:p>
        </w:tc>
        <w:tc>
          <w:tcPr>
            <w:tcW w:w="1253" w:type="dxa"/>
            <w:tcBorders>
              <w:tl2br w:val="nil"/>
              <w:tr2bl w:val="nil"/>
            </w:tcBorders>
            <w:noWrap/>
            <w:tcMar>
              <w:top w:w="15" w:type="dxa"/>
              <w:left w:w="15" w:type="dxa"/>
              <w:right w:w="15" w:type="dxa"/>
            </w:tcMar>
            <w:vAlign w:val="center"/>
          </w:tcPr>
          <w:p w14:paraId="21B87A4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0.4320 </w:t>
            </w:r>
          </w:p>
        </w:tc>
        <w:tc>
          <w:tcPr>
            <w:tcW w:w="887" w:type="dxa"/>
            <w:tcBorders>
              <w:tl2br w:val="nil"/>
              <w:tr2bl w:val="nil"/>
            </w:tcBorders>
            <w:noWrap/>
            <w:tcMar>
              <w:top w:w="15" w:type="dxa"/>
              <w:left w:w="15" w:type="dxa"/>
              <w:right w:w="15" w:type="dxa"/>
            </w:tcMar>
            <w:vAlign w:val="center"/>
          </w:tcPr>
          <w:p w14:paraId="3D37AEB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154" w:type="dxa"/>
            <w:tcBorders>
              <w:tl2br w:val="nil"/>
              <w:tr2bl w:val="nil"/>
            </w:tcBorders>
            <w:noWrap/>
            <w:tcMar>
              <w:top w:w="15" w:type="dxa"/>
              <w:left w:w="15" w:type="dxa"/>
              <w:right w:w="15" w:type="dxa"/>
            </w:tcMar>
            <w:vAlign w:val="center"/>
          </w:tcPr>
          <w:p w14:paraId="1C37644D">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0.2807 </w:t>
            </w:r>
          </w:p>
        </w:tc>
        <w:tc>
          <w:tcPr>
            <w:tcW w:w="887" w:type="dxa"/>
            <w:tcBorders>
              <w:tl2br w:val="nil"/>
              <w:tr2bl w:val="nil"/>
            </w:tcBorders>
            <w:noWrap/>
            <w:tcMar>
              <w:top w:w="15" w:type="dxa"/>
              <w:left w:w="15" w:type="dxa"/>
              <w:right w:w="15" w:type="dxa"/>
            </w:tcMar>
            <w:vAlign w:val="center"/>
          </w:tcPr>
          <w:p w14:paraId="140F971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0.12 </w:t>
            </w:r>
          </w:p>
        </w:tc>
        <w:tc>
          <w:tcPr>
            <w:tcW w:w="1111" w:type="dxa"/>
            <w:tcBorders>
              <w:tl2br w:val="nil"/>
              <w:tr2bl w:val="nil"/>
            </w:tcBorders>
            <w:noWrap/>
            <w:tcMar>
              <w:top w:w="15" w:type="dxa"/>
              <w:left w:w="15" w:type="dxa"/>
              <w:right w:w="15" w:type="dxa"/>
            </w:tcMar>
            <w:vAlign w:val="center"/>
          </w:tcPr>
          <w:p w14:paraId="352350C0">
            <w:pPr>
              <w:keepNext w:val="0"/>
              <w:keepLines w:val="0"/>
              <w:widowControl/>
              <w:suppressLineNumbers w:val="0"/>
              <w:jc w:val="center"/>
              <w:textAlignment w:val="center"/>
              <w:rPr>
                <w:rStyle w:val="134"/>
              </w:rPr>
            </w:pPr>
            <w:r>
              <w:rPr>
                <w:rStyle w:val="134"/>
                <w:rFonts w:hint="eastAsia"/>
                <w:lang w:val="en-US" w:eastAsia="zh-CN"/>
              </w:rPr>
              <w:t>0.5846</w:t>
            </w:r>
          </w:p>
        </w:tc>
        <w:tc>
          <w:tcPr>
            <w:tcW w:w="884" w:type="dxa"/>
            <w:tcBorders>
              <w:tl2br w:val="nil"/>
              <w:tr2bl w:val="nil"/>
            </w:tcBorders>
            <w:noWrap/>
            <w:tcMar>
              <w:top w:w="15" w:type="dxa"/>
              <w:left w:w="15" w:type="dxa"/>
              <w:right w:w="15" w:type="dxa"/>
            </w:tcMar>
            <w:vAlign w:val="center"/>
          </w:tcPr>
          <w:p w14:paraId="26DDACF8">
            <w:pPr>
              <w:keepNext w:val="0"/>
              <w:keepLines w:val="0"/>
              <w:widowControl/>
              <w:suppressLineNumbers w:val="0"/>
              <w:jc w:val="center"/>
              <w:textAlignment w:val="center"/>
              <w:rPr>
                <w:rStyle w:val="134"/>
              </w:rPr>
            </w:pPr>
            <w:r>
              <w:rPr>
                <w:rStyle w:val="134"/>
                <w:rFonts w:hint="eastAsia"/>
                <w:lang w:val="en-US" w:eastAsia="zh-CN"/>
              </w:rPr>
              <w:t>0.29</w:t>
            </w:r>
          </w:p>
        </w:tc>
        <w:tc>
          <w:tcPr>
            <w:tcW w:w="1102" w:type="dxa"/>
            <w:tcBorders>
              <w:tl2br w:val="nil"/>
              <w:tr2bl w:val="nil"/>
            </w:tcBorders>
            <w:noWrap/>
            <w:tcMar>
              <w:top w:w="15" w:type="dxa"/>
              <w:left w:w="15" w:type="dxa"/>
              <w:right w:w="15" w:type="dxa"/>
            </w:tcMar>
            <w:vAlign w:val="center"/>
          </w:tcPr>
          <w:p w14:paraId="21416A0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0.0002 </w:t>
            </w:r>
          </w:p>
        </w:tc>
        <w:tc>
          <w:tcPr>
            <w:tcW w:w="887" w:type="dxa"/>
            <w:tcBorders>
              <w:tl2br w:val="nil"/>
              <w:tr2bl w:val="nil"/>
            </w:tcBorders>
            <w:noWrap/>
            <w:tcMar>
              <w:top w:w="15" w:type="dxa"/>
              <w:left w:w="15" w:type="dxa"/>
              <w:right w:w="15" w:type="dxa"/>
            </w:tcMar>
            <w:vAlign w:val="center"/>
          </w:tcPr>
          <w:p w14:paraId="658E6B42">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0.07 </w:t>
            </w:r>
          </w:p>
        </w:tc>
      </w:tr>
      <w:tr w14:paraId="5A7E2F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7F6A7EF7">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10000</w:t>
            </w:r>
          </w:p>
        </w:tc>
        <w:tc>
          <w:tcPr>
            <w:tcW w:w="1223" w:type="dxa"/>
            <w:tcBorders>
              <w:tl2br w:val="nil"/>
              <w:tr2bl w:val="nil"/>
            </w:tcBorders>
            <w:noWrap/>
            <w:tcMar>
              <w:top w:w="15" w:type="dxa"/>
              <w:left w:w="15" w:type="dxa"/>
              <w:right w:w="15" w:type="dxa"/>
            </w:tcMar>
            <w:vAlign w:val="center"/>
          </w:tcPr>
          <w:p w14:paraId="360F248E">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1.8240 </w:t>
            </w:r>
          </w:p>
        </w:tc>
        <w:tc>
          <w:tcPr>
            <w:tcW w:w="884" w:type="dxa"/>
            <w:tcBorders>
              <w:tl2br w:val="nil"/>
              <w:tr2bl w:val="nil"/>
            </w:tcBorders>
            <w:noWrap/>
            <w:tcMar>
              <w:top w:w="15" w:type="dxa"/>
              <w:left w:w="15" w:type="dxa"/>
              <w:right w:w="15" w:type="dxa"/>
            </w:tcMar>
            <w:vAlign w:val="center"/>
          </w:tcPr>
          <w:p w14:paraId="2EFC8FDD">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0.36 </w:t>
            </w:r>
          </w:p>
        </w:tc>
        <w:tc>
          <w:tcPr>
            <w:tcW w:w="1224" w:type="dxa"/>
            <w:tcBorders>
              <w:tl2br w:val="nil"/>
              <w:tr2bl w:val="nil"/>
            </w:tcBorders>
            <w:noWrap/>
            <w:tcMar>
              <w:top w:w="15" w:type="dxa"/>
              <w:left w:w="15" w:type="dxa"/>
              <w:right w:w="15" w:type="dxa"/>
            </w:tcMar>
            <w:vAlign w:val="center"/>
          </w:tcPr>
          <w:p w14:paraId="32EB435A">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6.2922 </w:t>
            </w:r>
          </w:p>
        </w:tc>
        <w:tc>
          <w:tcPr>
            <w:tcW w:w="984" w:type="dxa"/>
            <w:tcBorders>
              <w:tl2br w:val="nil"/>
              <w:tr2bl w:val="nil"/>
            </w:tcBorders>
            <w:noWrap/>
            <w:tcMar>
              <w:top w:w="15" w:type="dxa"/>
              <w:left w:w="15" w:type="dxa"/>
              <w:right w:w="15" w:type="dxa"/>
            </w:tcMar>
            <w:vAlign w:val="center"/>
          </w:tcPr>
          <w:p w14:paraId="1FFAFED2">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3.15 </w:t>
            </w:r>
          </w:p>
        </w:tc>
        <w:tc>
          <w:tcPr>
            <w:tcW w:w="1253" w:type="dxa"/>
            <w:tcBorders>
              <w:tl2br w:val="nil"/>
              <w:tr2bl w:val="nil"/>
            </w:tcBorders>
            <w:noWrap/>
            <w:tcMar>
              <w:top w:w="15" w:type="dxa"/>
              <w:left w:w="15" w:type="dxa"/>
              <w:right w:w="15" w:type="dxa"/>
            </w:tcMar>
            <w:vAlign w:val="center"/>
          </w:tcPr>
          <w:p w14:paraId="50D22B1B">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0.2481 </w:t>
            </w:r>
          </w:p>
        </w:tc>
        <w:tc>
          <w:tcPr>
            <w:tcW w:w="887" w:type="dxa"/>
            <w:tcBorders>
              <w:tl2br w:val="nil"/>
              <w:tr2bl w:val="nil"/>
            </w:tcBorders>
            <w:noWrap/>
            <w:tcMar>
              <w:top w:w="15" w:type="dxa"/>
              <w:left w:w="15" w:type="dxa"/>
              <w:right w:w="15" w:type="dxa"/>
            </w:tcMar>
            <w:vAlign w:val="center"/>
          </w:tcPr>
          <w:p w14:paraId="080BEA90">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0.06 </w:t>
            </w:r>
          </w:p>
        </w:tc>
        <w:tc>
          <w:tcPr>
            <w:tcW w:w="1154" w:type="dxa"/>
            <w:tcBorders>
              <w:tl2br w:val="nil"/>
              <w:tr2bl w:val="nil"/>
            </w:tcBorders>
            <w:noWrap/>
            <w:tcMar>
              <w:top w:w="15" w:type="dxa"/>
              <w:left w:w="15" w:type="dxa"/>
              <w:right w:w="15" w:type="dxa"/>
            </w:tcMar>
            <w:vAlign w:val="center"/>
          </w:tcPr>
          <w:p w14:paraId="4CA69F49">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0.1612 </w:t>
            </w:r>
          </w:p>
        </w:tc>
        <w:tc>
          <w:tcPr>
            <w:tcW w:w="887" w:type="dxa"/>
            <w:tcBorders>
              <w:tl2br w:val="nil"/>
              <w:tr2bl w:val="nil"/>
            </w:tcBorders>
            <w:noWrap/>
            <w:tcMar>
              <w:top w:w="15" w:type="dxa"/>
              <w:left w:w="15" w:type="dxa"/>
              <w:right w:w="15" w:type="dxa"/>
            </w:tcMar>
            <w:vAlign w:val="center"/>
          </w:tcPr>
          <w:p w14:paraId="7FE88C62">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0.07 </w:t>
            </w:r>
          </w:p>
        </w:tc>
        <w:tc>
          <w:tcPr>
            <w:tcW w:w="1111" w:type="dxa"/>
            <w:tcBorders>
              <w:tl2br w:val="nil"/>
              <w:tr2bl w:val="nil"/>
            </w:tcBorders>
            <w:noWrap/>
            <w:tcMar>
              <w:top w:w="15" w:type="dxa"/>
              <w:left w:w="15" w:type="dxa"/>
              <w:right w:w="15" w:type="dxa"/>
            </w:tcMar>
            <w:vAlign w:val="center"/>
          </w:tcPr>
          <w:p w14:paraId="060E1FE1">
            <w:pPr>
              <w:keepNext w:val="0"/>
              <w:keepLines w:val="0"/>
              <w:widowControl/>
              <w:suppressLineNumbers w:val="0"/>
              <w:jc w:val="center"/>
              <w:textAlignment w:val="center"/>
              <w:rPr>
                <w:rStyle w:val="134"/>
                <w:rFonts w:hint="eastAsia"/>
              </w:rPr>
            </w:pPr>
            <w:r>
              <w:rPr>
                <w:rStyle w:val="134"/>
                <w:rFonts w:hint="eastAsia"/>
                <w:lang w:val="en-US" w:eastAsia="zh-CN"/>
              </w:rPr>
              <w:t>0.3357</w:t>
            </w:r>
          </w:p>
        </w:tc>
        <w:tc>
          <w:tcPr>
            <w:tcW w:w="884" w:type="dxa"/>
            <w:tcBorders>
              <w:tl2br w:val="nil"/>
              <w:tr2bl w:val="nil"/>
            </w:tcBorders>
            <w:noWrap/>
            <w:tcMar>
              <w:top w:w="15" w:type="dxa"/>
              <w:left w:w="15" w:type="dxa"/>
              <w:right w:w="15" w:type="dxa"/>
            </w:tcMar>
            <w:vAlign w:val="center"/>
          </w:tcPr>
          <w:p w14:paraId="474F6E80">
            <w:pPr>
              <w:keepNext w:val="0"/>
              <w:keepLines w:val="0"/>
              <w:widowControl/>
              <w:suppressLineNumbers w:val="0"/>
              <w:jc w:val="center"/>
              <w:textAlignment w:val="center"/>
              <w:rPr>
                <w:rStyle w:val="134"/>
                <w:rFonts w:hint="eastAsia"/>
              </w:rPr>
            </w:pPr>
            <w:r>
              <w:rPr>
                <w:rStyle w:val="134"/>
                <w:rFonts w:hint="eastAsia"/>
                <w:lang w:val="en-US" w:eastAsia="zh-CN"/>
              </w:rPr>
              <w:t>0.17</w:t>
            </w:r>
          </w:p>
        </w:tc>
        <w:tc>
          <w:tcPr>
            <w:tcW w:w="1102" w:type="dxa"/>
            <w:tcBorders>
              <w:tl2br w:val="nil"/>
              <w:tr2bl w:val="nil"/>
            </w:tcBorders>
            <w:noWrap/>
            <w:tcMar>
              <w:top w:w="15" w:type="dxa"/>
              <w:left w:w="15" w:type="dxa"/>
              <w:right w:w="15" w:type="dxa"/>
            </w:tcMar>
            <w:vAlign w:val="center"/>
          </w:tcPr>
          <w:p w14:paraId="79ECD5C8">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0.0001 </w:t>
            </w:r>
          </w:p>
        </w:tc>
        <w:tc>
          <w:tcPr>
            <w:tcW w:w="887" w:type="dxa"/>
            <w:tcBorders>
              <w:tl2br w:val="nil"/>
              <w:tr2bl w:val="nil"/>
            </w:tcBorders>
            <w:noWrap/>
            <w:tcMar>
              <w:top w:w="15" w:type="dxa"/>
              <w:left w:w="15" w:type="dxa"/>
              <w:right w:w="15" w:type="dxa"/>
            </w:tcMar>
            <w:vAlign w:val="center"/>
          </w:tcPr>
          <w:p w14:paraId="1667C62E">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0.04 </w:t>
            </w:r>
          </w:p>
        </w:tc>
      </w:tr>
      <w:tr w14:paraId="47353E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69FA15AF">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15000</w:t>
            </w:r>
          </w:p>
        </w:tc>
        <w:tc>
          <w:tcPr>
            <w:tcW w:w="1223" w:type="dxa"/>
            <w:tcBorders>
              <w:tl2br w:val="nil"/>
              <w:tr2bl w:val="nil"/>
            </w:tcBorders>
            <w:noWrap/>
            <w:tcMar>
              <w:top w:w="15" w:type="dxa"/>
              <w:left w:w="15" w:type="dxa"/>
              <w:right w:w="15" w:type="dxa"/>
            </w:tcMar>
            <w:vAlign w:val="center"/>
          </w:tcPr>
          <w:p w14:paraId="3286C8C3">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1.2463 </w:t>
            </w:r>
          </w:p>
        </w:tc>
        <w:tc>
          <w:tcPr>
            <w:tcW w:w="884" w:type="dxa"/>
            <w:tcBorders>
              <w:tl2br w:val="nil"/>
              <w:tr2bl w:val="nil"/>
            </w:tcBorders>
            <w:noWrap/>
            <w:tcMar>
              <w:top w:w="15" w:type="dxa"/>
              <w:left w:w="15" w:type="dxa"/>
              <w:right w:w="15" w:type="dxa"/>
            </w:tcMar>
            <w:vAlign w:val="center"/>
          </w:tcPr>
          <w:p w14:paraId="5FD13AF4">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0.25 </w:t>
            </w:r>
          </w:p>
        </w:tc>
        <w:tc>
          <w:tcPr>
            <w:tcW w:w="1224" w:type="dxa"/>
            <w:tcBorders>
              <w:tl2br w:val="nil"/>
              <w:tr2bl w:val="nil"/>
            </w:tcBorders>
            <w:noWrap/>
            <w:tcMar>
              <w:top w:w="15" w:type="dxa"/>
              <w:left w:w="15" w:type="dxa"/>
              <w:right w:w="15" w:type="dxa"/>
            </w:tcMar>
            <w:vAlign w:val="center"/>
          </w:tcPr>
          <w:p w14:paraId="4CED8D04">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4.2993 </w:t>
            </w:r>
          </w:p>
        </w:tc>
        <w:tc>
          <w:tcPr>
            <w:tcW w:w="984" w:type="dxa"/>
            <w:tcBorders>
              <w:tl2br w:val="nil"/>
              <w:tr2bl w:val="nil"/>
            </w:tcBorders>
            <w:noWrap/>
            <w:tcMar>
              <w:top w:w="15" w:type="dxa"/>
              <w:left w:w="15" w:type="dxa"/>
              <w:right w:w="15" w:type="dxa"/>
            </w:tcMar>
            <w:vAlign w:val="center"/>
          </w:tcPr>
          <w:p w14:paraId="630E58E0">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2.15 </w:t>
            </w:r>
          </w:p>
        </w:tc>
        <w:tc>
          <w:tcPr>
            <w:tcW w:w="1253" w:type="dxa"/>
            <w:tcBorders>
              <w:tl2br w:val="nil"/>
              <w:tr2bl w:val="nil"/>
            </w:tcBorders>
            <w:noWrap/>
            <w:tcMar>
              <w:top w:w="15" w:type="dxa"/>
              <w:left w:w="15" w:type="dxa"/>
              <w:right w:w="15" w:type="dxa"/>
            </w:tcMar>
            <w:vAlign w:val="center"/>
          </w:tcPr>
          <w:p w14:paraId="714194F2">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0.1695 </w:t>
            </w:r>
          </w:p>
        </w:tc>
        <w:tc>
          <w:tcPr>
            <w:tcW w:w="887" w:type="dxa"/>
            <w:tcBorders>
              <w:tl2br w:val="nil"/>
              <w:tr2bl w:val="nil"/>
            </w:tcBorders>
            <w:noWrap/>
            <w:tcMar>
              <w:top w:w="15" w:type="dxa"/>
              <w:left w:w="15" w:type="dxa"/>
              <w:right w:w="15" w:type="dxa"/>
            </w:tcMar>
            <w:vAlign w:val="center"/>
          </w:tcPr>
          <w:p w14:paraId="1D6FF693">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0.04 </w:t>
            </w:r>
          </w:p>
        </w:tc>
        <w:tc>
          <w:tcPr>
            <w:tcW w:w="1154" w:type="dxa"/>
            <w:tcBorders>
              <w:tl2br w:val="nil"/>
              <w:tr2bl w:val="nil"/>
            </w:tcBorders>
            <w:noWrap/>
            <w:tcMar>
              <w:top w:w="15" w:type="dxa"/>
              <w:left w:w="15" w:type="dxa"/>
              <w:right w:w="15" w:type="dxa"/>
            </w:tcMar>
            <w:vAlign w:val="center"/>
          </w:tcPr>
          <w:p w14:paraId="1F8E07DA">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0.1102 </w:t>
            </w:r>
          </w:p>
        </w:tc>
        <w:tc>
          <w:tcPr>
            <w:tcW w:w="887" w:type="dxa"/>
            <w:tcBorders>
              <w:tl2br w:val="nil"/>
              <w:tr2bl w:val="nil"/>
            </w:tcBorders>
            <w:noWrap/>
            <w:tcMar>
              <w:top w:w="15" w:type="dxa"/>
              <w:left w:w="15" w:type="dxa"/>
              <w:right w:w="15" w:type="dxa"/>
            </w:tcMar>
            <w:vAlign w:val="center"/>
          </w:tcPr>
          <w:p w14:paraId="47C8BEAC">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0.05 </w:t>
            </w:r>
          </w:p>
        </w:tc>
        <w:tc>
          <w:tcPr>
            <w:tcW w:w="1111" w:type="dxa"/>
            <w:tcBorders>
              <w:tl2br w:val="nil"/>
              <w:tr2bl w:val="nil"/>
            </w:tcBorders>
            <w:noWrap/>
            <w:tcMar>
              <w:top w:w="15" w:type="dxa"/>
              <w:left w:w="15" w:type="dxa"/>
              <w:right w:w="15" w:type="dxa"/>
            </w:tcMar>
            <w:vAlign w:val="center"/>
          </w:tcPr>
          <w:p w14:paraId="6C4904AC">
            <w:pPr>
              <w:keepNext w:val="0"/>
              <w:keepLines w:val="0"/>
              <w:widowControl/>
              <w:suppressLineNumbers w:val="0"/>
              <w:jc w:val="center"/>
              <w:textAlignment w:val="center"/>
              <w:rPr>
                <w:rStyle w:val="134"/>
                <w:rFonts w:hint="eastAsia"/>
              </w:rPr>
            </w:pPr>
            <w:r>
              <w:rPr>
                <w:rStyle w:val="134"/>
                <w:rFonts w:hint="eastAsia"/>
                <w:lang w:val="en-US" w:eastAsia="zh-CN"/>
              </w:rPr>
              <w:t>0.2294</w:t>
            </w:r>
          </w:p>
        </w:tc>
        <w:tc>
          <w:tcPr>
            <w:tcW w:w="884" w:type="dxa"/>
            <w:tcBorders>
              <w:tl2br w:val="nil"/>
              <w:tr2bl w:val="nil"/>
            </w:tcBorders>
            <w:noWrap/>
            <w:tcMar>
              <w:top w:w="15" w:type="dxa"/>
              <w:left w:w="15" w:type="dxa"/>
              <w:right w:w="15" w:type="dxa"/>
            </w:tcMar>
            <w:vAlign w:val="center"/>
          </w:tcPr>
          <w:p w14:paraId="456018B0">
            <w:pPr>
              <w:keepNext w:val="0"/>
              <w:keepLines w:val="0"/>
              <w:widowControl/>
              <w:suppressLineNumbers w:val="0"/>
              <w:jc w:val="center"/>
              <w:textAlignment w:val="center"/>
              <w:rPr>
                <w:rStyle w:val="134"/>
                <w:rFonts w:hint="eastAsia"/>
              </w:rPr>
            </w:pPr>
            <w:r>
              <w:rPr>
                <w:rStyle w:val="134"/>
                <w:rFonts w:hint="eastAsia"/>
                <w:lang w:val="en-US" w:eastAsia="zh-CN"/>
              </w:rPr>
              <w:t>0.11</w:t>
            </w:r>
          </w:p>
        </w:tc>
        <w:tc>
          <w:tcPr>
            <w:tcW w:w="1102" w:type="dxa"/>
            <w:tcBorders>
              <w:tl2br w:val="nil"/>
              <w:tr2bl w:val="nil"/>
            </w:tcBorders>
            <w:noWrap/>
            <w:tcMar>
              <w:top w:w="15" w:type="dxa"/>
              <w:left w:w="15" w:type="dxa"/>
              <w:right w:w="15" w:type="dxa"/>
            </w:tcMar>
            <w:vAlign w:val="center"/>
          </w:tcPr>
          <w:p w14:paraId="50665DE1">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0.0001 </w:t>
            </w:r>
          </w:p>
        </w:tc>
        <w:tc>
          <w:tcPr>
            <w:tcW w:w="887" w:type="dxa"/>
            <w:tcBorders>
              <w:tl2br w:val="nil"/>
              <w:tr2bl w:val="nil"/>
            </w:tcBorders>
            <w:noWrap/>
            <w:tcMar>
              <w:top w:w="15" w:type="dxa"/>
              <w:left w:w="15" w:type="dxa"/>
              <w:right w:w="15" w:type="dxa"/>
            </w:tcMar>
            <w:vAlign w:val="center"/>
          </w:tcPr>
          <w:p w14:paraId="44F18F6E">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0.03 </w:t>
            </w:r>
          </w:p>
        </w:tc>
      </w:tr>
      <w:tr w14:paraId="1EDC2D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0005C105">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20000</w:t>
            </w:r>
          </w:p>
        </w:tc>
        <w:tc>
          <w:tcPr>
            <w:tcW w:w="1223" w:type="dxa"/>
            <w:tcBorders>
              <w:tl2br w:val="nil"/>
              <w:tr2bl w:val="nil"/>
            </w:tcBorders>
            <w:noWrap/>
            <w:tcMar>
              <w:top w:w="15" w:type="dxa"/>
              <w:left w:w="15" w:type="dxa"/>
              <w:right w:w="15" w:type="dxa"/>
            </w:tcMar>
            <w:vAlign w:val="center"/>
          </w:tcPr>
          <w:p w14:paraId="50BF34AC">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0.9287 </w:t>
            </w:r>
          </w:p>
        </w:tc>
        <w:tc>
          <w:tcPr>
            <w:tcW w:w="884" w:type="dxa"/>
            <w:tcBorders>
              <w:tl2br w:val="nil"/>
              <w:tr2bl w:val="nil"/>
            </w:tcBorders>
            <w:noWrap/>
            <w:tcMar>
              <w:top w:w="15" w:type="dxa"/>
              <w:left w:w="15" w:type="dxa"/>
              <w:right w:w="15" w:type="dxa"/>
            </w:tcMar>
            <w:vAlign w:val="center"/>
          </w:tcPr>
          <w:p w14:paraId="0F96A0EA">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0.19 </w:t>
            </w:r>
          </w:p>
        </w:tc>
        <w:tc>
          <w:tcPr>
            <w:tcW w:w="1224" w:type="dxa"/>
            <w:tcBorders>
              <w:tl2br w:val="nil"/>
              <w:tr2bl w:val="nil"/>
            </w:tcBorders>
            <w:noWrap/>
            <w:tcMar>
              <w:top w:w="15" w:type="dxa"/>
              <w:left w:w="15" w:type="dxa"/>
              <w:right w:w="15" w:type="dxa"/>
            </w:tcMar>
            <w:vAlign w:val="center"/>
          </w:tcPr>
          <w:p w14:paraId="0718ECB9">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3.2037 </w:t>
            </w:r>
          </w:p>
        </w:tc>
        <w:tc>
          <w:tcPr>
            <w:tcW w:w="984" w:type="dxa"/>
            <w:tcBorders>
              <w:tl2br w:val="nil"/>
              <w:tr2bl w:val="nil"/>
            </w:tcBorders>
            <w:noWrap/>
            <w:tcMar>
              <w:top w:w="15" w:type="dxa"/>
              <w:left w:w="15" w:type="dxa"/>
              <w:right w:w="15" w:type="dxa"/>
            </w:tcMar>
            <w:vAlign w:val="center"/>
          </w:tcPr>
          <w:p w14:paraId="37B0BE6A">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1.60 </w:t>
            </w:r>
          </w:p>
        </w:tc>
        <w:tc>
          <w:tcPr>
            <w:tcW w:w="1253" w:type="dxa"/>
            <w:tcBorders>
              <w:tl2br w:val="nil"/>
              <w:tr2bl w:val="nil"/>
            </w:tcBorders>
            <w:noWrap/>
            <w:tcMar>
              <w:top w:w="15" w:type="dxa"/>
              <w:left w:w="15" w:type="dxa"/>
              <w:right w:w="15" w:type="dxa"/>
            </w:tcMar>
            <w:vAlign w:val="center"/>
          </w:tcPr>
          <w:p w14:paraId="5AE9E095">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0.1263 </w:t>
            </w:r>
          </w:p>
        </w:tc>
        <w:tc>
          <w:tcPr>
            <w:tcW w:w="887" w:type="dxa"/>
            <w:tcBorders>
              <w:tl2br w:val="nil"/>
              <w:tr2bl w:val="nil"/>
            </w:tcBorders>
            <w:noWrap/>
            <w:tcMar>
              <w:top w:w="15" w:type="dxa"/>
              <w:left w:w="15" w:type="dxa"/>
              <w:right w:w="15" w:type="dxa"/>
            </w:tcMar>
            <w:vAlign w:val="center"/>
          </w:tcPr>
          <w:p w14:paraId="6E7038AE">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0.03 </w:t>
            </w:r>
          </w:p>
        </w:tc>
        <w:tc>
          <w:tcPr>
            <w:tcW w:w="1154" w:type="dxa"/>
            <w:tcBorders>
              <w:tl2br w:val="nil"/>
              <w:tr2bl w:val="nil"/>
            </w:tcBorders>
            <w:noWrap/>
            <w:tcMar>
              <w:top w:w="15" w:type="dxa"/>
              <w:left w:w="15" w:type="dxa"/>
              <w:right w:w="15" w:type="dxa"/>
            </w:tcMar>
            <w:vAlign w:val="center"/>
          </w:tcPr>
          <w:p w14:paraId="38C0A619">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0.0821 </w:t>
            </w:r>
          </w:p>
        </w:tc>
        <w:tc>
          <w:tcPr>
            <w:tcW w:w="887" w:type="dxa"/>
            <w:tcBorders>
              <w:tl2br w:val="nil"/>
              <w:tr2bl w:val="nil"/>
            </w:tcBorders>
            <w:noWrap/>
            <w:tcMar>
              <w:top w:w="15" w:type="dxa"/>
              <w:left w:w="15" w:type="dxa"/>
              <w:right w:w="15" w:type="dxa"/>
            </w:tcMar>
            <w:vAlign w:val="center"/>
          </w:tcPr>
          <w:p w14:paraId="2CD0B4DC">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0.04 </w:t>
            </w:r>
          </w:p>
        </w:tc>
        <w:tc>
          <w:tcPr>
            <w:tcW w:w="1111" w:type="dxa"/>
            <w:tcBorders>
              <w:tl2br w:val="nil"/>
              <w:tr2bl w:val="nil"/>
            </w:tcBorders>
            <w:noWrap/>
            <w:tcMar>
              <w:top w:w="15" w:type="dxa"/>
              <w:left w:w="15" w:type="dxa"/>
              <w:right w:w="15" w:type="dxa"/>
            </w:tcMar>
            <w:vAlign w:val="center"/>
          </w:tcPr>
          <w:p w14:paraId="4B0F5C3D">
            <w:pPr>
              <w:keepNext w:val="0"/>
              <w:keepLines w:val="0"/>
              <w:widowControl/>
              <w:suppressLineNumbers w:val="0"/>
              <w:jc w:val="center"/>
              <w:textAlignment w:val="center"/>
              <w:rPr>
                <w:rStyle w:val="134"/>
                <w:rFonts w:hint="eastAsia"/>
              </w:rPr>
            </w:pPr>
            <w:r>
              <w:rPr>
                <w:rStyle w:val="134"/>
                <w:rFonts w:hint="eastAsia"/>
                <w:lang w:val="en-US" w:eastAsia="zh-CN"/>
              </w:rPr>
              <w:t>0.1709</w:t>
            </w:r>
          </w:p>
        </w:tc>
        <w:tc>
          <w:tcPr>
            <w:tcW w:w="884" w:type="dxa"/>
            <w:tcBorders>
              <w:tl2br w:val="nil"/>
              <w:tr2bl w:val="nil"/>
            </w:tcBorders>
            <w:noWrap/>
            <w:tcMar>
              <w:top w:w="15" w:type="dxa"/>
              <w:left w:w="15" w:type="dxa"/>
              <w:right w:w="15" w:type="dxa"/>
            </w:tcMar>
            <w:vAlign w:val="center"/>
          </w:tcPr>
          <w:p w14:paraId="07C0EC47">
            <w:pPr>
              <w:keepNext w:val="0"/>
              <w:keepLines w:val="0"/>
              <w:widowControl/>
              <w:suppressLineNumbers w:val="0"/>
              <w:jc w:val="center"/>
              <w:textAlignment w:val="center"/>
              <w:rPr>
                <w:rStyle w:val="134"/>
                <w:rFonts w:hint="eastAsia"/>
              </w:rPr>
            </w:pPr>
            <w:r>
              <w:rPr>
                <w:rStyle w:val="134"/>
                <w:rFonts w:hint="eastAsia"/>
                <w:lang w:val="en-US" w:eastAsia="zh-CN"/>
              </w:rPr>
              <w:t>0.09</w:t>
            </w:r>
          </w:p>
        </w:tc>
        <w:tc>
          <w:tcPr>
            <w:tcW w:w="1102" w:type="dxa"/>
            <w:tcBorders>
              <w:tl2br w:val="nil"/>
              <w:tr2bl w:val="nil"/>
            </w:tcBorders>
            <w:noWrap/>
            <w:tcMar>
              <w:top w:w="15" w:type="dxa"/>
              <w:left w:w="15" w:type="dxa"/>
              <w:right w:w="15" w:type="dxa"/>
            </w:tcMar>
            <w:vAlign w:val="center"/>
          </w:tcPr>
          <w:p w14:paraId="72AB59B8">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0.0001 </w:t>
            </w:r>
          </w:p>
        </w:tc>
        <w:tc>
          <w:tcPr>
            <w:tcW w:w="887" w:type="dxa"/>
            <w:tcBorders>
              <w:tl2br w:val="nil"/>
              <w:tr2bl w:val="nil"/>
            </w:tcBorders>
            <w:noWrap/>
            <w:tcMar>
              <w:top w:w="15" w:type="dxa"/>
              <w:left w:w="15" w:type="dxa"/>
              <w:right w:w="15" w:type="dxa"/>
            </w:tcMar>
            <w:vAlign w:val="center"/>
          </w:tcPr>
          <w:p w14:paraId="3C1165C7">
            <w:pPr>
              <w:pStyle w:val="300"/>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r>
      <w:tr w14:paraId="4F2052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86" w:type="dxa"/>
            <w:tcBorders>
              <w:tl2br w:val="nil"/>
              <w:tr2bl w:val="nil"/>
            </w:tcBorders>
            <w:tcMar>
              <w:top w:w="15" w:type="dxa"/>
              <w:left w:w="15" w:type="dxa"/>
              <w:right w:w="15" w:type="dxa"/>
            </w:tcMar>
            <w:vAlign w:val="center"/>
          </w:tcPr>
          <w:p w14:paraId="046BAF8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25000</w:t>
            </w:r>
          </w:p>
        </w:tc>
        <w:tc>
          <w:tcPr>
            <w:tcW w:w="1223" w:type="dxa"/>
            <w:tcBorders>
              <w:tl2br w:val="nil"/>
              <w:tr2bl w:val="nil"/>
            </w:tcBorders>
            <w:noWrap/>
            <w:tcMar>
              <w:top w:w="15" w:type="dxa"/>
              <w:left w:w="15" w:type="dxa"/>
              <w:right w:w="15" w:type="dxa"/>
            </w:tcMar>
            <w:vAlign w:val="center"/>
          </w:tcPr>
          <w:p w14:paraId="6A9D213F">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0.7301 </w:t>
            </w:r>
          </w:p>
        </w:tc>
        <w:tc>
          <w:tcPr>
            <w:tcW w:w="884" w:type="dxa"/>
            <w:tcBorders>
              <w:tl2br w:val="nil"/>
              <w:tr2bl w:val="nil"/>
            </w:tcBorders>
            <w:noWrap/>
            <w:tcMar>
              <w:top w:w="15" w:type="dxa"/>
              <w:left w:w="15" w:type="dxa"/>
              <w:right w:w="15" w:type="dxa"/>
            </w:tcMar>
            <w:vAlign w:val="center"/>
          </w:tcPr>
          <w:p w14:paraId="01BBE241">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0.15 </w:t>
            </w:r>
          </w:p>
        </w:tc>
        <w:tc>
          <w:tcPr>
            <w:tcW w:w="1224" w:type="dxa"/>
            <w:tcBorders>
              <w:tl2br w:val="nil"/>
              <w:tr2bl w:val="nil"/>
            </w:tcBorders>
            <w:noWrap/>
            <w:tcMar>
              <w:top w:w="15" w:type="dxa"/>
              <w:left w:w="15" w:type="dxa"/>
              <w:right w:w="15" w:type="dxa"/>
            </w:tcMar>
            <w:vAlign w:val="center"/>
          </w:tcPr>
          <w:p w14:paraId="14DF7ED4">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2.5187 </w:t>
            </w:r>
          </w:p>
        </w:tc>
        <w:tc>
          <w:tcPr>
            <w:tcW w:w="984" w:type="dxa"/>
            <w:tcBorders>
              <w:tl2br w:val="nil"/>
              <w:tr2bl w:val="nil"/>
            </w:tcBorders>
            <w:noWrap/>
            <w:tcMar>
              <w:top w:w="15" w:type="dxa"/>
              <w:left w:w="15" w:type="dxa"/>
              <w:right w:w="15" w:type="dxa"/>
            </w:tcMar>
            <w:vAlign w:val="center"/>
          </w:tcPr>
          <w:p w14:paraId="1E39AD24">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1.26 </w:t>
            </w:r>
          </w:p>
        </w:tc>
        <w:tc>
          <w:tcPr>
            <w:tcW w:w="1253" w:type="dxa"/>
            <w:tcBorders>
              <w:tl2br w:val="nil"/>
              <w:tr2bl w:val="nil"/>
            </w:tcBorders>
            <w:noWrap/>
            <w:tcMar>
              <w:top w:w="15" w:type="dxa"/>
              <w:left w:w="15" w:type="dxa"/>
              <w:right w:w="15" w:type="dxa"/>
            </w:tcMar>
            <w:vAlign w:val="center"/>
          </w:tcPr>
          <w:p w14:paraId="4D1C09E5">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0.0993 </w:t>
            </w:r>
          </w:p>
        </w:tc>
        <w:tc>
          <w:tcPr>
            <w:tcW w:w="887" w:type="dxa"/>
            <w:tcBorders>
              <w:tl2br w:val="nil"/>
              <w:tr2bl w:val="nil"/>
            </w:tcBorders>
            <w:noWrap/>
            <w:tcMar>
              <w:top w:w="15" w:type="dxa"/>
              <w:left w:w="15" w:type="dxa"/>
              <w:right w:w="15" w:type="dxa"/>
            </w:tcMar>
            <w:vAlign w:val="center"/>
          </w:tcPr>
          <w:p w14:paraId="082291FC">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1154" w:type="dxa"/>
            <w:tcBorders>
              <w:tl2br w:val="nil"/>
              <w:tr2bl w:val="nil"/>
            </w:tcBorders>
            <w:noWrap/>
            <w:tcMar>
              <w:top w:w="15" w:type="dxa"/>
              <w:left w:w="15" w:type="dxa"/>
              <w:right w:w="15" w:type="dxa"/>
            </w:tcMar>
            <w:vAlign w:val="center"/>
          </w:tcPr>
          <w:p w14:paraId="3C21CAD3">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0.0645 </w:t>
            </w:r>
          </w:p>
        </w:tc>
        <w:tc>
          <w:tcPr>
            <w:tcW w:w="887" w:type="dxa"/>
            <w:tcBorders>
              <w:tl2br w:val="nil"/>
              <w:tr2bl w:val="nil"/>
            </w:tcBorders>
            <w:noWrap/>
            <w:tcMar>
              <w:top w:w="15" w:type="dxa"/>
              <w:left w:w="15" w:type="dxa"/>
              <w:right w:w="15" w:type="dxa"/>
            </w:tcMar>
            <w:vAlign w:val="center"/>
          </w:tcPr>
          <w:p w14:paraId="6E2D1838">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0.03 </w:t>
            </w:r>
          </w:p>
        </w:tc>
        <w:tc>
          <w:tcPr>
            <w:tcW w:w="1111" w:type="dxa"/>
            <w:tcBorders>
              <w:tl2br w:val="nil"/>
              <w:tr2bl w:val="nil"/>
            </w:tcBorders>
            <w:noWrap/>
            <w:tcMar>
              <w:top w:w="15" w:type="dxa"/>
              <w:left w:w="15" w:type="dxa"/>
              <w:right w:w="15" w:type="dxa"/>
            </w:tcMar>
            <w:vAlign w:val="center"/>
          </w:tcPr>
          <w:p w14:paraId="1386ED6C">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0.1344</w:t>
            </w:r>
          </w:p>
        </w:tc>
        <w:tc>
          <w:tcPr>
            <w:tcW w:w="884" w:type="dxa"/>
            <w:tcBorders>
              <w:tl2br w:val="nil"/>
              <w:tr2bl w:val="nil"/>
            </w:tcBorders>
            <w:noWrap/>
            <w:tcMar>
              <w:top w:w="15" w:type="dxa"/>
              <w:left w:w="15" w:type="dxa"/>
              <w:right w:w="15" w:type="dxa"/>
            </w:tcMar>
            <w:vAlign w:val="center"/>
          </w:tcPr>
          <w:p w14:paraId="10EA335B">
            <w:pPr>
              <w:keepNext w:val="0"/>
              <w:keepLines w:val="0"/>
              <w:widowControl/>
              <w:suppressLineNumbers w:val="0"/>
              <w:jc w:val="center"/>
              <w:textAlignment w:val="center"/>
              <w:rPr>
                <w:rStyle w:val="134"/>
                <w:rFonts w:hint="eastAsia"/>
                <w:lang w:val="en-US" w:eastAsia="zh-CN"/>
              </w:rPr>
            </w:pPr>
            <w:r>
              <w:rPr>
                <w:rStyle w:val="134"/>
                <w:rFonts w:hint="eastAsia"/>
                <w:lang w:val="en-US" w:eastAsia="zh-CN"/>
              </w:rPr>
              <w:t>0.07</w:t>
            </w:r>
          </w:p>
        </w:tc>
        <w:tc>
          <w:tcPr>
            <w:tcW w:w="1102" w:type="dxa"/>
            <w:tcBorders>
              <w:tl2br w:val="nil"/>
              <w:tr2bl w:val="nil"/>
            </w:tcBorders>
            <w:noWrap/>
            <w:tcMar>
              <w:top w:w="15" w:type="dxa"/>
              <w:left w:w="15" w:type="dxa"/>
              <w:right w:w="15" w:type="dxa"/>
            </w:tcMar>
            <w:vAlign w:val="center"/>
          </w:tcPr>
          <w:p w14:paraId="0C1AF8F9">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887" w:type="dxa"/>
            <w:tcBorders>
              <w:tl2br w:val="nil"/>
              <w:tr2bl w:val="nil"/>
            </w:tcBorders>
            <w:noWrap/>
            <w:tcMar>
              <w:top w:w="15" w:type="dxa"/>
              <w:left w:w="15" w:type="dxa"/>
              <w:right w:w="15" w:type="dxa"/>
            </w:tcMar>
            <w:vAlign w:val="center"/>
          </w:tcPr>
          <w:p w14:paraId="0BBD1D48">
            <w:pPr>
              <w:pStyle w:val="300"/>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r>
      <w:tr w14:paraId="445608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6" w:type="pct"/>
            <w:tcBorders>
              <w:tl2br w:val="nil"/>
              <w:tr2bl w:val="nil"/>
            </w:tcBorders>
            <w:tcMar>
              <w:top w:w="15" w:type="dxa"/>
              <w:left w:w="15" w:type="dxa"/>
              <w:right w:w="15" w:type="dxa"/>
            </w:tcMar>
            <w:vAlign w:val="center"/>
          </w:tcPr>
          <w:p w14:paraId="05E426F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下风向最大质量浓度及占标率%</w:t>
            </w:r>
          </w:p>
        </w:tc>
        <w:tc>
          <w:tcPr>
            <w:tcW w:w="1223" w:type="dxa"/>
            <w:tcBorders>
              <w:tl2br w:val="nil"/>
              <w:tr2bl w:val="nil"/>
            </w:tcBorders>
            <w:noWrap/>
            <w:tcMar>
              <w:top w:w="15" w:type="dxa"/>
              <w:left w:w="15" w:type="dxa"/>
              <w:right w:w="15" w:type="dxa"/>
            </w:tcMar>
            <w:vAlign w:val="center"/>
          </w:tcPr>
          <w:p w14:paraId="1CB6D534">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8.4483 </w:t>
            </w:r>
          </w:p>
        </w:tc>
        <w:tc>
          <w:tcPr>
            <w:tcW w:w="884" w:type="dxa"/>
            <w:tcBorders>
              <w:tl2br w:val="nil"/>
              <w:tr2bl w:val="nil"/>
            </w:tcBorders>
            <w:noWrap/>
            <w:tcMar>
              <w:top w:w="15" w:type="dxa"/>
              <w:left w:w="15" w:type="dxa"/>
              <w:right w:w="15" w:type="dxa"/>
            </w:tcMar>
            <w:vAlign w:val="center"/>
          </w:tcPr>
          <w:p w14:paraId="2D1DE3B7">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1.69 </w:t>
            </w:r>
          </w:p>
        </w:tc>
        <w:tc>
          <w:tcPr>
            <w:tcW w:w="1224" w:type="dxa"/>
            <w:tcBorders>
              <w:tl2br w:val="nil"/>
              <w:tr2bl w:val="nil"/>
            </w:tcBorders>
            <w:noWrap/>
            <w:tcMar>
              <w:top w:w="15" w:type="dxa"/>
              <w:left w:w="15" w:type="dxa"/>
              <w:right w:w="15" w:type="dxa"/>
            </w:tcMar>
            <w:vAlign w:val="center"/>
          </w:tcPr>
          <w:p w14:paraId="6EB5A351">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29.1438 </w:t>
            </w:r>
          </w:p>
        </w:tc>
        <w:tc>
          <w:tcPr>
            <w:tcW w:w="984" w:type="dxa"/>
            <w:tcBorders>
              <w:tl2br w:val="nil"/>
              <w:tr2bl w:val="nil"/>
            </w:tcBorders>
            <w:noWrap/>
            <w:tcMar>
              <w:top w:w="15" w:type="dxa"/>
              <w:left w:w="15" w:type="dxa"/>
              <w:right w:w="15" w:type="dxa"/>
            </w:tcMar>
            <w:vAlign w:val="center"/>
          </w:tcPr>
          <w:p w14:paraId="4947515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14.57 </w:t>
            </w:r>
          </w:p>
        </w:tc>
        <w:tc>
          <w:tcPr>
            <w:tcW w:w="1253" w:type="dxa"/>
            <w:tcBorders>
              <w:tl2br w:val="nil"/>
              <w:tr2bl w:val="nil"/>
            </w:tcBorders>
            <w:noWrap/>
            <w:tcMar>
              <w:top w:w="15" w:type="dxa"/>
              <w:left w:w="15" w:type="dxa"/>
              <w:right w:w="15" w:type="dxa"/>
            </w:tcMar>
            <w:vAlign w:val="center"/>
          </w:tcPr>
          <w:p w14:paraId="50083445">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1.1492 </w:t>
            </w:r>
          </w:p>
        </w:tc>
        <w:tc>
          <w:tcPr>
            <w:tcW w:w="887" w:type="dxa"/>
            <w:tcBorders>
              <w:tl2br w:val="nil"/>
              <w:tr2bl w:val="nil"/>
            </w:tcBorders>
            <w:noWrap/>
            <w:tcMar>
              <w:top w:w="15" w:type="dxa"/>
              <w:left w:w="15" w:type="dxa"/>
              <w:right w:w="15" w:type="dxa"/>
            </w:tcMar>
            <w:vAlign w:val="center"/>
          </w:tcPr>
          <w:p w14:paraId="65CA27B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0.26 </w:t>
            </w:r>
          </w:p>
        </w:tc>
        <w:tc>
          <w:tcPr>
            <w:tcW w:w="1154" w:type="dxa"/>
            <w:tcBorders>
              <w:tl2br w:val="nil"/>
              <w:tr2bl w:val="nil"/>
            </w:tcBorders>
            <w:noWrap/>
            <w:tcMar>
              <w:top w:w="15" w:type="dxa"/>
              <w:left w:w="15" w:type="dxa"/>
              <w:right w:w="15" w:type="dxa"/>
            </w:tcMar>
            <w:vAlign w:val="center"/>
          </w:tcPr>
          <w:p w14:paraId="1762597F">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0.7468 </w:t>
            </w:r>
          </w:p>
        </w:tc>
        <w:tc>
          <w:tcPr>
            <w:tcW w:w="887" w:type="dxa"/>
            <w:tcBorders>
              <w:tl2br w:val="nil"/>
              <w:tr2bl w:val="nil"/>
            </w:tcBorders>
            <w:noWrap/>
            <w:tcMar>
              <w:top w:w="15" w:type="dxa"/>
              <w:left w:w="15" w:type="dxa"/>
              <w:right w:w="15" w:type="dxa"/>
            </w:tcMar>
            <w:vAlign w:val="center"/>
          </w:tcPr>
          <w:p w14:paraId="33101196">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0.33 </w:t>
            </w:r>
          </w:p>
        </w:tc>
        <w:tc>
          <w:tcPr>
            <w:tcW w:w="1111" w:type="dxa"/>
            <w:tcBorders>
              <w:tl2br w:val="nil"/>
              <w:tr2bl w:val="nil"/>
            </w:tcBorders>
            <w:noWrap/>
            <w:tcMar>
              <w:top w:w="15" w:type="dxa"/>
              <w:left w:w="15" w:type="dxa"/>
              <w:right w:w="15" w:type="dxa"/>
            </w:tcMar>
            <w:vAlign w:val="center"/>
          </w:tcPr>
          <w:p w14:paraId="0A7F8708">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1.5551 </w:t>
            </w:r>
          </w:p>
        </w:tc>
        <w:tc>
          <w:tcPr>
            <w:tcW w:w="884" w:type="dxa"/>
            <w:tcBorders>
              <w:tl2br w:val="nil"/>
              <w:tr2bl w:val="nil"/>
            </w:tcBorders>
            <w:noWrap/>
            <w:tcMar>
              <w:top w:w="15" w:type="dxa"/>
              <w:left w:w="15" w:type="dxa"/>
              <w:right w:w="15" w:type="dxa"/>
            </w:tcMar>
            <w:vAlign w:val="center"/>
          </w:tcPr>
          <w:p w14:paraId="596BE1B9">
            <w:pPr>
              <w:pStyle w:val="300"/>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0.78</w:t>
            </w:r>
          </w:p>
        </w:tc>
        <w:tc>
          <w:tcPr>
            <w:tcW w:w="1102" w:type="dxa"/>
            <w:tcBorders>
              <w:tl2br w:val="nil"/>
              <w:tr2bl w:val="nil"/>
            </w:tcBorders>
            <w:noWrap/>
            <w:tcMar>
              <w:top w:w="15" w:type="dxa"/>
              <w:left w:w="15" w:type="dxa"/>
              <w:right w:w="15" w:type="dxa"/>
            </w:tcMar>
            <w:vAlign w:val="center"/>
          </w:tcPr>
          <w:p w14:paraId="1ABF494E">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887" w:type="dxa"/>
            <w:tcBorders>
              <w:tl2br w:val="nil"/>
              <w:tr2bl w:val="nil"/>
            </w:tcBorders>
            <w:noWrap/>
            <w:tcMar>
              <w:top w:w="15" w:type="dxa"/>
              <w:left w:w="15" w:type="dxa"/>
              <w:right w:w="15" w:type="dxa"/>
            </w:tcMar>
            <w:vAlign w:val="center"/>
          </w:tcPr>
          <w:p w14:paraId="376BF9AC">
            <w:pPr>
              <w:pStyle w:val="300"/>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0.17 </w:t>
            </w:r>
          </w:p>
        </w:tc>
      </w:tr>
      <w:tr w14:paraId="412939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6" w:type="pct"/>
            <w:tcBorders>
              <w:tl2br w:val="nil"/>
              <w:tr2bl w:val="nil"/>
            </w:tcBorders>
            <w:tcMar>
              <w:top w:w="15" w:type="dxa"/>
              <w:left w:w="15" w:type="dxa"/>
              <w:right w:w="15" w:type="dxa"/>
            </w:tcMar>
            <w:vAlign w:val="center"/>
          </w:tcPr>
          <w:p w14:paraId="3382F99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D10%最远距离/m</w:t>
            </w:r>
          </w:p>
        </w:tc>
        <w:tc>
          <w:tcPr>
            <w:tcW w:w="782" w:type="pct"/>
            <w:gridSpan w:val="2"/>
            <w:tcBorders>
              <w:tl2br w:val="nil"/>
              <w:tr2bl w:val="nil"/>
            </w:tcBorders>
            <w:noWrap/>
            <w:tcMar>
              <w:top w:w="15" w:type="dxa"/>
              <w:left w:w="15" w:type="dxa"/>
              <w:right w:w="15" w:type="dxa"/>
            </w:tcMar>
            <w:vAlign w:val="center"/>
          </w:tcPr>
          <w:p w14:paraId="42ADC54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c>
          <w:tcPr>
            <w:tcW w:w="819" w:type="pct"/>
            <w:gridSpan w:val="2"/>
            <w:tcBorders>
              <w:tl2br w:val="nil"/>
              <w:tr2bl w:val="nil"/>
            </w:tcBorders>
            <w:noWrap/>
            <w:tcMar>
              <w:top w:w="15" w:type="dxa"/>
              <w:left w:w="15" w:type="dxa"/>
              <w:right w:w="15" w:type="dxa"/>
            </w:tcMar>
            <w:vAlign w:val="center"/>
          </w:tcPr>
          <w:p w14:paraId="1F765A89">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1725</w:t>
            </w:r>
          </w:p>
        </w:tc>
        <w:tc>
          <w:tcPr>
            <w:tcW w:w="794" w:type="pct"/>
            <w:gridSpan w:val="2"/>
            <w:tcBorders>
              <w:tl2br w:val="nil"/>
              <w:tr2bl w:val="nil"/>
            </w:tcBorders>
            <w:noWrap/>
            <w:tcMar>
              <w:top w:w="15" w:type="dxa"/>
              <w:left w:w="15" w:type="dxa"/>
              <w:right w:w="15" w:type="dxa"/>
            </w:tcMar>
            <w:vAlign w:val="center"/>
          </w:tcPr>
          <w:p w14:paraId="1A7C0B8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c>
          <w:tcPr>
            <w:tcW w:w="757" w:type="pct"/>
            <w:gridSpan w:val="2"/>
            <w:tcBorders>
              <w:tl2br w:val="nil"/>
              <w:tr2bl w:val="nil"/>
            </w:tcBorders>
            <w:noWrap/>
            <w:tcMar>
              <w:top w:w="15" w:type="dxa"/>
              <w:left w:w="15" w:type="dxa"/>
              <w:right w:w="15" w:type="dxa"/>
            </w:tcMar>
            <w:vAlign w:val="center"/>
          </w:tcPr>
          <w:p w14:paraId="23D2A75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c>
          <w:tcPr>
            <w:tcW w:w="740" w:type="pct"/>
            <w:gridSpan w:val="2"/>
            <w:tcBorders>
              <w:tl2br w:val="nil"/>
              <w:tr2bl w:val="nil"/>
            </w:tcBorders>
            <w:noWrap/>
            <w:tcMar>
              <w:top w:w="15" w:type="dxa"/>
              <w:left w:w="15" w:type="dxa"/>
              <w:right w:w="15" w:type="dxa"/>
            </w:tcMar>
            <w:vAlign w:val="center"/>
          </w:tcPr>
          <w:p w14:paraId="6369722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c>
          <w:tcPr>
            <w:tcW w:w="738" w:type="pct"/>
            <w:gridSpan w:val="2"/>
            <w:tcBorders>
              <w:tl2br w:val="nil"/>
              <w:tr2bl w:val="nil"/>
            </w:tcBorders>
            <w:noWrap/>
            <w:tcMar>
              <w:top w:w="15" w:type="dxa"/>
              <w:left w:w="15" w:type="dxa"/>
              <w:right w:w="15" w:type="dxa"/>
            </w:tcMar>
            <w:vAlign w:val="center"/>
          </w:tcPr>
          <w:p w14:paraId="5F4DA7B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1F896BC1">
      <w:pPr>
        <w:pStyle w:val="107"/>
        <w:ind w:firstLine="480"/>
        <w:rPr>
          <w:color w:val="000000" w:themeColor="text1"/>
          <w14:textFill>
            <w14:solidFill>
              <w14:schemeClr w14:val="tx1"/>
            </w14:solidFill>
          </w14:textFill>
        </w:rPr>
        <w:sectPr>
          <w:pgSz w:w="16838" w:h="11906" w:orient="landscape"/>
          <w:pgMar w:top="1531" w:right="1701" w:bottom="1531" w:left="1701" w:header="851" w:footer="992" w:gutter="0"/>
          <w:cols w:space="720" w:num="1"/>
          <w:docGrid w:type="linesAndChars" w:linePitch="312" w:charSpace="0"/>
        </w:sectPr>
      </w:pPr>
    </w:p>
    <w:p w14:paraId="13813BC4">
      <w:pPr>
        <w:pStyle w:val="119"/>
        <w:rPr>
          <w:color w:val="000000" w:themeColor="text1"/>
          <w:highlight w:val="yellow"/>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2.3-6 </w:t>
      </w:r>
      <w:r>
        <w:rPr>
          <w:color w:val="000000" w:themeColor="text1"/>
          <w14:textFill>
            <w14:solidFill>
              <w14:schemeClr w14:val="tx1"/>
            </w14:solidFill>
          </w14:textFill>
        </w:rPr>
        <w:t xml:space="preserve"> 本项目主要污染源估算模型计算结果表</w:t>
      </w:r>
      <w:r>
        <w:rPr>
          <w:rFonts w:hint="eastAsia"/>
          <w:color w:val="000000" w:themeColor="text1"/>
          <w14:textFill>
            <w14:solidFill>
              <w14:schemeClr w14:val="tx1"/>
            </w14:solidFill>
          </w14:textFill>
        </w:rPr>
        <w:t>（面源）</w:t>
      </w:r>
    </w:p>
    <w:tbl>
      <w:tblPr>
        <w:tblStyle w:val="37"/>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322"/>
        <w:gridCol w:w="3846"/>
        <w:gridCol w:w="1704"/>
      </w:tblGrid>
      <w:tr w14:paraId="36C8BC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1872" w:type="pct"/>
            <w:vMerge w:val="restart"/>
            <w:tcBorders>
              <w:tl2br w:val="nil"/>
              <w:tr2bl w:val="nil"/>
            </w:tcBorders>
            <w:tcMar>
              <w:top w:w="15" w:type="dxa"/>
              <w:left w:w="15" w:type="dxa"/>
              <w:right w:w="15" w:type="dxa"/>
            </w:tcMar>
            <w:vAlign w:val="center"/>
          </w:tcPr>
          <w:p w14:paraId="5FDE7A2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下风向</w:t>
            </w:r>
          </w:p>
          <w:p w14:paraId="75024ED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距离/m</w:t>
            </w:r>
          </w:p>
        </w:tc>
        <w:tc>
          <w:tcPr>
            <w:tcW w:w="3127" w:type="pct"/>
            <w:gridSpan w:val="2"/>
            <w:tcBorders>
              <w:tl2br w:val="nil"/>
              <w:tr2bl w:val="nil"/>
            </w:tcBorders>
            <w:noWrap/>
            <w:tcMar>
              <w:top w:w="15" w:type="dxa"/>
              <w:left w:w="15" w:type="dxa"/>
              <w:right w:w="15" w:type="dxa"/>
            </w:tcMar>
            <w:vAlign w:val="center"/>
          </w:tcPr>
          <w:p w14:paraId="7496776C">
            <w:pPr>
              <w:pStyle w:val="122"/>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储煤库</w:t>
            </w:r>
          </w:p>
        </w:tc>
      </w:tr>
      <w:tr w14:paraId="25BC70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72" w:type="pct"/>
            <w:vMerge w:val="continue"/>
            <w:tcBorders>
              <w:tl2br w:val="nil"/>
              <w:tr2bl w:val="nil"/>
            </w:tcBorders>
            <w:tcMar>
              <w:top w:w="15" w:type="dxa"/>
              <w:left w:w="15" w:type="dxa"/>
              <w:right w:w="15" w:type="dxa"/>
            </w:tcMar>
            <w:vAlign w:val="center"/>
          </w:tcPr>
          <w:p w14:paraId="4E031E04">
            <w:pPr>
              <w:pStyle w:val="122"/>
              <w:bidi w:val="0"/>
              <w:rPr>
                <w:color w:val="000000" w:themeColor="text1"/>
                <w14:textFill>
                  <w14:solidFill>
                    <w14:schemeClr w14:val="tx1"/>
                  </w14:solidFill>
                </w14:textFill>
              </w:rPr>
            </w:pPr>
          </w:p>
        </w:tc>
        <w:tc>
          <w:tcPr>
            <w:tcW w:w="2167" w:type="pct"/>
            <w:tcBorders>
              <w:tl2br w:val="nil"/>
              <w:tr2bl w:val="nil"/>
            </w:tcBorders>
            <w:tcMar>
              <w:top w:w="15" w:type="dxa"/>
              <w:left w:w="15" w:type="dxa"/>
              <w:right w:w="15" w:type="dxa"/>
            </w:tcMar>
            <w:vAlign w:val="center"/>
          </w:tcPr>
          <w:p w14:paraId="68A3593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预测质量浓度/ug/m</w:t>
            </w:r>
            <w:r>
              <w:rPr>
                <w:color w:val="000000" w:themeColor="text1"/>
                <w:vertAlign w:val="superscript"/>
                <w14:textFill>
                  <w14:solidFill>
                    <w14:schemeClr w14:val="tx1"/>
                  </w14:solidFill>
                </w14:textFill>
              </w:rPr>
              <w:t>3</w:t>
            </w:r>
          </w:p>
        </w:tc>
        <w:tc>
          <w:tcPr>
            <w:tcW w:w="959" w:type="pct"/>
            <w:tcBorders>
              <w:tl2br w:val="nil"/>
              <w:tr2bl w:val="nil"/>
            </w:tcBorders>
            <w:tcMar>
              <w:top w:w="15" w:type="dxa"/>
              <w:left w:w="15" w:type="dxa"/>
              <w:right w:w="15" w:type="dxa"/>
            </w:tcMar>
            <w:vAlign w:val="center"/>
          </w:tcPr>
          <w:p w14:paraId="5DA2840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r>
      <w:tr w14:paraId="398CFC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4935F06A">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w:t>
            </w:r>
          </w:p>
        </w:tc>
        <w:tc>
          <w:tcPr>
            <w:tcW w:w="3846" w:type="dxa"/>
            <w:tcBorders>
              <w:tl2br w:val="nil"/>
              <w:tr2bl w:val="nil"/>
            </w:tcBorders>
            <w:tcMar>
              <w:top w:w="15" w:type="dxa"/>
              <w:left w:w="15" w:type="dxa"/>
              <w:right w:w="15" w:type="dxa"/>
            </w:tcMar>
            <w:vAlign w:val="center"/>
          </w:tcPr>
          <w:p w14:paraId="3554F8A3">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4.9245 </w:t>
            </w:r>
          </w:p>
        </w:tc>
        <w:tc>
          <w:tcPr>
            <w:tcW w:w="1704" w:type="dxa"/>
            <w:tcBorders>
              <w:tl2br w:val="nil"/>
              <w:tr2bl w:val="nil"/>
            </w:tcBorders>
            <w:tcMar>
              <w:top w:w="15" w:type="dxa"/>
              <w:left w:w="15" w:type="dxa"/>
              <w:right w:w="15" w:type="dxa"/>
            </w:tcMar>
            <w:vAlign w:val="center"/>
          </w:tcPr>
          <w:p w14:paraId="17D34ECC">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0.55 </w:t>
            </w:r>
          </w:p>
        </w:tc>
      </w:tr>
      <w:tr w14:paraId="625CDC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70AE8644">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25</w:t>
            </w:r>
          </w:p>
        </w:tc>
        <w:tc>
          <w:tcPr>
            <w:tcW w:w="3846" w:type="dxa"/>
            <w:tcBorders>
              <w:tl2br w:val="nil"/>
              <w:tr2bl w:val="nil"/>
            </w:tcBorders>
            <w:tcMar>
              <w:top w:w="15" w:type="dxa"/>
              <w:left w:w="15" w:type="dxa"/>
              <w:right w:w="15" w:type="dxa"/>
            </w:tcMar>
            <w:vAlign w:val="center"/>
          </w:tcPr>
          <w:p w14:paraId="7261CF18">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6.4676 </w:t>
            </w:r>
          </w:p>
        </w:tc>
        <w:tc>
          <w:tcPr>
            <w:tcW w:w="1704" w:type="dxa"/>
            <w:tcBorders>
              <w:tl2br w:val="nil"/>
              <w:tr2bl w:val="nil"/>
            </w:tcBorders>
            <w:tcMar>
              <w:top w:w="15" w:type="dxa"/>
              <w:left w:w="15" w:type="dxa"/>
              <w:right w:w="15" w:type="dxa"/>
            </w:tcMar>
            <w:vAlign w:val="center"/>
          </w:tcPr>
          <w:p w14:paraId="2D52B73E">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0.72 </w:t>
            </w:r>
          </w:p>
        </w:tc>
      </w:tr>
      <w:tr w14:paraId="50D377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F8CC3AF">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49</w:t>
            </w:r>
          </w:p>
        </w:tc>
        <w:tc>
          <w:tcPr>
            <w:tcW w:w="3846" w:type="dxa"/>
            <w:tcBorders>
              <w:tl2br w:val="nil"/>
              <w:tr2bl w:val="nil"/>
            </w:tcBorders>
            <w:tcMar>
              <w:top w:w="15" w:type="dxa"/>
              <w:left w:w="15" w:type="dxa"/>
              <w:right w:w="15" w:type="dxa"/>
            </w:tcMar>
            <w:vAlign w:val="center"/>
          </w:tcPr>
          <w:p w14:paraId="763BCA91">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8.3975 </w:t>
            </w:r>
          </w:p>
        </w:tc>
        <w:tc>
          <w:tcPr>
            <w:tcW w:w="1704" w:type="dxa"/>
            <w:tcBorders>
              <w:tl2br w:val="nil"/>
              <w:tr2bl w:val="nil"/>
            </w:tcBorders>
            <w:tcMar>
              <w:top w:w="15" w:type="dxa"/>
              <w:left w:w="15" w:type="dxa"/>
              <w:right w:w="15" w:type="dxa"/>
            </w:tcMar>
            <w:vAlign w:val="center"/>
          </w:tcPr>
          <w:p w14:paraId="6ED70D24">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0.93 </w:t>
            </w:r>
          </w:p>
        </w:tc>
      </w:tr>
      <w:tr w14:paraId="4FEEF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5BAF3286">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w:t>
            </w:r>
          </w:p>
        </w:tc>
        <w:tc>
          <w:tcPr>
            <w:tcW w:w="3846" w:type="dxa"/>
            <w:tcBorders>
              <w:tl2br w:val="nil"/>
              <w:tr2bl w:val="nil"/>
            </w:tcBorders>
            <w:noWrap/>
            <w:tcMar>
              <w:top w:w="15" w:type="dxa"/>
              <w:left w:w="15" w:type="dxa"/>
              <w:right w:w="15" w:type="dxa"/>
            </w:tcMar>
            <w:vAlign w:val="center"/>
          </w:tcPr>
          <w:p w14:paraId="6B32240E">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8.3951 </w:t>
            </w:r>
          </w:p>
        </w:tc>
        <w:tc>
          <w:tcPr>
            <w:tcW w:w="1704" w:type="dxa"/>
            <w:tcBorders>
              <w:tl2br w:val="nil"/>
              <w:tr2bl w:val="nil"/>
            </w:tcBorders>
            <w:noWrap/>
            <w:tcMar>
              <w:top w:w="15" w:type="dxa"/>
              <w:left w:w="15" w:type="dxa"/>
              <w:right w:w="15" w:type="dxa"/>
            </w:tcMar>
            <w:vAlign w:val="center"/>
          </w:tcPr>
          <w:p w14:paraId="7D9E2412">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0.93 </w:t>
            </w:r>
          </w:p>
        </w:tc>
      </w:tr>
      <w:tr w14:paraId="16DF51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E8A24F7">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75</w:t>
            </w:r>
          </w:p>
        </w:tc>
        <w:tc>
          <w:tcPr>
            <w:tcW w:w="3846" w:type="dxa"/>
            <w:tcBorders>
              <w:tl2br w:val="nil"/>
              <w:tr2bl w:val="nil"/>
            </w:tcBorders>
            <w:noWrap/>
            <w:tcMar>
              <w:top w:w="15" w:type="dxa"/>
              <w:left w:w="15" w:type="dxa"/>
              <w:right w:w="15" w:type="dxa"/>
            </w:tcMar>
            <w:vAlign w:val="center"/>
          </w:tcPr>
          <w:p w14:paraId="34B8ECA0">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8.0950 </w:t>
            </w:r>
          </w:p>
        </w:tc>
        <w:tc>
          <w:tcPr>
            <w:tcW w:w="1704" w:type="dxa"/>
            <w:tcBorders>
              <w:tl2br w:val="nil"/>
              <w:tr2bl w:val="nil"/>
            </w:tcBorders>
            <w:noWrap/>
            <w:tcMar>
              <w:top w:w="15" w:type="dxa"/>
              <w:left w:w="15" w:type="dxa"/>
              <w:right w:w="15" w:type="dxa"/>
            </w:tcMar>
            <w:vAlign w:val="center"/>
          </w:tcPr>
          <w:p w14:paraId="355A883F">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0.90 </w:t>
            </w:r>
          </w:p>
        </w:tc>
      </w:tr>
      <w:tr w14:paraId="67A387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03968F7">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3846" w:type="dxa"/>
            <w:tcBorders>
              <w:tl2br w:val="nil"/>
              <w:tr2bl w:val="nil"/>
            </w:tcBorders>
            <w:noWrap/>
            <w:tcMar>
              <w:top w:w="15" w:type="dxa"/>
              <w:left w:w="15" w:type="dxa"/>
              <w:right w:w="15" w:type="dxa"/>
            </w:tcMar>
            <w:vAlign w:val="center"/>
          </w:tcPr>
          <w:p w14:paraId="057C81C2">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7.4742 </w:t>
            </w:r>
          </w:p>
        </w:tc>
        <w:tc>
          <w:tcPr>
            <w:tcW w:w="1704" w:type="dxa"/>
            <w:tcBorders>
              <w:tl2br w:val="nil"/>
              <w:tr2bl w:val="nil"/>
            </w:tcBorders>
            <w:noWrap/>
            <w:tcMar>
              <w:top w:w="15" w:type="dxa"/>
              <w:left w:w="15" w:type="dxa"/>
              <w:right w:w="15" w:type="dxa"/>
            </w:tcMar>
            <w:vAlign w:val="center"/>
          </w:tcPr>
          <w:p w14:paraId="148AA188">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0.83 </w:t>
            </w:r>
          </w:p>
        </w:tc>
      </w:tr>
      <w:tr w14:paraId="03B320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07A3E98C">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w:t>
            </w:r>
          </w:p>
        </w:tc>
        <w:tc>
          <w:tcPr>
            <w:tcW w:w="3846" w:type="dxa"/>
            <w:tcBorders>
              <w:tl2br w:val="nil"/>
              <w:tr2bl w:val="nil"/>
            </w:tcBorders>
            <w:noWrap/>
            <w:tcMar>
              <w:top w:w="15" w:type="dxa"/>
              <w:left w:w="15" w:type="dxa"/>
              <w:right w:w="15" w:type="dxa"/>
            </w:tcMar>
            <w:vAlign w:val="center"/>
          </w:tcPr>
          <w:p w14:paraId="36435908">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5.3108 </w:t>
            </w:r>
          </w:p>
        </w:tc>
        <w:tc>
          <w:tcPr>
            <w:tcW w:w="1704" w:type="dxa"/>
            <w:tcBorders>
              <w:tl2br w:val="nil"/>
              <w:tr2bl w:val="nil"/>
            </w:tcBorders>
            <w:noWrap/>
            <w:tcMar>
              <w:top w:w="15" w:type="dxa"/>
              <w:left w:w="15" w:type="dxa"/>
              <w:right w:w="15" w:type="dxa"/>
            </w:tcMar>
            <w:vAlign w:val="center"/>
          </w:tcPr>
          <w:p w14:paraId="50BB5216">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0.59 </w:t>
            </w:r>
          </w:p>
        </w:tc>
      </w:tr>
      <w:tr w14:paraId="792C61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09F31763">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300</w:t>
            </w:r>
          </w:p>
        </w:tc>
        <w:tc>
          <w:tcPr>
            <w:tcW w:w="3846" w:type="dxa"/>
            <w:tcBorders>
              <w:tl2br w:val="nil"/>
              <w:tr2bl w:val="nil"/>
            </w:tcBorders>
            <w:noWrap/>
            <w:tcMar>
              <w:top w:w="15" w:type="dxa"/>
              <w:left w:w="15" w:type="dxa"/>
              <w:right w:w="15" w:type="dxa"/>
            </w:tcMar>
            <w:vAlign w:val="center"/>
          </w:tcPr>
          <w:p w14:paraId="4DD4E39E">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3.9668 </w:t>
            </w:r>
          </w:p>
        </w:tc>
        <w:tc>
          <w:tcPr>
            <w:tcW w:w="1704" w:type="dxa"/>
            <w:tcBorders>
              <w:tl2br w:val="nil"/>
              <w:tr2bl w:val="nil"/>
            </w:tcBorders>
            <w:noWrap/>
            <w:tcMar>
              <w:top w:w="15" w:type="dxa"/>
              <w:left w:w="15" w:type="dxa"/>
              <w:right w:w="15" w:type="dxa"/>
            </w:tcMar>
            <w:vAlign w:val="center"/>
          </w:tcPr>
          <w:p w14:paraId="7B2CF624">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0.44 </w:t>
            </w:r>
          </w:p>
        </w:tc>
      </w:tr>
      <w:tr w14:paraId="029E93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36A285FD">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400</w:t>
            </w:r>
          </w:p>
        </w:tc>
        <w:tc>
          <w:tcPr>
            <w:tcW w:w="3846" w:type="dxa"/>
            <w:tcBorders>
              <w:tl2br w:val="nil"/>
              <w:tr2bl w:val="nil"/>
            </w:tcBorders>
            <w:noWrap/>
            <w:tcMar>
              <w:top w:w="15" w:type="dxa"/>
              <w:left w:w="15" w:type="dxa"/>
              <w:right w:w="15" w:type="dxa"/>
            </w:tcMar>
            <w:vAlign w:val="center"/>
          </w:tcPr>
          <w:p w14:paraId="13FB0A43">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3.0571 </w:t>
            </w:r>
          </w:p>
        </w:tc>
        <w:tc>
          <w:tcPr>
            <w:tcW w:w="1704" w:type="dxa"/>
            <w:tcBorders>
              <w:tl2br w:val="nil"/>
              <w:tr2bl w:val="nil"/>
            </w:tcBorders>
            <w:noWrap/>
            <w:tcMar>
              <w:top w:w="15" w:type="dxa"/>
              <w:left w:w="15" w:type="dxa"/>
              <w:right w:w="15" w:type="dxa"/>
            </w:tcMar>
            <w:vAlign w:val="center"/>
          </w:tcPr>
          <w:p w14:paraId="20C56D88">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0.34 </w:t>
            </w:r>
          </w:p>
        </w:tc>
      </w:tr>
      <w:tr w14:paraId="34FEB0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89AF960">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500</w:t>
            </w:r>
          </w:p>
        </w:tc>
        <w:tc>
          <w:tcPr>
            <w:tcW w:w="3846" w:type="dxa"/>
            <w:tcBorders>
              <w:tl2br w:val="nil"/>
              <w:tr2bl w:val="nil"/>
            </w:tcBorders>
            <w:noWrap/>
            <w:tcMar>
              <w:top w:w="15" w:type="dxa"/>
              <w:left w:w="15" w:type="dxa"/>
              <w:right w:w="15" w:type="dxa"/>
            </w:tcMar>
            <w:vAlign w:val="center"/>
          </w:tcPr>
          <w:p w14:paraId="0C5D8FED">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2.4408 </w:t>
            </w:r>
          </w:p>
        </w:tc>
        <w:tc>
          <w:tcPr>
            <w:tcW w:w="1704" w:type="dxa"/>
            <w:tcBorders>
              <w:tl2br w:val="nil"/>
              <w:tr2bl w:val="nil"/>
            </w:tcBorders>
            <w:noWrap/>
            <w:tcMar>
              <w:top w:w="15" w:type="dxa"/>
              <w:left w:w="15" w:type="dxa"/>
              <w:right w:w="15" w:type="dxa"/>
            </w:tcMar>
            <w:vAlign w:val="center"/>
          </w:tcPr>
          <w:p w14:paraId="7C673C7A">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0.27 </w:t>
            </w:r>
          </w:p>
        </w:tc>
      </w:tr>
      <w:tr w14:paraId="2DE4EB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29D11A03">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600</w:t>
            </w:r>
          </w:p>
        </w:tc>
        <w:tc>
          <w:tcPr>
            <w:tcW w:w="3846" w:type="dxa"/>
            <w:tcBorders>
              <w:tl2br w:val="nil"/>
              <w:tr2bl w:val="nil"/>
            </w:tcBorders>
            <w:noWrap/>
            <w:tcMar>
              <w:top w:w="15" w:type="dxa"/>
              <w:left w:w="15" w:type="dxa"/>
              <w:right w:w="15" w:type="dxa"/>
            </w:tcMar>
            <w:vAlign w:val="center"/>
          </w:tcPr>
          <w:p w14:paraId="55DFBCC1">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2.0047 </w:t>
            </w:r>
          </w:p>
        </w:tc>
        <w:tc>
          <w:tcPr>
            <w:tcW w:w="1704" w:type="dxa"/>
            <w:tcBorders>
              <w:tl2br w:val="nil"/>
              <w:tr2bl w:val="nil"/>
            </w:tcBorders>
            <w:noWrap/>
            <w:tcMar>
              <w:top w:w="15" w:type="dxa"/>
              <w:left w:w="15" w:type="dxa"/>
              <w:right w:w="15" w:type="dxa"/>
            </w:tcMar>
            <w:vAlign w:val="center"/>
          </w:tcPr>
          <w:p w14:paraId="035925E3">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0.22 </w:t>
            </w:r>
          </w:p>
        </w:tc>
      </w:tr>
      <w:tr w14:paraId="4E909F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422008C0">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700</w:t>
            </w:r>
          </w:p>
        </w:tc>
        <w:tc>
          <w:tcPr>
            <w:tcW w:w="3846" w:type="dxa"/>
            <w:tcBorders>
              <w:tl2br w:val="nil"/>
              <w:tr2bl w:val="nil"/>
            </w:tcBorders>
            <w:noWrap/>
            <w:tcMar>
              <w:top w:w="15" w:type="dxa"/>
              <w:left w:w="15" w:type="dxa"/>
              <w:right w:w="15" w:type="dxa"/>
            </w:tcMar>
            <w:vAlign w:val="center"/>
          </w:tcPr>
          <w:p w14:paraId="61FC85F0">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1.6850 </w:t>
            </w:r>
          </w:p>
        </w:tc>
        <w:tc>
          <w:tcPr>
            <w:tcW w:w="1704" w:type="dxa"/>
            <w:tcBorders>
              <w:tl2br w:val="nil"/>
              <w:tr2bl w:val="nil"/>
            </w:tcBorders>
            <w:noWrap/>
            <w:tcMar>
              <w:top w:w="15" w:type="dxa"/>
              <w:left w:w="15" w:type="dxa"/>
              <w:right w:w="15" w:type="dxa"/>
            </w:tcMar>
            <w:vAlign w:val="center"/>
          </w:tcPr>
          <w:p w14:paraId="2FAB4060">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0.19 </w:t>
            </w:r>
          </w:p>
        </w:tc>
      </w:tr>
      <w:tr w14:paraId="4201B8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D517299">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800</w:t>
            </w:r>
          </w:p>
        </w:tc>
        <w:tc>
          <w:tcPr>
            <w:tcW w:w="3846" w:type="dxa"/>
            <w:tcBorders>
              <w:tl2br w:val="nil"/>
              <w:tr2bl w:val="nil"/>
            </w:tcBorders>
            <w:noWrap/>
            <w:tcMar>
              <w:top w:w="15" w:type="dxa"/>
              <w:left w:w="15" w:type="dxa"/>
              <w:right w:w="15" w:type="dxa"/>
            </w:tcMar>
            <w:vAlign w:val="center"/>
          </w:tcPr>
          <w:p w14:paraId="58A6097C">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1.4441 </w:t>
            </w:r>
          </w:p>
        </w:tc>
        <w:tc>
          <w:tcPr>
            <w:tcW w:w="1704" w:type="dxa"/>
            <w:tcBorders>
              <w:tl2br w:val="nil"/>
              <w:tr2bl w:val="nil"/>
            </w:tcBorders>
            <w:noWrap/>
            <w:tcMar>
              <w:top w:w="15" w:type="dxa"/>
              <w:left w:w="15" w:type="dxa"/>
              <w:right w:w="15" w:type="dxa"/>
            </w:tcMar>
            <w:vAlign w:val="center"/>
          </w:tcPr>
          <w:p w14:paraId="74C6B2D6">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0.16 </w:t>
            </w:r>
          </w:p>
        </w:tc>
      </w:tr>
      <w:tr w14:paraId="2CF6BA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6135B07">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900</w:t>
            </w:r>
          </w:p>
        </w:tc>
        <w:tc>
          <w:tcPr>
            <w:tcW w:w="3846" w:type="dxa"/>
            <w:tcBorders>
              <w:tl2br w:val="nil"/>
              <w:tr2bl w:val="nil"/>
            </w:tcBorders>
            <w:noWrap/>
            <w:tcMar>
              <w:top w:w="15" w:type="dxa"/>
              <w:left w:w="15" w:type="dxa"/>
              <w:right w:w="15" w:type="dxa"/>
            </w:tcMar>
            <w:vAlign w:val="center"/>
          </w:tcPr>
          <w:p w14:paraId="7F97CDE4">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1.2561 </w:t>
            </w:r>
          </w:p>
        </w:tc>
        <w:tc>
          <w:tcPr>
            <w:tcW w:w="1704" w:type="dxa"/>
            <w:tcBorders>
              <w:tl2br w:val="nil"/>
              <w:tr2bl w:val="nil"/>
            </w:tcBorders>
            <w:noWrap/>
            <w:tcMar>
              <w:top w:w="15" w:type="dxa"/>
              <w:left w:w="15" w:type="dxa"/>
              <w:right w:w="15" w:type="dxa"/>
            </w:tcMar>
            <w:vAlign w:val="center"/>
          </w:tcPr>
          <w:p w14:paraId="7DC2A66D">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0.14 </w:t>
            </w:r>
          </w:p>
        </w:tc>
      </w:tr>
      <w:tr w14:paraId="14F0C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322" w:type="dxa"/>
            <w:tcBorders>
              <w:tl2br w:val="nil"/>
              <w:tr2bl w:val="nil"/>
            </w:tcBorders>
            <w:tcMar>
              <w:top w:w="15" w:type="dxa"/>
              <w:left w:w="15" w:type="dxa"/>
              <w:right w:w="15" w:type="dxa"/>
            </w:tcMar>
            <w:vAlign w:val="center"/>
          </w:tcPr>
          <w:p w14:paraId="15E6867E">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1000</w:t>
            </w:r>
          </w:p>
        </w:tc>
        <w:tc>
          <w:tcPr>
            <w:tcW w:w="3846" w:type="dxa"/>
            <w:tcBorders>
              <w:tl2br w:val="nil"/>
              <w:tr2bl w:val="nil"/>
            </w:tcBorders>
            <w:noWrap/>
            <w:tcMar>
              <w:top w:w="15" w:type="dxa"/>
              <w:left w:w="15" w:type="dxa"/>
              <w:right w:w="15" w:type="dxa"/>
            </w:tcMar>
            <w:vAlign w:val="center"/>
          </w:tcPr>
          <w:p w14:paraId="47C25801">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1.1067 </w:t>
            </w:r>
          </w:p>
        </w:tc>
        <w:tc>
          <w:tcPr>
            <w:tcW w:w="1704" w:type="dxa"/>
            <w:tcBorders>
              <w:tl2br w:val="nil"/>
              <w:tr2bl w:val="nil"/>
            </w:tcBorders>
            <w:noWrap/>
            <w:tcMar>
              <w:top w:w="15" w:type="dxa"/>
              <w:left w:w="15" w:type="dxa"/>
              <w:right w:w="15" w:type="dxa"/>
            </w:tcMar>
            <w:vAlign w:val="center"/>
          </w:tcPr>
          <w:p w14:paraId="05B6FC1A">
            <w:pPr>
              <w:pStyle w:val="126"/>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0.12 </w:t>
            </w:r>
          </w:p>
        </w:tc>
      </w:tr>
      <w:tr w14:paraId="144CF3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72" w:type="pct"/>
            <w:tcBorders>
              <w:tl2br w:val="nil"/>
              <w:tr2bl w:val="nil"/>
            </w:tcBorders>
            <w:tcMar>
              <w:top w:w="15" w:type="dxa"/>
              <w:left w:w="15" w:type="dxa"/>
              <w:right w:w="15" w:type="dxa"/>
            </w:tcMar>
            <w:vAlign w:val="center"/>
          </w:tcPr>
          <w:p w14:paraId="0A026AC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下风向最大质量</w:t>
            </w:r>
          </w:p>
          <w:p w14:paraId="571D897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浓度及占标率%</w:t>
            </w:r>
          </w:p>
        </w:tc>
        <w:tc>
          <w:tcPr>
            <w:tcW w:w="3846" w:type="dxa"/>
            <w:tcBorders>
              <w:tl2br w:val="nil"/>
              <w:tr2bl w:val="nil"/>
            </w:tcBorders>
            <w:noWrap/>
            <w:tcMar>
              <w:top w:w="15" w:type="dxa"/>
              <w:left w:w="15" w:type="dxa"/>
              <w:right w:w="15" w:type="dxa"/>
            </w:tcMar>
            <w:vAlign w:val="center"/>
          </w:tcPr>
          <w:p w14:paraId="232F8741">
            <w:pPr>
              <w:pStyle w:val="126"/>
              <w:bidi w:val="0"/>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8.3975 </w:t>
            </w:r>
          </w:p>
        </w:tc>
        <w:tc>
          <w:tcPr>
            <w:tcW w:w="1704" w:type="dxa"/>
            <w:tcBorders>
              <w:tl2br w:val="nil"/>
              <w:tr2bl w:val="nil"/>
            </w:tcBorders>
            <w:noWrap/>
            <w:tcMar>
              <w:top w:w="15" w:type="dxa"/>
              <w:left w:w="15" w:type="dxa"/>
              <w:right w:w="15" w:type="dxa"/>
            </w:tcMar>
            <w:vAlign w:val="center"/>
          </w:tcPr>
          <w:p w14:paraId="7164871A">
            <w:pPr>
              <w:pStyle w:val="126"/>
              <w:bidi w:val="0"/>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 xml:space="preserve">0.93 </w:t>
            </w:r>
          </w:p>
        </w:tc>
      </w:tr>
      <w:tr w14:paraId="1D5FAA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72" w:type="pct"/>
            <w:tcBorders>
              <w:tl2br w:val="nil"/>
              <w:tr2bl w:val="nil"/>
            </w:tcBorders>
            <w:tcMar>
              <w:top w:w="15" w:type="dxa"/>
              <w:left w:w="15" w:type="dxa"/>
              <w:right w:w="15" w:type="dxa"/>
            </w:tcMar>
            <w:vAlign w:val="center"/>
          </w:tcPr>
          <w:p w14:paraId="672A75B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D10%最远距离/m</w:t>
            </w:r>
          </w:p>
        </w:tc>
        <w:tc>
          <w:tcPr>
            <w:tcW w:w="3127" w:type="pct"/>
            <w:gridSpan w:val="2"/>
            <w:tcBorders>
              <w:tl2br w:val="nil"/>
              <w:tr2bl w:val="nil"/>
            </w:tcBorders>
            <w:noWrap/>
            <w:tcMar>
              <w:top w:w="15" w:type="dxa"/>
              <w:left w:w="15" w:type="dxa"/>
              <w:right w:w="15" w:type="dxa"/>
            </w:tcMar>
            <w:vAlign w:val="center"/>
          </w:tcPr>
          <w:p w14:paraId="62F4049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w:t>
            </w:r>
          </w:p>
        </w:tc>
      </w:tr>
    </w:tbl>
    <w:p w14:paraId="27445150">
      <w:pPr>
        <w:pStyle w:val="107"/>
        <w:ind w:firstLine="48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通过估算模型计算结果表明，本项目最大占标率的污染物为</w:t>
      </w:r>
      <w:r>
        <w:rPr>
          <w:rFonts w:hint="eastAsia"/>
          <w:color w:val="000000" w:themeColor="text1"/>
          <w14:textFill>
            <w14:solidFill>
              <w14:schemeClr w14:val="tx1"/>
            </w14:solidFill>
          </w14:textFill>
        </w:rPr>
        <w:t>锅炉排放的</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，最大占标率</w:t>
      </w:r>
      <w:r>
        <w:rPr>
          <w:rFonts w:hint="eastAsia"/>
          <w:color w:val="000000" w:themeColor="text1"/>
          <w:lang w:val="en-US" w:eastAsia="zh-CN"/>
          <w14:textFill>
            <w14:solidFill>
              <w14:schemeClr w14:val="tx1"/>
            </w14:solidFill>
          </w14:textFill>
        </w:rPr>
        <w:t>14.57</w:t>
      </w:r>
      <w:r>
        <w:rPr>
          <w:color w:val="000000" w:themeColor="text1"/>
          <w14:textFill>
            <w14:solidFill>
              <w14:schemeClr w14:val="tx1"/>
            </w14:solidFill>
          </w14:textFill>
        </w:rPr>
        <w:t>%，根据《环境影响评价技术导则  大气环境》（HJ2.2-2018），本项目大气评价等级为</w:t>
      </w:r>
      <w:r>
        <w:rPr>
          <w:rFonts w:hint="eastAsia"/>
          <w:color w:val="000000" w:themeColor="text1"/>
          <w:lang w:val="en-US" w:eastAsia="zh-CN"/>
          <w14:textFill>
            <w14:solidFill>
              <w14:schemeClr w14:val="tx1"/>
            </w14:solidFill>
          </w14:textFill>
        </w:rPr>
        <w:t>一</w:t>
      </w:r>
      <w:r>
        <w:rPr>
          <w:color w:val="000000" w:themeColor="text1"/>
          <w14:textFill>
            <w14:solidFill>
              <w14:schemeClr w14:val="tx1"/>
            </w14:solidFill>
          </w14:textFill>
        </w:rPr>
        <w:t>级</w:t>
      </w:r>
      <w:r>
        <w:rPr>
          <w:rFonts w:hint="eastAsia"/>
          <w:color w:val="000000" w:themeColor="text1"/>
          <w:lang w:eastAsia="zh-CN"/>
          <w14:textFill>
            <w14:solidFill>
              <w14:schemeClr w14:val="tx1"/>
            </w14:solidFill>
          </w14:textFill>
        </w:rPr>
        <w:t>。</w:t>
      </w:r>
    </w:p>
    <w:p w14:paraId="11CEB723">
      <w:pPr>
        <w:pStyle w:val="3"/>
        <w:bidi w:val="0"/>
        <w:rPr>
          <w:rFonts w:hint="eastAsia"/>
          <w:lang w:val="en-US" w:eastAsia="zh-CN"/>
        </w:rPr>
      </w:pPr>
      <w:bookmarkStart w:id="76" w:name="_Toc13429"/>
      <w:bookmarkStart w:id="77" w:name="_Toc11594"/>
      <w:r>
        <w:rPr>
          <w:rFonts w:hint="eastAsia"/>
          <w:lang w:val="en-US" w:eastAsia="zh-CN"/>
        </w:rPr>
        <w:t>2.4</w:t>
      </w:r>
      <w:r>
        <w:t>评价范围</w:t>
      </w:r>
      <w:bookmarkEnd w:id="76"/>
      <w:r>
        <w:rPr>
          <w:rFonts w:hint="eastAsia"/>
          <w:lang w:val="en-US" w:eastAsia="zh-CN"/>
        </w:rPr>
        <w:t>确定</w:t>
      </w:r>
      <w:bookmarkEnd w:id="77"/>
    </w:p>
    <w:p w14:paraId="65A100E6">
      <w:pPr>
        <w:pStyle w:val="82"/>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w:t>
      </w:r>
      <w:r>
        <w:rPr>
          <w:rFonts w:hint="default"/>
          <w:color w:val="000000" w:themeColor="text1"/>
          <w14:textFill>
            <w14:solidFill>
              <w14:schemeClr w14:val="tx1"/>
            </w14:solidFill>
          </w14:textFill>
        </w:rPr>
        <w:t>D10%</w:t>
      </w:r>
      <w:r>
        <w:rPr>
          <w:rFonts w:hint="eastAsia"/>
          <w:color w:val="000000" w:themeColor="text1"/>
          <w:lang w:val="en-US" w:eastAsia="zh-CN"/>
          <w14:textFill>
            <w14:solidFill>
              <w14:schemeClr w14:val="tx1"/>
            </w14:solidFill>
          </w14:textFill>
        </w:rPr>
        <w:t>为1725m，</w:t>
      </w:r>
      <w:r>
        <w:rPr>
          <w:rFonts w:hint="eastAsia"/>
          <w:color w:val="000000" w:themeColor="text1"/>
          <w:lang w:val="en-US"/>
          <w14:textFill>
            <w14:solidFill>
              <w14:schemeClr w14:val="tx1"/>
            </w14:solidFill>
          </w14:textFill>
        </w:rPr>
        <w:t>小于2.5km，</w:t>
      </w:r>
      <w:r>
        <w:rPr>
          <w:color w:val="000000" w:themeColor="text1"/>
          <w14:textFill>
            <w14:solidFill>
              <w14:schemeClr w14:val="tx1"/>
            </w14:solidFill>
          </w14:textFill>
        </w:rPr>
        <w:t>根据《环境影响评价技术导则  大气环境》（HJ2.2-2018）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本项目大气评价范围为以厂区</w:t>
      </w:r>
      <w:r>
        <w:rPr>
          <w:color w:val="000000" w:themeColor="text1"/>
          <w:lang w:val="en-US"/>
          <w14:textFill>
            <w14:solidFill>
              <w14:schemeClr w14:val="tx1"/>
            </w14:solidFill>
          </w14:textFill>
        </w:rPr>
        <w:t>所在区域为中心，</w:t>
      </w:r>
      <w:r>
        <w:rPr>
          <w:rFonts w:hint="eastAsia"/>
          <w:color w:val="000000" w:themeColor="text1"/>
          <w:lang w:val="en-US" w:eastAsia="zh-CN"/>
          <w14:textFill>
            <w14:solidFill>
              <w14:schemeClr w14:val="tx1"/>
            </w14:solidFill>
          </w14:textFill>
        </w:rPr>
        <w:t>边长</w:t>
      </w:r>
      <w:r>
        <w:rPr>
          <w:color w:val="000000" w:themeColor="text1"/>
          <w:lang w:val="en-US"/>
          <w14:textFill>
            <w14:solidFill>
              <w14:schemeClr w14:val="tx1"/>
            </w14:solidFill>
          </w14:textFill>
        </w:rPr>
        <w:t>为5km</w:t>
      </w:r>
      <w:r>
        <w:rPr>
          <w:color w:val="000000" w:themeColor="text1"/>
          <w14:textFill>
            <w14:solidFill>
              <w14:schemeClr w14:val="tx1"/>
            </w14:solidFill>
          </w14:textFill>
        </w:rPr>
        <w:t>的区域。</w:t>
      </w:r>
    </w:p>
    <w:p w14:paraId="184B6947">
      <w:pPr>
        <w:pStyle w:val="3"/>
        <w:bidi w:val="0"/>
      </w:pPr>
      <w:bookmarkStart w:id="78" w:name="_Toc11815"/>
      <w:r>
        <w:rPr>
          <w:rFonts w:hint="eastAsia"/>
          <w:lang w:val="en-US" w:eastAsia="zh-CN"/>
        </w:rPr>
        <w:t>2.5</w:t>
      </w:r>
      <w:r>
        <w:rPr>
          <w:lang w:val="en-US" w:eastAsia="zh-CN"/>
        </w:rPr>
        <w:t>评价基准年筛选</w:t>
      </w:r>
      <w:bookmarkEnd w:id="78"/>
    </w:p>
    <w:p w14:paraId="3E2B987A">
      <w:pPr>
        <w:pStyle w:val="82"/>
        <w:ind w:firstLine="48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根据《环境影响评价技术导则  大气环境》（HJ2.2-2018）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本次评价选择</w:t>
      </w:r>
      <w:r>
        <w:rPr>
          <w:rFonts w:hint="eastAsia" w:cs="Times New Roman"/>
          <w:color w:val="000000" w:themeColor="text1"/>
          <w:szCs w:val="24"/>
          <w14:textFill>
            <w14:solidFill>
              <w14:schemeClr w14:val="tx1"/>
            </w14:solidFill>
          </w14:textFill>
        </w:rPr>
        <w:t>202</w:t>
      </w:r>
      <w:r>
        <w:rPr>
          <w:rFonts w:hint="eastAsia" w:cs="Times New Roman"/>
          <w:color w:val="000000" w:themeColor="text1"/>
          <w:szCs w:val="24"/>
          <w:lang w:val="en-US" w:eastAsia="zh-CN"/>
          <w14:textFill>
            <w14:solidFill>
              <w14:schemeClr w14:val="tx1"/>
            </w14:solidFill>
          </w14:textFill>
        </w:rPr>
        <w:t>3</w:t>
      </w:r>
      <w:r>
        <w:rPr>
          <w:rFonts w:hint="eastAsia" w:cs="Times New Roman"/>
          <w:color w:val="000000" w:themeColor="text1"/>
          <w:szCs w:val="24"/>
          <w14:textFill>
            <w14:solidFill>
              <w14:schemeClr w14:val="tx1"/>
            </w14:solidFill>
          </w14:textFill>
        </w:rPr>
        <w:t>年</w:t>
      </w:r>
      <w:r>
        <w:rPr>
          <w:rFonts w:hint="eastAsia" w:cs="Times New Roman"/>
          <w:color w:val="000000" w:themeColor="text1"/>
          <w:szCs w:val="24"/>
          <w:lang w:val="en-US" w:eastAsia="zh-CN"/>
          <w14:textFill>
            <w14:solidFill>
              <w14:schemeClr w14:val="tx1"/>
            </w14:solidFill>
          </w14:textFill>
        </w:rPr>
        <w:t>作为本项目的</w:t>
      </w:r>
      <w:r>
        <w:rPr>
          <w:rFonts w:hint="eastAsia"/>
          <w:color w:val="000000" w:themeColor="text1"/>
          <w:lang w:val="en-US" w:eastAsia="zh-CN"/>
          <w14:textFill>
            <w14:solidFill>
              <w14:schemeClr w14:val="tx1"/>
            </w14:solidFill>
          </w14:textFill>
        </w:rPr>
        <w:t>评价基准年</w:t>
      </w:r>
      <w:r>
        <w:rPr>
          <w:rFonts w:hint="eastAsia" w:cs="Times New Roman"/>
          <w:color w:val="000000" w:themeColor="text1"/>
          <w:szCs w:val="24"/>
          <w:lang w:eastAsia="zh-CN"/>
          <w14:textFill>
            <w14:solidFill>
              <w14:schemeClr w14:val="tx1"/>
            </w14:solidFill>
          </w14:textFill>
        </w:rPr>
        <w:t>。</w:t>
      </w:r>
    </w:p>
    <w:p w14:paraId="54074487">
      <w:pPr>
        <w:pStyle w:val="3"/>
        <w:rPr>
          <w:rFonts w:hint="eastAsia" w:eastAsia="宋体"/>
          <w:color w:val="000000" w:themeColor="text1"/>
          <w:lang w:val="en-US" w:eastAsia="zh-CN"/>
          <w14:textFill>
            <w14:solidFill>
              <w14:schemeClr w14:val="tx1"/>
            </w14:solidFill>
          </w14:textFill>
        </w:rPr>
      </w:pPr>
      <w:bookmarkStart w:id="79" w:name="_Toc22139"/>
      <w:bookmarkStart w:id="80" w:name="_Toc1223"/>
      <w:r>
        <w:rPr>
          <w:rFonts w:hint="eastAsia"/>
          <w:color w:val="000000" w:themeColor="text1"/>
          <w:lang w:val="en-US" w:eastAsia="zh-CN"/>
          <w14:textFill>
            <w14:solidFill>
              <w14:schemeClr w14:val="tx1"/>
            </w14:solidFill>
          </w14:textFill>
        </w:rPr>
        <w:t>2.6</w:t>
      </w:r>
      <w:r>
        <w:rPr>
          <w:color w:val="000000" w:themeColor="text1"/>
          <w14:textFill>
            <w14:solidFill>
              <w14:schemeClr w14:val="tx1"/>
            </w14:solidFill>
          </w14:textFill>
        </w:rPr>
        <w:t>环境</w:t>
      </w:r>
      <w:r>
        <w:rPr>
          <w:rFonts w:hint="eastAsia"/>
          <w:color w:val="000000" w:themeColor="text1"/>
          <w:lang w:val="en-US" w:eastAsia="zh-CN"/>
          <w14:textFill>
            <w14:solidFill>
              <w14:schemeClr w14:val="tx1"/>
            </w14:solidFill>
          </w14:textFill>
        </w:rPr>
        <w:t>空气</w:t>
      </w:r>
      <w:r>
        <w:rPr>
          <w:color w:val="000000" w:themeColor="text1"/>
          <w14:textFill>
            <w14:solidFill>
              <w14:schemeClr w14:val="tx1"/>
            </w14:solidFill>
          </w14:textFill>
        </w:rPr>
        <w:t>保护目标</w:t>
      </w:r>
      <w:bookmarkEnd w:id="79"/>
      <w:r>
        <w:rPr>
          <w:rFonts w:hint="eastAsia"/>
          <w:color w:val="000000" w:themeColor="text1"/>
          <w:lang w:val="en-US" w:eastAsia="zh-CN"/>
          <w14:textFill>
            <w14:solidFill>
              <w14:schemeClr w14:val="tx1"/>
            </w14:solidFill>
          </w14:textFill>
        </w:rPr>
        <w:t>调查</w:t>
      </w:r>
      <w:bookmarkEnd w:id="80"/>
    </w:p>
    <w:p w14:paraId="12CD2FF4">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评价</w:t>
      </w:r>
      <w:r>
        <w:rPr>
          <w:color w:val="000000" w:themeColor="text1"/>
          <w14:textFill>
            <w14:solidFill>
              <w14:schemeClr w14:val="tx1"/>
            </w14:solidFill>
          </w14:textFill>
        </w:rPr>
        <w:t>范围内无自然保护区、风景名胜区</w:t>
      </w:r>
      <w:r>
        <w:rPr>
          <w:rFonts w:hint="eastAsia"/>
          <w:color w:val="000000" w:themeColor="text1"/>
          <w14:textFill>
            <w14:solidFill>
              <w14:schemeClr w14:val="tx1"/>
            </w14:solidFill>
          </w14:textFill>
        </w:rPr>
        <w:t>等大气环境保护目标</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评价范围内主要大气环境保护目标为人群集中区</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本项目大气环境保护目标情况见表</w:t>
      </w:r>
      <w:r>
        <w:rPr>
          <w:rFonts w:hint="eastAsia"/>
          <w:color w:val="000000" w:themeColor="text1"/>
          <w:lang w:val="en-US" w:eastAsia="zh-CN"/>
          <w14:textFill>
            <w14:solidFill>
              <w14:schemeClr w14:val="tx1"/>
            </w14:solidFill>
          </w14:textFill>
        </w:rPr>
        <w:t>2.6</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及附图</w:t>
      </w:r>
      <w:r>
        <w:rPr>
          <w:color w:val="000000" w:themeColor="text1"/>
          <w14:textFill>
            <w14:solidFill>
              <w14:schemeClr w14:val="tx1"/>
            </w14:solidFill>
          </w14:textFill>
        </w:rPr>
        <w:t>3。</w:t>
      </w:r>
    </w:p>
    <w:p w14:paraId="6D157872">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2.6</w:t>
      </w:r>
      <w:r>
        <w:rPr>
          <w:color w:val="000000" w:themeColor="text1"/>
          <w14:textFill>
            <w14:solidFill>
              <w14:schemeClr w14:val="tx1"/>
            </w14:solidFill>
          </w14:textFill>
        </w:rPr>
        <w:t>-1 大气环境保护目标一览表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214"/>
        <w:gridCol w:w="1109"/>
        <w:gridCol w:w="2047"/>
        <w:gridCol w:w="779"/>
        <w:gridCol w:w="964"/>
        <w:gridCol w:w="749"/>
        <w:gridCol w:w="1302"/>
      </w:tblGrid>
      <w:tr w14:paraId="44F56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restart"/>
            <w:tcBorders>
              <w:tl2br w:val="nil"/>
              <w:tr2bl w:val="nil"/>
            </w:tcBorders>
            <w:vAlign w:val="center"/>
          </w:tcPr>
          <w:p w14:paraId="538F2C16">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名称</w:t>
            </w:r>
          </w:p>
        </w:tc>
        <w:tc>
          <w:tcPr>
            <w:tcW w:w="0" w:type="auto"/>
            <w:gridSpan w:val="2"/>
            <w:tcBorders>
              <w:tl2br w:val="nil"/>
              <w:tr2bl w:val="nil"/>
            </w:tcBorders>
            <w:vAlign w:val="center"/>
          </w:tcPr>
          <w:p w14:paraId="7A0BF041">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坐标</w:t>
            </w:r>
          </w:p>
        </w:tc>
        <w:tc>
          <w:tcPr>
            <w:tcW w:w="0" w:type="auto"/>
            <w:vMerge w:val="restart"/>
            <w:tcBorders>
              <w:tl2br w:val="nil"/>
              <w:tr2bl w:val="nil"/>
            </w:tcBorders>
            <w:vAlign w:val="center"/>
          </w:tcPr>
          <w:p w14:paraId="5C84E001">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保护</w:t>
            </w:r>
          </w:p>
          <w:p w14:paraId="434F3C5E">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对象</w:t>
            </w:r>
          </w:p>
        </w:tc>
        <w:tc>
          <w:tcPr>
            <w:tcW w:w="0" w:type="auto"/>
            <w:vMerge w:val="restart"/>
            <w:tcBorders>
              <w:tl2br w:val="nil"/>
              <w:tr2bl w:val="nil"/>
            </w:tcBorders>
            <w:vAlign w:val="center"/>
          </w:tcPr>
          <w:p w14:paraId="4D5CFAB3">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保护内容</w:t>
            </w:r>
          </w:p>
        </w:tc>
        <w:tc>
          <w:tcPr>
            <w:tcW w:w="964" w:type="dxa"/>
            <w:vMerge w:val="restart"/>
            <w:tcBorders>
              <w:tl2br w:val="nil"/>
              <w:tr2bl w:val="nil"/>
            </w:tcBorders>
            <w:vAlign w:val="center"/>
          </w:tcPr>
          <w:p w14:paraId="17E2E9F1">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环境功能区</w:t>
            </w:r>
          </w:p>
        </w:tc>
        <w:tc>
          <w:tcPr>
            <w:tcW w:w="749" w:type="dxa"/>
            <w:vMerge w:val="restart"/>
            <w:tcBorders>
              <w:tl2br w:val="nil"/>
              <w:tr2bl w:val="nil"/>
            </w:tcBorders>
            <w:vAlign w:val="center"/>
          </w:tcPr>
          <w:p w14:paraId="005C27A7">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相对厂址方位</w:t>
            </w:r>
          </w:p>
        </w:tc>
        <w:tc>
          <w:tcPr>
            <w:tcW w:w="0" w:type="auto"/>
            <w:vMerge w:val="restart"/>
            <w:tcBorders>
              <w:tl2br w:val="nil"/>
              <w:tr2bl w:val="nil"/>
            </w:tcBorders>
            <w:vAlign w:val="center"/>
          </w:tcPr>
          <w:p w14:paraId="55990CCA">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相对厂界距离约/m</w:t>
            </w:r>
          </w:p>
        </w:tc>
      </w:tr>
      <w:tr w14:paraId="5FDEC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Merge w:val="continue"/>
            <w:tcBorders>
              <w:tl2br w:val="nil"/>
              <w:tr2bl w:val="nil"/>
            </w:tcBorders>
            <w:vAlign w:val="center"/>
          </w:tcPr>
          <w:p w14:paraId="15EFB843">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tcBorders>
              <w:tl2br w:val="nil"/>
              <w:tr2bl w:val="nil"/>
            </w:tcBorders>
            <w:vAlign w:val="center"/>
          </w:tcPr>
          <w:p w14:paraId="7FF20976">
            <w:pPr>
              <w:pStyle w:val="119"/>
              <w:spacing w:line="240" w:lineRule="auto"/>
              <w:rPr>
                <w:rFonts w:eastAsia="宋体" w:cs="Times New Roman"/>
                <w:b w:val="0"/>
                <w:bCs/>
                <w:color w:val="000000" w:themeColor="text1"/>
                <w:sz w:val="21"/>
                <w:szCs w:val="21"/>
                <w14:textFill>
                  <w14:solidFill>
                    <w14:schemeClr w14:val="tx1"/>
                  </w14:solidFill>
                </w14:textFill>
              </w:rPr>
            </w:pPr>
            <w:r>
              <w:rPr>
                <w:rFonts w:hint="eastAsia" w:eastAsia="宋体" w:cs="Times New Roman"/>
                <w:b w:val="0"/>
                <w:bCs/>
                <w:color w:val="000000" w:themeColor="text1"/>
                <w:sz w:val="21"/>
                <w:szCs w:val="21"/>
                <w14:textFill>
                  <w14:solidFill>
                    <w14:schemeClr w14:val="tx1"/>
                  </w14:solidFill>
                </w14:textFill>
              </w:rPr>
              <w:t>X</w:t>
            </w:r>
          </w:p>
        </w:tc>
        <w:tc>
          <w:tcPr>
            <w:tcW w:w="0" w:type="auto"/>
            <w:tcBorders>
              <w:tl2br w:val="nil"/>
              <w:tr2bl w:val="nil"/>
            </w:tcBorders>
            <w:vAlign w:val="center"/>
          </w:tcPr>
          <w:p w14:paraId="622F7694">
            <w:pPr>
              <w:pStyle w:val="119"/>
              <w:spacing w:line="240" w:lineRule="auto"/>
              <w:rPr>
                <w:rFonts w:eastAsia="宋体" w:cs="Times New Roman"/>
                <w:b w:val="0"/>
                <w:bCs/>
                <w:color w:val="000000" w:themeColor="text1"/>
                <w:sz w:val="21"/>
                <w:szCs w:val="21"/>
                <w14:textFill>
                  <w14:solidFill>
                    <w14:schemeClr w14:val="tx1"/>
                  </w14:solidFill>
                </w14:textFill>
              </w:rPr>
            </w:pPr>
            <w:r>
              <w:rPr>
                <w:rFonts w:hint="eastAsia" w:eastAsia="宋体" w:cs="Times New Roman"/>
                <w:b w:val="0"/>
                <w:bCs/>
                <w:color w:val="000000" w:themeColor="text1"/>
                <w:sz w:val="21"/>
                <w:szCs w:val="21"/>
                <w14:textFill>
                  <w14:solidFill>
                    <w14:schemeClr w14:val="tx1"/>
                  </w14:solidFill>
                </w14:textFill>
              </w:rPr>
              <w:t>Y</w:t>
            </w:r>
          </w:p>
        </w:tc>
        <w:tc>
          <w:tcPr>
            <w:tcW w:w="0" w:type="auto"/>
            <w:vMerge w:val="continue"/>
            <w:tcBorders>
              <w:tl2br w:val="nil"/>
              <w:tr2bl w:val="nil"/>
            </w:tcBorders>
            <w:vAlign w:val="center"/>
          </w:tcPr>
          <w:p w14:paraId="2623193E">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203048D8">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964" w:type="dxa"/>
            <w:vMerge w:val="continue"/>
            <w:tcBorders>
              <w:tl2br w:val="nil"/>
              <w:tr2bl w:val="nil"/>
            </w:tcBorders>
            <w:vAlign w:val="center"/>
          </w:tcPr>
          <w:p w14:paraId="004CCE25">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749" w:type="dxa"/>
            <w:vMerge w:val="continue"/>
            <w:tcBorders>
              <w:tl2br w:val="nil"/>
              <w:tr2bl w:val="nil"/>
            </w:tcBorders>
            <w:vAlign w:val="center"/>
          </w:tcPr>
          <w:p w14:paraId="73F7FC37">
            <w:pPr>
              <w:pStyle w:val="119"/>
              <w:spacing w:line="240" w:lineRule="auto"/>
              <w:rPr>
                <w:rFonts w:eastAsia="宋体" w:cs="Times New Roman"/>
                <w:b w:val="0"/>
                <w:bCs/>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1CE1D2A5">
            <w:pPr>
              <w:pStyle w:val="119"/>
              <w:spacing w:line="240" w:lineRule="auto"/>
              <w:rPr>
                <w:rFonts w:eastAsia="宋体" w:cs="Times New Roman"/>
                <w:b w:val="0"/>
                <w:bCs/>
                <w:color w:val="000000" w:themeColor="text1"/>
                <w:sz w:val="21"/>
                <w:szCs w:val="21"/>
                <w14:textFill>
                  <w14:solidFill>
                    <w14:schemeClr w14:val="tx1"/>
                  </w14:solidFill>
                </w14:textFill>
              </w:rPr>
            </w:pPr>
          </w:p>
        </w:tc>
      </w:tr>
      <w:tr w14:paraId="10EDDD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7017512D">
            <w:pPr>
              <w:jc w:val="center"/>
              <w:rPr>
                <w:rFonts w:hint="default"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宝山区</w:t>
            </w:r>
            <w:r>
              <w:rPr>
                <w:rFonts w:hint="eastAsia"/>
                <w:b w:val="0"/>
                <w:bCs/>
                <w:color w:val="000000" w:themeColor="text1"/>
                <w:szCs w:val="21"/>
                <w:lang w:val="en-US" w:eastAsia="zh-CN"/>
                <w14:textFill>
                  <w14:solidFill>
                    <w14:schemeClr w14:val="tx1"/>
                  </w14:solidFill>
                </w14:textFill>
              </w:rPr>
              <w:t>城区</w:t>
            </w:r>
          </w:p>
        </w:tc>
        <w:tc>
          <w:tcPr>
            <w:tcW w:w="0" w:type="auto"/>
            <w:tcBorders>
              <w:tl2br w:val="nil"/>
              <w:tr2bl w:val="nil"/>
            </w:tcBorders>
            <w:vAlign w:val="center"/>
          </w:tcPr>
          <w:p w14:paraId="2B6F0E9E">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131.40115</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211693F3">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46.565912</w:t>
            </w:r>
          </w:p>
        </w:tc>
        <w:tc>
          <w:tcPr>
            <w:tcW w:w="0" w:type="auto"/>
            <w:tcBorders>
              <w:tl2br w:val="nil"/>
              <w:tr2bl w:val="nil"/>
            </w:tcBorders>
            <w:vAlign w:val="center"/>
          </w:tcPr>
          <w:p w14:paraId="1F73DAF6">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r>
              <w:rPr>
                <w:rFonts w:ascii="Times New Roman" w:hAnsi="Times New Roman"/>
                <w:b w:val="0"/>
                <w:bCs/>
                <w:color w:val="000000" w:themeColor="text1"/>
                <w:szCs w:val="21"/>
                <w14:textFill>
                  <w14:solidFill>
                    <w14:schemeClr w14:val="tx1"/>
                  </w14:solidFill>
                </w14:textFill>
              </w:rPr>
              <w:t>居住区</w:t>
            </w:r>
            <w:r>
              <w:rPr>
                <w:rFonts w:hint="eastAsia" w:ascii="Times New Roman" w:hAnsi="Times New Roman"/>
                <w:b w:val="0"/>
                <w:bCs/>
                <w:color w:val="000000" w:themeColor="text1"/>
                <w:szCs w:val="21"/>
                <w:lang w:eastAsia="zh-CN"/>
                <w14:textFill>
                  <w14:solidFill>
                    <w14:schemeClr w14:val="tx1"/>
                  </w14:solidFill>
                </w14:textFill>
              </w:rPr>
              <w:t>、</w:t>
            </w:r>
            <w:r>
              <w:rPr>
                <w:rFonts w:hint="eastAsia" w:ascii="Times New Roman" w:hAnsi="Times New Roman"/>
                <w:b w:val="0"/>
                <w:bCs/>
                <w:color w:val="000000" w:themeColor="text1"/>
                <w:szCs w:val="21"/>
                <w:lang w:val="en-US" w:eastAsia="zh-CN"/>
                <w14:textFill>
                  <w14:solidFill>
                    <w14:schemeClr w14:val="tx1"/>
                  </w14:solidFill>
                </w14:textFill>
              </w:rPr>
              <w:t>学校等）</w:t>
            </w:r>
          </w:p>
        </w:tc>
        <w:tc>
          <w:tcPr>
            <w:tcW w:w="0" w:type="auto"/>
            <w:tcBorders>
              <w:tl2br w:val="nil"/>
              <w:tr2bl w:val="nil"/>
            </w:tcBorders>
            <w:vAlign w:val="center"/>
          </w:tcPr>
          <w:p w14:paraId="0AA4E01E">
            <w:pPr>
              <w:jc w:val="center"/>
              <w:rPr>
                <w:rFonts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vAlign w:val="center"/>
          </w:tcPr>
          <w:p w14:paraId="27E7F436">
            <w:pPr>
              <w:pStyle w:val="119"/>
              <w:spacing w:line="240" w:lineRule="auto"/>
              <w:rPr>
                <w:rFonts w:eastAsia="宋体" w:cs="Times New Roman"/>
                <w:b w:val="0"/>
                <w:bCs/>
                <w:color w:val="000000" w:themeColor="text1"/>
                <w:sz w:val="21"/>
                <w:szCs w:val="21"/>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0E1734E9">
            <w:pPr>
              <w:pStyle w:val="119"/>
              <w:spacing w:line="240" w:lineRule="auto"/>
              <w:rPr>
                <w:rFonts w:hint="eastAsia"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NW</w:t>
            </w:r>
          </w:p>
          <w:p w14:paraId="1F6AD0D7">
            <w:pPr>
              <w:pStyle w:val="119"/>
              <w:spacing w:line="240" w:lineRule="auto"/>
              <w:rPr>
                <w:rFonts w:hint="default"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SW</w:t>
            </w:r>
          </w:p>
        </w:tc>
        <w:tc>
          <w:tcPr>
            <w:tcW w:w="0" w:type="auto"/>
            <w:tcBorders>
              <w:tl2br w:val="nil"/>
              <w:tr2bl w:val="nil"/>
            </w:tcBorders>
            <w:vAlign w:val="center"/>
          </w:tcPr>
          <w:p w14:paraId="34D4466E">
            <w:pPr>
              <w:pStyle w:val="119"/>
              <w:spacing w:line="240" w:lineRule="auto"/>
              <w:rPr>
                <w:rFonts w:hint="eastAsia"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300</w:t>
            </w:r>
          </w:p>
          <w:p w14:paraId="35584787">
            <w:pPr>
              <w:pStyle w:val="119"/>
              <w:spacing w:line="240" w:lineRule="auto"/>
              <w:rPr>
                <w:rFonts w:hint="default"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170</w:t>
            </w:r>
          </w:p>
        </w:tc>
      </w:tr>
      <w:tr w14:paraId="1DEBE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3F333F2D">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平房居民区</w:t>
            </w:r>
          </w:p>
        </w:tc>
        <w:tc>
          <w:tcPr>
            <w:tcW w:w="0" w:type="auto"/>
            <w:tcBorders>
              <w:tl2br w:val="nil"/>
              <w:tr2bl w:val="nil"/>
            </w:tcBorders>
            <w:vAlign w:val="center"/>
          </w:tcPr>
          <w:p w14:paraId="07CB9B00">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131.40715</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180DBB47">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46.565810</w:t>
            </w:r>
          </w:p>
        </w:tc>
        <w:tc>
          <w:tcPr>
            <w:tcW w:w="0" w:type="auto"/>
            <w:tcBorders>
              <w:tl2br w:val="nil"/>
              <w:tr2bl w:val="nil"/>
            </w:tcBorders>
            <w:vAlign w:val="center"/>
          </w:tcPr>
          <w:p w14:paraId="690A6F99">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5EFF3D58">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3BBACDBA">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53AF7049">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N</w:t>
            </w:r>
          </w:p>
          <w:p w14:paraId="5840AD1D">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W</w:t>
            </w:r>
          </w:p>
        </w:tc>
        <w:tc>
          <w:tcPr>
            <w:tcW w:w="0" w:type="auto"/>
            <w:tcBorders>
              <w:tl2br w:val="nil"/>
              <w:tr2bl w:val="nil"/>
            </w:tcBorders>
            <w:vAlign w:val="center"/>
          </w:tcPr>
          <w:p w14:paraId="0E526F4E">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25</w:t>
            </w:r>
          </w:p>
          <w:p w14:paraId="72E11636">
            <w:pPr>
              <w:pStyle w:val="119"/>
              <w:spacing w:line="240" w:lineRule="auto"/>
              <w:rPr>
                <w:rFonts w:hint="eastAsia" w:eastAsia="宋体" w:cs="Times New Roman"/>
                <w:b w:val="0"/>
                <w:bCs/>
                <w:color w:val="000000" w:themeColor="text1"/>
                <w:sz w:val="21"/>
                <w:szCs w:val="21"/>
                <w:lang w:val="en-US" w:eastAsia="zh-CN"/>
                <w14:textFill>
                  <w14:solidFill>
                    <w14:schemeClr w14:val="tx1"/>
                  </w14:solidFill>
                </w14:textFill>
              </w:rPr>
            </w:pPr>
            <w:r>
              <w:rPr>
                <w:rFonts w:hint="eastAsia" w:eastAsia="宋体" w:cs="Times New Roman"/>
                <w:b w:val="0"/>
                <w:bCs/>
                <w:color w:val="000000" w:themeColor="text1"/>
                <w:sz w:val="21"/>
                <w:szCs w:val="21"/>
                <w:lang w:val="en-US" w:eastAsia="zh-CN"/>
                <w14:textFill>
                  <w14:solidFill>
                    <w14:schemeClr w14:val="tx1"/>
                  </w14:solidFill>
                </w14:textFill>
              </w:rPr>
              <w:t>5</w:t>
            </w:r>
          </w:p>
        </w:tc>
      </w:tr>
      <w:tr w14:paraId="25109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0F9D189A">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宝山村</w:t>
            </w:r>
          </w:p>
        </w:tc>
        <w:tc>
          <w:tcPr>
            <w:tcW w:w="0" w:type="auto"/>
            <w:tcBorders>
              <w:tl2br w:val="nil"/>
              <w:tr2bl w:val="nil"/>
            </w:tcBorders>
            <w:vAlign w:val="center"/>
          </w:tcPr>
          <w:p w14:paraId="14EC29C7">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131.411250</w:t>
            </w:r>
          </w:p>
        </w:tc>
        <w:tc>
          <w:tcPr>
            <w:tcW w:w="0" w:type="auto"/>
            <w:tcBorders>
              <w:tl2br w:val="nil"/>
              <w:tr2bl w:val="nil"/>
            </w:tcBorders>
            <w:vAlign w:val="center"/>
          </w:tcPr>
          <w:p w14:paraId="74D55F0E">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46.56152</w:t>
            </w:r>
            <w:r>
              <w:rPr>
                <w:rFonts w:hint="eastAsia"/>
                <w:b w:val="0"/>
                <w:bCs/>
                <w:color w:val="000000" w:themeColor="text1"/>
                <w:szCs w:val="21"/>
                <w:lang w:val="en-US" w:eastAsia="zh-CN"/>
                <w14:textFill>
                  <w14:solidFill>
                    <w14:schemeClr w14:val="tx1"/>
                  </w14:solidFill>
                </w14:textFill>
              </w:rPr>
              <w:t>.</w:t>
            </w:r>
          </w:p>
        </w:tc>
        <w:tc>
          <w:tcPr>
            <w:tcW w:w="0" w:type="auto"/>
            <w:tcBorders>
              <w:tl2br w:val="nil"/>
              <w:tr2bl w:val="nil"/>
            </w:tcBorders>
            <w:vAlign w:val="center"/>
          </w:tcPr>
          <w:p w14:paraId="29FDE5FB">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40ACD1A3">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076B07A1">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0EE16B67">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S</w:t>
            </w:r>
          </w:p>
        </w:tc>
        <w:tc>
          <w:tcPr>
            <w:tcW w:w="0" w:type="auto"/>
            <w:tcBorders>
              <w:tl2br w:val="nil"/>
              <w:tr2bl w:val="nil"/>
            </w:tcBorders>
            <w:vAlign w:val="center"/>
          </w:tcPr>
          <w:p w14:paraId="1640D991">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30</w:t>
            </w:r>
          </w:p>
        </w:tc>
      </w:tr>
      <w:tr w14:paraId="1A7763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22F4B3E6">
            <w:pPr>
              <w:jc w:val="center"/>
              <w:rPr>
                <w:rFonts w:hint="default" w:ascii="Times New Roman" w:hAnsi="Times New Roman"/>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新村村</w:t>
            </w:r>
          </w:p>
        </w:tc>
        <w:tc>
          <w:tcPr>
            <w:tcW w:w="0" w:type="auto"/>
            <w:tcBorders>
              <w:tl2br w:val="nil"/>
              <w:tr2bl w:val="nil"/>
            </w:tcBorders>
            <w:vAlign w:val="center"/>
          </w:tcPr>
          <w:p w14:paraId="0B52253A">
            <w:pPr>
              <w:jc w:val="center"/>
              <w:rPr>
                <w:rFonts w:hint="eastAsia" w:ascii="Times New Roman" w:hAnsi="Times New Roman"/>
                <w:b w:val="0"/>
                <w:bCs/>
                <w:color w:val="000000" w:themeColor="text1"/>
                <w:szCs w:val="21"/>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131.397502</w:t>
            </w:r>
          </w:p>
        </w:tc>
        <w:tc>
          <w:tcPr>
            <w:tcW w:w="0" w:type="auto"/>
            <w:tcBorders>
              <w:tl2br w:val="nil"/>
              <w:tr2bl w:val="nil"/>
            </w:tcBorders>
            <w:vAlign w:val="center"/>
          </w:tcPr>
          <w:p w14:paraId="581B3ABB">
            <w:pPr>
              <w:jc w:val="center"/>
              <w:rPr>
                <w:rFonts w:hint="eastAsia" w:ascii="Times New Roman" w:hAnsi="Times New Roman" w:eastAsia="宋体"/>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46.57652</w:t>
            </w:r>
            <w:r>
              <w:rPr>
                <w:rFonts w:hint="eastAsia"/>
                <w:b w:val="0"/>
                <w:bCs/>
                <w:color w:val="000000" w:themeColor="text1"/>
                <w:szCs w:val="21"/>
                <w:lang w:val="en-US" w:eastAsia="zh-CN"/>
                <w14:textFill>
                  <w14:solidFill>
                    <w14:schemeClr w14:val="tx1"/>
                  </w14:solidFill>
                </w14:textFill>
              </w:rPr>
              <w:t>0</w:t>
            </w:r>
          </w:p>
        </w:tc>
        <w:tc>
          <w:tcPr>
            <w:tcW w:w="0" w:type="auto"/>
            <w:tcBorders>
              <w:tl2br w:val="nil"/>
              <w:tr2bl w:val="nil"/>
            </w:tcBorders>
            <w:vAlign w:val="center"/>
          </w:tcPr>
          <w:p w14:paraId="5127DFEB">
            <w:pPr>
              <w:jc w:val="center"/>
              <w:rPr>
                <w:rFonts w:hint="eastAsia" w:ascii="Times New Roman" w:hAnsi="Times New Roman"/>
                <w:b w:val="0"/>
                <w:bCs/>
                <w:color w:val="000000" w:themeColor="text1"/>
                <w:szCs w:val="21"/>
                <w:lang w:val="en-US" w:eastAsia="zh-CN"/>
                <w14:textFill>
                  <w14:solidFill>
                    <w14:schemeClr w14:val="tx1"/>
                  </w14:solidFill>
                </w14:textFill>
              </w:rPr>
            </w:pPr>
            <w:r>
              <w:rPr>
                <w:rFonts w:hint="eastAsia" w:ascii="Times New Roman" w:hAnsi="Times New Roman"/>
                <w:b w:val="0"/>
                <w:bCs/>
                <w:color w:val="000000" w:themeColor="text1"/>
                <w:szCs w:val="21"/>
                <w:lang w:val="en-US" w:eastAsia="zh-CN"/>
                <w14:textFill>
                  <w14:solidFill>
                    <w14:schemeClr w14:val="tx1"/>
                  </w14:solidFill>
                </w14:textFill>
              </w:rPr>
              <w:t>人群集中区</w:t>
            </w:r>
          </w:p>
        </w:tc>
        <w:tc>
          <w:tcPr>
            <w:tcW w:w="0" w:type="auto"/>
            <w:tcBorders>
              <w:tl2br w:val="nil"/>
              <w:tr2bl w:val="nil"/>
            </w:tcBorders>
            <w:shd w:val="clear" w:color="auto" w:fill="auto"/>
            <w:vAlign w:val="center"/>
          </w:tcPr>
          <w:p w14:paraId="4E47981C">
            <w:pPr>
              <w:jc w:val="cente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b w:val="0"/>
                <w:bCs/>
                <w:color w:val="000000" w:themeColor="text1"/>
                <w:szCs w:val="21"/>
                <w14:textFill>
                  <w14:solidFill>
                    <w14:schemeClr w14:val="tx1"/>
                  </w14:solidFill>
                </w14:textFill>
              </w:rPr>
              <w:t>人群</w:t>
            </w:r>
          </w:p>
        </w:tc>
        <w:tc>
          <w:tcPr>
            <w:tcW w:w="964" w:type="dxa"/>
            <w:tcBorders>
              <w:tl2br w:val="nil"/>
              <w:tr2bl w:val="nil"/>
            </w:tcBorders>
            <w:shd w:val="clear" w:color="auto" w:fill="auto"/>
            <w:vAlign w:val="center"/>
          </w:tcPr>
          <w:p w14:paraId="67A89479">
            <w:pPr>
              <w:pStyle w:val="119"/>
              <w:spacing w:line="240" w:lineRule="auto"/>
              <w:rPr>
                <w:rFonts w:ascii="Times New Roman" w:hAnsi="Times New Roman" w:eastAsia="宋体" w:cs="Times New Roman"/>
                <w:b w:val="0"/>
                <w:bCs/>
                <w:color w:val="000000" w:themeColor="text1"/>
                <w:kern w:val="44"/>
                <w:sz w:val="21"/>
                <w:szCs w:val="21"/>
                <w:lang w:val="en-US" w:eastAsia="zh-CN" w:bidi="ar-SA"/>
                <w14:textFill>
                  <w14:solidFill>
                    <w14:schemeClr w14:val="tx1"/>
                  </w14:solidFill>
                </w14:textFill>
              </w:rPr>
            </w:pPr>
            <w:r>
              <w:rPr>
                <w:rFonts w:eastAsia="宋体" w:cs="Times New Roman"/>
                <w:b w:val="0"/>
                <w:bCs/>
                <w:color w:val="000000" w:themeColor="text1"/>
                <w:sz w:val="21"/>
                <w:szCs w:val="21"/>
                <w14:textFill>
                  <w14:solidFill>
                    <w14:schemeClr w14:val="tx1"/>
                  </w14:solidFill>
                </w14:textFill>
              </w:rPr>
              <w:t>二类功能区</w:t>
            </w:r>
          </w:p>
        </w:tc>
        <w:tc>
          <w:tcPr>
            <w:tcW w:w="749" w:type="dxa"/>
            <w:tcBorders>
              <w:tl2br w:val="nil"/>
              <w:tr2bl w:val="nil"/>
            </w:tcBorders>
            <w:vAlign w:val="center"/>
          </w:tcPr>
          <w:p w14:paraId="7B918879">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NW</w:t>
            </w:r>
          </w:p>
        </w:tc>
        <w:tc>
          <w:tcPr>
            <w:tcW w:w="0" w:type="auto"/>
            <w:tcBorders>
              <w:tl2br w:val="nil"/>
              <w:tr2bl w:val="nil"/>
            </w:tcBorders>
            <w:vAlign w:val="center"/>
          </w:tcPr>
          <w:p w14:paraId="59A48FBD">
            <w:pPr>
              <w:pStyle w:val="119"/>
              <w:spacing w:line="240" w:lineRule="auto"/>
              <w:rPr>
                <w:rFonts w:hint="default" w:eastAsia="宋体" w:cs="Times New Roman"/>
                <w:b w:val="0"/>
                <w:bCs/>
                <w:color w:val="000000" w:themeColor="text1"/>
                <w:sz w:val="21"/>
                <w:szCs w:val="21"/>
                <w:lang w:val="en-US" w:eastAsia="zh-CN"/>
                <w14:textFill>
                  <w14:solidFill>
                    <w14:schemeClr w14:val="tx1"/>
                  </w14:solidFill>
                </w14:textFill>
              </w:rPr>
            </w:pPr>
            <w:r>
              <w:rPr>
                <w:rFonts w:hint="eastAsia" w:cs="Times New Roman"/>
                <w:b w:val="0"/>
                <w:bCs/>
                <w:color w:val="000000" w:themeColor="text1"/>
                <w:sz w:val="21"/>
                <w:szCs w:val="21"/>
                <w:lang w:val="en-US" w:eastAsia="zh-CN"/>
                <w14:textFill>
                  <w14:solidFill>
                    <w14:schemeClr w14:val="tx1"/>
                  </w14:solidFill>
                </w14:textFill>
              </w:rPr>
              <w:t>930</w:t>
            </w:r>
          </w:p>
        </w:tc>
      </w:tr>
    </w:tbl>
    <w:p w14:paraId="0B0D9D55">
      <w:pPr>
        <w:pStyle w:val="113"/>
        <w:spacing w:line="360" w:lineRule="auto"/>
        <w:rPr>
          <w:b w:val="0"/>
          <w:color w:val="000000" w:themeColor="text1"/>
          <w14:textFill>
            <w14:solidFill>
              <w14:schemeClr w14:val="tx1"/>
            </w14:solidFill>
          </w14:textFill>
        </w:rPr>
      </w:pPr>
    </w:p>
    <w:p w14:paraId="33B77C34">
      <w:pPr>
        <w:ind w:firstLine="480"/>
        <w:rPr>
          <w:color w:val="000000" w:themeColor="text1"/>
          <w14:textFill>
            <w14:solidFill>
              <w14:schemeClr w14:val="tx1"/>
            </w14:solidFill>
          </w14:textFill>
        </w:rPr>
        <w:sectPr>
          <w:pgSz w:w="11906" w:h="16838"/>
          <w:pgMar w:top="1701" w:right="1531" w:bottom="1701" w:left="1531" w:header="851" w:footer="992" w:gutter="0"/>
          <w:cols w:space="720" w:num="1"/>
          <w:docGrid w:type="linesAndChars" w:linePitch="312" w:charSpace="0"/>
        </w:sectPr>
      </w:pPr>
    </w:p>
    <w:p w14:paraId="4BF432E8">
      <w:pPr>
        <w:pStyle w:val="2"/>
        <w:rPr>
          <w:color w:val="000000" w:themeColor="text1"/>
          <w14:textFill>
            <w14:solidFill>
              <w14:schemeClr w14:val="tx1"/>
            </w14:solidFill>
          </w14:textFill>
        </w:rPr>
      </w:pPr>
      <w:bookmarkStart w:id="81" w:name="_Toc5747"/>
      <w:bookmarkStart w:id="82" w:name="_Toc22888"/>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环境现状</w:t>
      </w:r>
      <w:r>
        <w:rPr>
          <w:rFonts w:hint="eastAsia"/>
          <w:color w:val="000000" w:themeColor="text1"/>
          <w14:textFill>
            <w14:solidFill>
              <w14:schemeClr w14:val="tx1"/>
            </w14:solidFill>
          </w14:textFill>
        </w:rPr>
        <w:t>调查</w:t>
      </w:r>
      <w:r>
        <w:rPr>
          <w:color w:val="000000" w:themeColor="text1"/>
          <w14:textFill>
            <w14:solidFill>
              <w14:schemeClr w14:val="tx1"/>
            </w14:solidFill>
          </w14:textFill>
        </w:rPr>
        <w:t>与评价</w:t>
      </w:r>
      <w:bookmarkEnd w:id="81"/>
      <w:bookmarkEnd w:id="82"/>
    </w:p>
    <w:p w14:paraId="65D73E6B">
      <w:pPr>
        <w:pStyle w:val="3"/>
        <w:rPr>
          <w:color w:val="000000" w:themeColor="text1"/>
          <w14:textFill>
            <w14:solidFill>
              <w14:schemeClr w14:val="tx1"/>
            </w14:solidFill>
          </w14:textFill>
        </w:rPr>
      </w:pPr>
      <w:bookmarkStart w:id="83" w:name="_Toc30215"/>
      <w:bookmarkStart w:id="84" w:name="_Toc32056"/>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自然环境概况</w:t>
      </w:r>
      <w:bookmarkEnd w:id="83"/>
      <w:bookmarkEnd w:id="84"/>
    </w:p>
    <w:p w14:paraId="68BF3021">
      <w:pPr>
        <w:pStyle w:val="4"/>
        <w:rPr>
          <w:color w:val="000000" w:themeColor="text1"/>
          <w14:textFill>
            <w14:solidFill>
              <w14:schemeClr w14:val="tx1"/>
            </w14:solidFill>
          </w14:textFill>
        </w:rPr>
      </w:pPr>
      <w:bookmarkStart w:id="85" w:name="_Toc13092"/>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地理位置</w:t>
      </w:r>
      <w:bookmarkEnd w:id="85"/>
    </w:p>
    <w:p w14:paraId="26AC3BAB">
      <w:pPr>
        <w:pStyle w:val="107"/>
        <w:ind w:firstLine="480"/>
        <w:rPr>
          <w:color w:val="000000" w:themeColor="text1"/>
          <w14:textFill>
            <w14:solidFill>
              <w14:schemeClr w14:val="tx1"/>
            </w14:solidFill>
          </w14:textFill>
        </w:rPr>
      </w:pPr>
      <w:bookmarkStart w:id="86" w:name="OLE_LINK7"/>
      <w:r>
        <w:rPr>
          <w:rFonts w:hint="eastAsia"/>
          <w:color w:val="000000" w:themeColor="text1"/>
          <w14:textFill>
            <w14:solidFill>
              <w14:schemeClr w14:val="tx1"/>
            </w14:solidFill>
          </w14:textFill>
        </w:rPr>
        <w:t>双鸭山市</w:t>
      </w:r>
      <w:bookmarkEnd w:id="86"/>
      <w:r>
        <w:rPr>
          <w:rFonts w:hint="eastAsia"/>
          <w:color w:val="000000" w:themeColor="text1"/>
          <w14:textFill>
            <w14:solidFill>
              <w14:schemeClr w14:val="tx1"/>
            </w14:solidFill>
          </w14:textFill>
        </w:rPr>
        <w:t>地处黑龙江省东北部，坐落在完达山脉北麓。地理座标为东经130°39′~134°24′，北纬45°45′~47°39′。双鸭山市东隔乌苏里江与俄罗斯比金市相望，南与虎林市、密山市、桦南县相邻，西与佳木斯市、七台河市相连，北与富锦市、桦川县接壤。</w:t>
      </w:r>
    </w:p>
    <w:p w14:paraId="26034B52">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w:t>
      </w:r>
      <w:r>
        <w:rPr>
          <w:color w:val="000000" w:themeColor="text1"/>
          <w14:textFill>
            <w14:solidFill>
              <w14:schemeClr w14:val="tx1"/>
            </w14:solidFill>
          </w14:textFill>
        </w:rPr>
        <w:t>黑龙江省双鸭山市</w:t>
      </w:r>
      <w:r>
        <w:rPr>
          <w:rFonts w:ascii="宋体"/>
          <w:color w:val="000000" w:themeColor="text1"/>
          <w:szCs w:val="21"/>
          <w14:textFill>
            <w14:solidFill>
              <w14:schemeClr w14:val="tx1"/>
            </w14:solidFill>
          </w14:textFill>
        </w:rPr>
        <w:t>宝山区</w:t>
      </w:r>
      <w:r>
        <w:rPr>
          <w:rFonts w:hint="eastAsia" w:ascii="宋体"/>
          <w:color w:val="000000" w:themeColor="text1"/>
          <w:szCs w:val="21"/>
          <w:lang w:val="en-US" w:eastAsia="zh-CN"/>
          <w14:textFill>
            <w14:solidFill>
              <w14:schemeClr w14:val="tx1"/>
            </w14:solidFill>
          </w14:textFill>
        </w:rPr>
        <w:t>宝林路</w:t>
      </w:r>
      <w:r>
        <w:rPr>
          <w:rFonts w:hint="eastAsia"/>
          <w:color w:val="000000" w:themeColor="text1"/>
          <w14:textFill>
            <w14:solidFill>
              <w14:schemeClr w14:val="tx1"/>
            </w14:solidFill>
          </w14:textFill>
        </w:rPr>
        <w:t>，地理位置见附图1。</w:t>
      </w:r>
    </w:p>
    <w:p w14:paraId="30E84A62">
      <w:pPr>
        <w:pStyle w:val="4"/>
        <w:rPr>
          <w:color w:val="000000" w:themeColor="text1"/>
          <w14:textFill>
            <w14:solidFill>
              <w14:schemeClr w14:val="tx1"/>
            </w14:solidFill>
          </w14:textFill>
        </w:rPr>
      </w:pPr>
      <w:bookmarkStart w:id="87" w:name="_Toc31053"/>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.1.2地形地貌</w:t>
      </w:r>
      <w:bookmarkEnd w:id="87"/>
    </w:p>
    <w:p w14:paraId="4D1A3940">
      <w:pPr>
        <w:pStyle w:val="107"/>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双鸭山市地处完达山脉北麓的低山丘陵区，属古老山地，坡度平缓、山头低矮，山上泥土肥厚，生长着阔叶和针阙叶混交林。境内地势西南高、东北低，平均海拔450米。市境南部为山地，西南部海拔高度在500至600米左右，只有七星砬子和十二道坝南山分别高达852米和755米，切割深度在200至400米之间，属低山区。随山地走向成西东、南北山谷共45条，较大的山谷4条。市区的北部为丘陵地带，地面波状起伏，独立小山较多，海拔高度除双鸭山406米、大山426米外，其它均在200至300米左右，切割深度多在数十米至百米不等，北部最低海拔高度108米，成东西长形地带。山脉主要分布在市区南部，全市共有大小山头101个，主要展布在北、南、东北和西北方向，均属完达山脉分水岗南北延伸的支脉。有5条河流蜿蜒其间，大体为八山半水、一丹半田</w:t>
      </w:r>
      <w:r>
        <w:rPr>
          <w:color w:val="000000" w:themeColor="text1"/>
          <w14:textFill>
            <w14:solidFill>
              <w14:schemeClr w14:val="tx1"/>
            </w14:solidFill>
          </w14:textFill>
        </w:rPr>
        <w:t>。</w:t>
      </w:r>
    </w:p>
    <w:p w14:paraId="21CD7459">
      <w:pPr>
        <w:pStyle w:val="4"/>
        <w:rPr>
          <w:rFonts w:hint="eastAsia"/>
          <w:color w:val="000000" w:themeColor="text1"/>
          <w:lang w:val="en-US" w:eastAsia="zh-CN"/>
          <w14:textFill>
            <w14:solidFill>
              <w14:schemeClr w14:val="tx1"/>
            </w14:solidFill>
          </w14:textFill>
        </w:rPr>
      </w:pPr>
      <w:bookmarkStart w:id="88" w:name="_Toc19203"/>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.1.3</w:t>
      </w:r>
      <w:r>
        <w:rPr>
          <w:rFonts w:hint="eastAsia"/>
          <w:color w:val="000000" w:themeColor="text1"/>
          <w14:textFill>
            <w14:solidFill>
              <w14:schemeClr w14:val="tx1"/>
            </w14:solidFill>
          </w14:textFill>
        </w:rPr>
        <w:t>气候</w:t>
      </w:r>
      <w:r>
        <w:rPr>
          <w:rFonts w:hint="eastAsia"/>
          <w:color w:val="000000" w:themeColor="text1"/>
          <w:lang w:val="en-US" w:eastAsia="zh-CN"/>
          <w14:textFill>
            <w14:solidFill>
              <w14:schemeClr w14:val="tx1"/>
            </w14:solidFill>
          </w14:textFill>
        </w:rPr>
        <w:t>气象</w:t>
      </w:r>
      <w:bookmarkEnd w:id="88"/>
    </w:p>
    <w:p w14:paraId="3332C805">
      <w:pPr>
        <w:pStyle w:val="5"/>
        <w:bidi w:val="0"/>
        <w:rPr>
          <w:color w:val="000000" w:themeColor="text1"/>
          <w14:textFill>
            <w14:solidFill>
              <w14:schemeClr w14:val="tx1"/>
            </w14:solidFill>
          </w14:textFill>
        </w:rPr>
      </w:pPr>
      <w:bookmarkStart w:id="89" w:name="_Toc3673"/>
      <w:r>
        <w:rPr>
          <w:rFonts w:hint="eastAsia"/>
          <w:color w:val="000000" w:themeColor="text1"/>
          <w:lang w:val="en-US" w:eastAsia="zh-CN"/>
          <w14:textFill>
            <w14:solidFill>
              <w14:schemeClr w14:val="tx1"/>
            </w14:solidFill>
          </w14:textFill>
        </w:rPr>
        <w:t>3.1.3.1</w:t>
      </w:r>
      <w:r>
        <w:rPr>
          <w:rFonts w:hint="eastAsia"/>
          <w:color w:val="000000" w:themeColor="text1"/>
          <w14:textFill>
            <w14:solidFill>
              <w14:schemeClr w14:val="tx1"/>
            </w14:solidFill>
          </w14:textFill>
        </w:rPr>
        <w:t>资料来源</w:t>
      </w:r>
    </w:p>
    <w:p w14:paraId="601827B9">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本项目采用的是双鸭山气象站（50884）资料，气象站位于黑龙江省双鸭山市，地理坐标为东经131.15</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度，北纬46.6</w:t>
      </w:r>
      <w:r>
        <w:rPr>
          <w:rFonts w:hint="eastAsia"/>
          <w:color w:val="000000" w:themeColor="text1"/>
          <w:lang w:val="en-US" w:eastAsia="zh-CN"/>
          <w14:textFill>
            <w14:solidFill>
              <w14:schemeClr w14:val="tx1"/>
            </w14:solidFill>
          </w14:textFill>
        </w:rPr>
        <w:t>528</w:t>
      </w:r>
      <w:r>
        <w:rPr>
          <w:rFonts w:hint="eastAsia"/>
          <w:color w:val="000000" w:themeColor="text1"/>
          <w14:textFill>
            <w14:solidFill>
              <w14:schemeClr w14:val="tx1"/>
            </w14:solidFill>
          </w14:textFill>
        </w:rPr>
        <w:t>度，海拔高度17</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米。双鸭山</w:t>
      </w:r>
      <w:r>
        <w:rPr>
          <w:color w:val="000000" w:themeColor="text1"/>
          <w14:textFill>
            <w14:solidFill>
              <w14:schemeClr w14:val="tx1"/>
            </w14:solidFill>
          </w14:textFill>
        </w:rPr>
        <w:t>气象站距项目</w:t>
      </w:r>
      <w:r>
        <w:rPr>
          <w:rFonts w:hint="eastAsia"/>
          <w:color w:val="000000" w:themeColor="text1"/>
          <w:lang w:val="en-US" w:eastAsia="zh-CN"/>
          <w14:textFill>
            <w14:solidFill>
              <w14:schemeClr w14:val="tx1"/>
            </w14:solidFill>
          </w14:textFill>
        </w:rPr>
        <w:t>22.6</w:t>
      </w:r>
      <w:r>
        <w:rPr>
          <w:color w:val="000000" w:themeColor="text1"/>
          <w14:textFill>
            <w14:solidFill>
              <w14:schemeClr w14:val="tx1"/>
            </w14:solidFill>
          </w14:textFill>
        </w:rPr>
        <w:t>km，是距项目最近的国家气象站，拥有长期的气象观测资料</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本次评价常规地面气象观测资料利用</w:t>
      </w:r>
      <w:r>
        <w:rPr>
          <w:rFonts w:hint="eastAsia"/>
          <w:color w:val="000000" w:themeColor="text1"/>
          <w:lang w:eastAsia="zh-CN"/>
          <w14:textFill>
            <w14:solidFill>
              <w14:schemeClr w14:val="tx1"/>
            </w14:solidFill>
          </w14:textFill>
        </w:rPr>
        <w:t>双鸭山气象站</w:t>
      </w:r>
      <w:r>
        <w:rPr>
          <w:rFonts w:hint="eastAsia"/>
          <w:color w:val="000000" w:themeColor="text1"/>
          <w14:textFill>
            <w14:solidFill>
              <w14:schemeClr w14:val="tx1"/>
            </w14:solidFill>
          </w14:textFill>
        </w:rPr>
        <w:t>地面气象观测站近20年观测资料及202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年逐日、逐次的常规气象观测资料，本次评价预测采用的高空数据数值模式WRF生成，包括大气压、高度、干球温度等。</w:t>
      </w:r>
    </w:p>
    <w:p w14:paraId="1710121B">
      <w:pPr>
        <w:pStyle w:val="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3.1.3.2气候概况</w:t>
      </w:r>
    </w:p>
    <w:p w14:paraId="7926E96C">
      <w:pPr>
        <w:pStyle w:val="82"/>
        <w:ind w:firstLine="48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双鸭山气象站</w:t>
      </w:r>
      <w:r>
        <w:rPr>
          <w:rFonts w:hint="eastAsia"/>
          <w:color w:val="000000" w:themeColor="text1"/>
          <w14:textFill>
            <w14:solidFill>
              <w14:schemeClr w14:val="tx1"/>
            </w14:solidFill>
          </w14:textFill>
        </w:rPr>
        <w:t>近20年</w:t>
      </w:r>
      <w:r>
        <w:rPr>
          <w:rFonts w:cs="Times New Roman"/>
          <w:color w:val="000000" w:themeColor="text1"/>
          <w:kern w:val="0"/>
          <w:szCs w:val="24"/>
          <w14:textFill>
            <w14:solidFill>
              <w14:schemeClr w14:val="tx1"/>
            </w14:solidFill>
          </w14:textFill>
        </w:rPr>
        <w:t>（200</w:t>
      </w:r>
      <w:r>
        <w:rPr>
          <w:rFonts w:hint="eastAsia" w:cs="Times New Roman"/>
          <w:color w:val="000000" w:themeColor="text1"/>
          <w:kern w:val="0"/>
          <w:szCs w:val="24"/>
          <w:lang w:val="en-US" w:eastAsia="zh-CN"/>
          <w14:textFill>
            <w14:solidFill>
              <w14:schemeClr w14:val="tx1"/>
            </w14:solidFill>
          </w14:textFill>
        </w:rPr>
        <w:t>4</w:t>
      </w:r>
      <w:r>
        <w:rPr>
          <w:rFonts w:cs="Times New Roman"/>
          <w:color w:val="000000" w:themeColor="text1"/>
          <w:kern w:val="0"/>
          <w:szCs w:val="24"/>
          <w14:textFill>
            <w14:solidFill>
              <w14:schemeClr w14:val="tx1"/>
            </w14:solidFill>
          </w14:textFill>
        </w:rPr>
        <w:t>~202</w:t>
      </w:r>
      <w:r>
        <w:rPr>
          <w:rFonts w:hint="eastAsia" w:cs="Times New Roman"/>
          <w:color w:val="000000" w:themeColor="text1"/>
          <w:kern w:val="0"/>
          <w:szCs w:val="24"/>
          <w:lang w:val="en-US" w:eastAsia="zh-CN"/>
          <w14:textFill>
            <w14:solidFill>
              <w14:schemeClr w14:val="tx1"/>
            </w14:solidFill>
          </w14:textFill>
        </w:rPr>
        <w:t>3</w:t>
      </w:r>
      <w:r>
        <w:rPr>
          <w:rFonts w:cs="Times New Roman"/>
          <w:color w:val="000000" w:themeColor="text1"/>
          <w:kern w:val="0"/>
          <w:szCs w:val="24"/>
          <w14:textFill>
            <w14:solidFill>
              <w14:schemeClr w14:val="tx1"/>
            </w14:solidFill>
          </w14:textFill>
        </w:rPr>
        <w:t>年）主要气象要素统计结果</w:t>
      </w:r>
      <w:r>
        <w:rPr>
          <w:rFonts w:hint="eastAsia"/>
          <w:color w:val="000000" w:themeColor="text1"/>
          <w:lang w:val="en-US" w:eastAsia="zh-CN"/>
          <w14:textFill>
            <w14:solidFill>
              <w14:schemeClr w14:val="tx1"/>
            </w14:solidFill>
          </w14:textFill>
        </w:rPr>
        <w:t>见表3.1-1。</w:t>
      </w:r>
    </w:p>
    <w:p w14:paraId="01955313">
      <w:pPr>
        <w:pStyle w:val="97"/>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3.1</w:t>
      </w:r>
      <w:r>
        <w:rPr>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SEQ 表 \* ARABIC \s 2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w:t>
      </w:r>
      <w:r>
        <w:rPr>
          <w:rFonts w:hint="eastAsia"/>
          <w:color w:val="000000" w:themeColor="text1"/>
          <w:lang w:eastAsia="zh-CN"/>
          <w14:textFill>
            <w14:solidFill>
              <w14:schemeClr w14:val="tx1"/>
            </w14:solidFill>
          </w14:textFill>
        </w:rPr>
        <w:t>双鸭山气象站</w:t>
      </w:r>
      <w:r>
        <w:rPr>
          <w:rFonts w:hint="eastAsia"/>
          <w:color w:val="000000" w:themeColor="text1"/>
          <w:lang w:val="en-US" w:eastAsia="zh-CN"/>
          <w14:textFill>
            <w14:solidFill>
              <w14:schemeClr w14:val="tx1"/>
            </w14:solidFill>
          </w14:textFill>
        </w:rPr>
        <w:t>近20年</w:t>
      </w:r>
      <w:r>
        <w:rPr>
          <w:rFonts w:hint="eastAsia"/>
          <w:color w:val="000000" w:themeColor="text1"/>
          <w:lang w:eastAsia="zh-CN"/>
          <w14:textFill>
            <w14:solidFill>
              <w14:schemeClr w14:val="tx1"/>
            </w14:solidFill>
          </w14:textFill>
        </w:rPr>
        <w:t>（2004-2023）</w:t>
      </w:r>
      <w:r>
        <w:rPr>
          <w:color w:val="000000" w:themeColor="text1"/>
          <w14:textFill>
            <w14:solidFill>
              <w14:schemeClr w14:val="tx1"/>
            </w14:solidFill>
          </w14:textFill>
        </w:rPr>
        <w:t>常规气象项目统计</w:t>
      </w:r>
    </w:p>
    <w:tbl>
      <w:tblPr>
        <w:tblStyle w:val="37"/>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64"/>
        <w:gridCol w:w="2813"/>
        <w:gridCol w:w="1620"/>
        <w:gridCol w:w="1842"/>
        <w:gridCol w:w="1419"/>
      </w:tblGrid>
      <w:tr w14:paraId="526A65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5D9D916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统计项目</w:t>
            </w:r>
          </w:p>
        </w:tc>
        <w:tc>
          <w:tcPr>
            <w:tcW w:w="818" w:type="pct"/>
            <w:shd w:val="clear" w:color="auto" w:fill="FFFFFF"/>
            <w:noWrap w:val="0"/>
            <w:vAlign w:val="center"/>
          </w:tcPr>
          <w:p w14:paraId="3325FBA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统计值</w:t>
            </w:r>
          </w:p>
        </w:tc>
        <w:tc>
          <w:tcPr>
            <w:tcW w:w="1049" w:type="pct"/>
            <w:shd w:val="clear" w:color="auto" w:fill="FFFFFF"/>
            <w:noWrap w:val="0"/>
            <w:vAlign w:val="center"/>
          </w:tcPr>
          <w:p w14:paraId="6488549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极值出现时间</w:t>
            </w:r>
          </w:p>
        </w:tc>
        <w:tc>
          <w:tcPr>
            <w:tcW w:w="813" w:type="pct"/>
            <w:shd w:val="clear" w:color="auto" w:fill="FFFFFF"/>
            <w:noWrap w:val="0"/>
            <w:vAlign w:val="center"/>
          </w:tcPr>
          <w:p w14:paraId="346A6D0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极值</w:t>
            </w:r>
          </w:p>
        </w:tc>
      </w:tr>
      <w:tr w14:paraId="7DCC11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0AF3BB9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多年平均气温（℃）</w:t>
            </w:r>
          </w:p>
        </w:tc>
        <w:tc>
          <w:tcPr>
            <w:tcW w:w="818" w:type="pct"/>
            <w:shd w:val="clear" w:color="auto" w:fill="FFFFFF"/>
            <w:noWrap w:val="0"/>
            <w:vAlign w:val="center"/>
          </w:tcPr>
          <w:p w14:paraId="142608DE">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5.1</w:t>
            </w:r>
          </w:p>
        </w:tc>
        <w:tc>
          <w:tcPr>
            <w:tcW w:w="1049" w:type="pct"/>
            <w:shd w:val="clear" w:color="auto" w:fill="FFFFFF"/>
            <w:noWrap w:val="0"/>
            <w:vAlign w:val="center"/>
          </w:tcPr>
          <w:p w14:paraId="1EFF4060">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0B3F94D1">
            <w:pPr>
              <w:pStyle w:val="105"/>
              <w:bidi w:val="0"/>
              <w:rPr>
                <w:color w:val="000000" w:themeColor="text1"/>
                <w14:textFill>
                  <w14:solidFill>
                    <w14:schemeClr w14:val="tx1"/>
                  </w14:solidFill>
                </w14:textFill>
              </w:rPr>
            </w:pPr>
          </w:p>
        </w:tc>
      </w:tr>
      <w:tr w14:paraId="0A78CA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6DB4CC1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累年极端最高气温（℃）</w:t>
            </w:r>
          </w:p>
        </w:tc>
        <w:tc>
          <w:tcPr>
            <w:tcW w:w="818" w:type="pct"/>
            <w:shd w:val="clear" w:color="auto" w:fill="FFFFFF"/>
            <w:noWrap w:val="0"/>
            <w:vAlign w:val="center"/>
          </w:tcPr>
          <w:p w14:paraId="1E4AEFCA">
            <w:pPr>
              <w:pStyle w:val="105"/>
              <w:bidi w:val="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34.</w:t>
            </w:r>
            <w:r>
              <w:rPr>
                <w:rFonts w:hint="eastAsia"/>
                <w:color w:val="000000" w:themeColor="text1"/>
                <w:lang w:val="en-US" w:eastAsia="zh-CN"/>
                <w14:textFill>
                  <w14:solidFill>
                    <w14:schemeClr w14:val="tx1"/>
                  </w14:solidFill>
                </w14:textFill>
              </w:rPr>
              <w:t>0</w:t>
            </w:r>
          </w:p>
        </w:tc>
        <w:tc>
          <w:tcPr>
            <w:tcW w:w="1049" w:type="pct"/>
            <w:shd w:val="clear" w:color="auto" w:fill="FFFFFF"/>
            <w:noWrap w:val="0"/>
            <w:vAlign w:val="center"/>
          </w:tcPr>
          <w:p w14:paraId="502C3DC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2010-06-26</w:t>
            </w:r>
          </w:p>
        </w:tc>
        <w:tc>
          <w:tcPr>
            <w:tcW w:w="813" w:type="pct"/>
            <w:shd w:val="clear" w:color="auto" w:fill="FFFFFF"/>
            <w:noWrap w:val="0"/>
            <w:vAlign w:val="center"/>
          </w:tcPr>
          <w:p w14:paraId="2D525376">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37.2</w:t>
            </w:r>
          </w:p>
        </w:tc>
      </w:tr>
      <w:tr w14:paraId="2310BD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0A1EDA4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累年极端最低气温（℃）</w:t>
            </w:r>
          </w:p>
        </w:tc>
        <w:tc>
          <w:tcPr>
            <w:tcW w:w="818" w:type="pct"/>
            <w:shd w:val="clear" w:color="auto" w:fill="FFFFFF"/>
            <w:noWrap w:val="0"/>
            <w:vAlign w:val="center"/>
          </w:tcPr>
          <w:p w14:paraId="0472DFA6">
            <w:pPr>
              <w:pStyle w:val="105"/>
              <w:bidi w:val="0"/>
              <w:rPr>
                <w:rFonts w:hint="eastAsia"/>
                <w:color w:val="000000" w:themeColor="text1"/>
                <w:lang w:eastAsia="zh-CN"/>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27</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w:t>
            </w:r>
          </w:p>
        </w:tc>
        <w:tc>
          <w:tcPr>
            <w:tcW w:w="1049" w:type="pct"/>
            <w:shd w:val="clear" w:color="auto" w:fill="FFFFFF"/>
            <w:noWrap w:val="0"/>
            <w:vAlign w:val="center"/>
          </w:tcPr>
          <w:p w14:paraId="03B4B85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3</w:t>
            </w:r>
          </w:p>
        </w:tc>
        <w:tc>
          <w:tcPr>
            <w:tcW w:w="813" w:type="pct"/>
            <w:shd w:val="clear" w:color="auto" w:fill="FFFFFF"/>
            <w:noWrap w:val="0"/>
            <w:vAlign w:val="center"/>
          </w:tcPr>
          <w:p w14:paraId="5E0C78D2">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-32.9</w:t>
            </w:r>
          </w:p>
        </w:tc>
      </w:tr>
      <w:tr w14:paraId="139D4B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06F208F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多年平均气压（hPa）</w:t>
            </w:r>
          </w:p>
        </w:tc>
        <w:tc>
          <w:tcPr>
            <w:tcW w:w="818" w:type="pct"/>
            <w:shd w:val="clear" w:color="auto" w:fill="FFFFFF"/>
            <w:noWrap w:val="0"/>
            <w:vAlign w:val="center"/>
          </w:tcPr>
          <w:p w14:paraId="780F98B9">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992.0</w:t>
            </w:r>
          </w:p>
        </w:tc>
        <w:tc>
          <w:tcPr>
            <w:tcW w:w="1049" w:type="pct"/>
            <w:shd w:val="clear" w:color="auto" w:fill="FFFFFF"/>
            <w:noWrap w:val="0"/>
            <w:vAlign w:val="center"/>
          </w:tcPr>
          <w:p w14:paraId="3CBAF503">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24ED5AEA">
            <w:pPr>
              <w:pStyle w:val="105"/>
              <w:bidi w:val="0"/>
              <w:rPr>
                <w:color w:val="000000" w:themeColor="text1"/>
                <w14:textFill>
                  <w14:solidFill>
                    <w14:schemeClr w14:val="tx1"/>
                  </w14:solidFill>
                </w14:textFill>
              </w:rPr>
            </w:pPr>
          </w:p>
        </w:tc>
      </w:tr>
      <w:tr w14:paraId="43F02C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150EE7C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多年平均相对湿度(</w:t>
            </w:r>
            <w:r>
              <w:rPr>
                <w:color w:val="000000" w:themeColor="text1"/>
                <w14:textFill>
                  <w14:solidFill>
                    <w14:schemeClr w14:val="tx1"/>
                  </w14:solidFill>
                </w14:textFill>
              </w:rPr>
              <w:drawing>
                <wp:inline distT="0" distB="0" distL="114300" distR="114300">
                  <wp:extent cx="63500" cy="95250"/>
                  <wp:effectExtent l="0" t="0" r="12700" b="0"/>
                  <wp:docPr id="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7"/>
                          <pic:cNvPicPr>
                            <a:picLocks noChangeAspect="1"/>
                          </pic:cNvPicPr>
                        </pic:nvPicPr>
                        <pic:blipFill>
                          <a:blip r:embed="rId47"/>
                          <a:stretch>
                            <a:fillRect/>
                          </a:stretch>
                        </pic:blipFill>
                        <pic:spPr>
                          <a:xfrm>
                            <a:off x="0" y="0"/>
                            <a:ext cx="63500" cy="95250"/>
                          </a:xfrm>
                          <a:prstGeom prst="rect">
                            <a:avLst/>
                          </a:prstGeom>
                          <a:noFill/>
                          <a:ln>
                            <a:noFill/>
                          </a:ln>
                        </pic:spPr>
                      </pic:pic>
                    </a:graphicData>
                  </a:graphic>
                </wp:inline>
              </w:drawing>
            </w:r>
            <w:r>
              <w:rPr>
                <w:color w:val="000000" w:themeColor="text1"/>
                <w14:textFill>
                  <w14:solidFill>
                    <w14:schemeClr w14:val="tx1"/>
                  </w14:solidFill>
                </w14:textFill>
              </w:rPr>
              <w:t>)</w:t>
            </w:r>
          </w:p>
        </w:tc>
        <w:tc>
          <w:tcPr>
            <w:tcW w:w="818" w:type="pct"/>
            <w:shd w:val="clear" w:color="auto" w:fill="FFFFFF"/>
            <w:noWrap w:val="0"/>
            <w:vAlign w:val="center"/>
          </w:tcPr>
          <w:p w14:paraId="2FF985BA">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61.7</w:t>
            </w:r>
          </w:p>
        </w:tc>
        <w:tc>
          <w:tcPr>
            <w:tcW w:w="1049" w:type="pct"/>
            <w:shd w:val="clear" w:color="auto" w:fill="FFFFFF"/>
            <w:noWrap w:val="0"/>
            <w:vAlign w:val="center"/>
          </w:tcPr>
          <w:p w14:paraId="64566F2A">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4C94691C">
            <w:pPr>
              <w:pStyle w:val="105"/>
              <w:bidi w:val="0"/>
              <w:rPr>
                <w:color w:val="000000" w:themeColor="text1"/>
                <w14:textFill>
                  <w14:solidFill>
                    <w14:schemeClr w14:val="tx1"/>
                  </w14:solidFill>
                </w14:textFill>
              </w:rPr>
            </w:pPr>
          </w:p>
        </w:tc>
      </w:tr>
      <w:tr w14:paraId="1E618F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12410C7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多年平均降</w:t>
            </w:r>
            <w:r>
              <w:rPr>
                <w:rFonts w:hint="eastAsia"/>
                <w:color w:val="000000" w:themeColor="text1"/>
                <w:lang w:val="en-US" w:eastAsia="zh-CN"/>
                <w14:textFill>
                  <w14:solidFill>
                    <w14:schemeClr w14:val="tx1"/>
                  </w14:solidFill>
                </w14:textFill>
              </w:rPr>
              <w:t>水</w:t>
            </w:r>
            <w:r>
              <w:rPr>
                <w:color w:val="000000" w:themeColor="text1"/>
                <w14:textFill>
                  <w14:solidFill>
                    <w14:schemeClr w14:val="tx1"/>
                  </w14:solidFill>
                </w14:textFill>
              </w:rPr>
              <w:t>量(mm)</w:t>
            </w:r>
          </w:p>
        </w:tc>
        <w:tc>
          <w:tcPr>
            <w:tcW w:w="818" w:type="pct"/>
            <w:shd w:val="clear" w:color="auto" w:fill="FFFFFF"/>
            <w:noWrap w:val="0"/>
            <w:vAlign w:val="center"/>
          </w:tcPr>
          <w:p w14:paraId="27D701D3">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595.1</w:t>
            </w:r>
          </w:p>
        </w:tc>
        <w:tc>
          <w:tcPr>
            <w:tcW w:w="1049" w:type="pct"/>
            <w:shd w:val="clear" w:color="auto" w:fill="FFFFFF"/>
            <w:noWrap w:val="0"/>
            <w:vAlign w:val="center"/>
          </w:tcPr>
          <w:p w14:paraId="7601CC58">
            <w:pPr>
              <w:pStyle w:val="105"/>
              <w:bidi w:val="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201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18</w:t>
            </w:r>
          </w:p>
        </w:tc>
        <w:tc>
          <w:tcPr>
            <w:tcW w:w="813" w:type="pct"/>
            <w:shd w:val="clear" w:color="auto" w:fill="FFFFFF"/>
            <w:noWrap w:val="0"/>
            <w:vAlign w:val="center"/>
          </w:tcPr>
          <w:p w14:paraId="1A895337">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64.5</w:t>
            </w:r>
          </w:p>
        </w:tc>
      </w:tr>
      <w:tr w14:paraId="03143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7" w:type="pct"/>
            <w:vMerge w:val="restart"/>
            <w:shd w:val="clear" w:color="auto" w:fill="FFFFFF"/>
            <w:noWrap w:val="0"/>
            <w:vAlign w:val="center"/>
          </w:tcPr>
          <w:p w14:paraId="490E9B6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灾害天气统计</w:t>
            </w:r>
          </w:p>
        </w:tc>
        <w:tc>
          <w:tcPr>
            <w:tcW w:w="1590" w:type="pct"/>
            <w:shd w:val="clear" w:color="auto" w:fill="FFFFFF"/>
            <w:noWrap w:val="0"/>
            <w:vAlign w:val="center"/>
          </w:tcPr>
          <w:p w14:paraId="7C7D278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多年平均沙暴日数(d)</w:t>
            </w:r>
          </w:p>
        </w:tc>
        <w:tc>
          <w:tcPr>
            <w:tcW w:w="818" w:type="pct"/>
            <w:shd w:val="clear" w:color="auto" w:fill="FFFFFF"/>
            <w:noWrap w:val="0"/>
            <w:vAlign w:val="center"/>
          </w:tcPr>
          <w:p w14:paraId="4A61523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0.0</w:t>
            </w:r>
          </w:p>
        </w:tc>
        <w:tc>
          <w:tcPr>
            <w:tcW w:w="1049" w:type="pct"/>
            <w:shd w:val="clear" w:color="auto" w:fill="FFFFFF"/>
            <w:noWrap w:val="0"/>
            <w:vAlign w:val="center"/>
          </w:tcPr>
          <w:p w14:paraId="0A5A08FF">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18F7FCC6">
            <w:pPr>
              <w:pStyle w:val="105"/>
              <w:bidi w:val="0"/>
              <w:rPr>
                <w:color w:val="000000" w:themeColor="text1"/>
                <w14:textFill>
                  <w14:solidFill>
                    <w14:schemeClr w14:val="tx1"/>
                  </w14:solidFill>
                </w14:textFill>
              </w:rPr>
            </w:pPr>
          </w:p>
        </w:tc>
      </w:tr>
      <w:tr w14:paraId="1DA985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7" w:type="pct"/>
            <w:vMerge w:val="continue"/>
            <w:shd w:val="clear" w:color="auto" w:fill="FFFFFF"/>
            <w:noWrap w:val="0"/>
            <w:vAlign w:val="center"/>
          </w:tcPr>
          <w:p w14:paraId="5382E7EB">
            <w:pPr>
              <w:pStyle w:val="105"/>
              <w:bidi w:val="0"/>
              <w:rPr>
                <w:color w:val="000000" w:themeColor="text1"/>
                <w14:textFill>
                  <w14:solidFill>
                    <w14:schemeClr w14:val="tx1"/>
                  </w14:solidFill>
                </w14:textFill>
              </w:rPr>
            </w:pPr>
          </w:p>
        </w:tc>
        <w:tc>
          <w:tcPr>
            <w:tcW w:w="1590" w:type="pct"/>
            <w:shd w:val="clear" w:color="auto" w:fill="FFFFFF"/>
            <w:noWrap w:val="0"/>
            <w:vAlign w:val="center"/>
          </w:tcPr>
          <w:p w14:paraId="641BDC4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多年平均雷暴日数(d)</w:t>
            </w:r>
          </w:p>
        </w:tc>
        <w:tc>
          <w:tcPr>
            <w:tcW w:w="818" w:type="pct"/>
            <w:shd w:val="clear" w:color="auto" w:fill="FFFFFF"/>
            <w:noWrap w:val="0"/>
            <w:vAlign w:val="center"/>
          </w:tcPr>
          <w:p w14:paraId="0FBFE848">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23.6</w:t>
            </w:r>
          </w:p>
        </w:tc>
        <w:tc>
          <w:tcPr>
            <w:tcW w:w="1049" w:type="pct"/>
            <w:shd w:val="clear" w:color="auto" w:fill="FFFFFF"/>
            <w:noWrap w:val="0"/>
            <w:vAlign w:val="center"/>
          </w:tcPr>
          <w:p w14:paraId="2C5620F4">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4E2FD1B0">
            <w:pPr>
              <w:pStyle w:val="105"/>
              <w:bidi w:val="0"/>
              <w:rPr>
                <w:color w:val="000000" w:themeColor="text1"/>
                <w14:textFill>
                  <w14:solidFill>
                    <w14:schemeClr w14:val="tx1"/>
                  </w14:solidFill>
                </w14:textFill>
              </w:rPr>
            </w:pPr>
          </w:p>
        </w:tc>
      </w:tr>
      <w:tr w14:paraId="626936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27" w:type="pct"/>
            <w:vMerge w:val="continue"/>
            <w:shd w:val="clear" w:color="auto" w:fill="FFFFFF"/>
            <w:noWrap w:val="0"/>
            <w:vAlign w:val="center"/>
          </w:tcPr>
          <w:p w14:paraId="6113CB21">
            <w:pPr>
              <w:pStyle w:val="105"/>
              <w:bidi w:val="0"/>
              <w:rPr>
                <w:color w:val="000000" w:themeColor="text1"/>
                <w14:textFill>
                  <w14:solidFill>
                    <w14:schemeClr w14:val="tx1"/>
                  </w14:solidFill>
                </w14:textFill>
              </w:rPr>
            </w:pPr>
          </w:p>
        </w:tc>
        <w:tc>
          <w:tcPr>
            <w:tcW w:w="1590" w:type="pct"/>
            <w:shd w:val="clear" w:color="auto" w:fill="FFFFFF"/>
            <w:noWrap w:val="0"/>
            <w:vAlign w:val="center"/>
          </w:tcPr>
          <w:p w14:paraId="2B6D498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多年平均冰雹日数(d)</w:t>
            </w:r>
          </w:p>
        </w:tc>
        <w:tc>
          <w:tcPr>
            <w:tcW w:w="818" w:type="pct"/>
            <w:shd w:val="clear" w:color="auto" w:fill="FFFFFF"/>
            <w:noWrap w:val="0"/>
            <w:vAlign w:val="center"/>
          </w:tcPr>
          <w:p w14:paraId="019AF590">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1049" w:type="pct"/>
            <w:shd w:val="clear" w:color="auto" w:fill="FFFFFF"/>
            <w:noWrap w:val="0"/>
            <w:vAlign w:val="center"/>
          </w:tcPr>
          <w:p w14:paraId="1EE5F4E3">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5DC8F594">
            <w:pPr>
              <w:pStyle w:val="105"/>
              <w:bidi w:val="0"/>
              <w:rPr>
                <w:color w:val="000000" w:themeColor="text1"/>
                <w14:textFill>
                  <w14:solidFill>
                    <w14:schemeClr w14:val="tx1"/>
                  </w14:solidFill>
                </w14:textFill>
              </w:rPr>
            </w:pPr>
          </w:p>
        </w:tc>
      </w:tr>
      <w:tr w14:paraId="7C6EA9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trPr>
        <w:tc>
          <w:tcPr>
            <w:tcW w:w="727" w:type="pct"/>
            <w:vMerge w:val="continue"/>
            <w:shd w:val="clear" w:color="auto" w:fill="FFFFFF"/>
            <w:noWrap w:val="0"/>
            <w:vAlign w:val="center"/>
          </w:tcPr>
          <w:p w14:paraId="16B62F09">
            <w:pPr>
              <w:pStyle w:val="105"/>
              <w:bidi w:val="0"/>
              <w:rPr>
                <w:color w:val="000000" w:themeColor="text1"/>
                <w14:textFill>
                  <w14:solidFill>
                    <w14:schemeClr w14:val="tx1"/>
                  </w14:solidFill>
                </w14:textFill>
              </w:rPr>
            </w:pPr>
          </w:p>
        </w:tc>
        <w:tc>
          <w:tcPr>
            <w:tcW w:w="1590" w:type="pct"/>
            <w:shd w:val="clear" w:color="auto" w:fill="FFFFFF"/>
            <w:noWrap w:val="0"/>
            <w:vAlign w:val="center"/>
          </w:tcPr>
          <w:p w14:paraId="0240FA7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多年平均大风日数(d)</w:t>
            </w:r>
          </w:p>
        </w:tc>
        <w:tc>
          <w:tcPr>
            <w:tcW w:w="818" w:type="pct"/>
            <w:shd w:val="clear" w:color="auto" w:fill="FFFFFF"/>
            <w:noWrap w:val="0"/>
            <w:vAlign w:val="center"/>
          </w:tcPr>
          <w:p w14:paraId="6237287C">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7.3</w:t>
            </w:r>
          </w:p>
        </w:tc>
        <w:tc>
          <w:tcPr>
            <w:tcW w:w="1049" w:type="pct"/>
            <w:shd w:val="clear" w:color="auto" w:fill="FFFFFF"/>
            <w:noWrap w:val="0"/>
            <w:vAlign w:val="center"/>
          </w:tcPr>
          <w:p w14:paraId="5C9F72B0">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307423E1">
            <w:pPr>
              <w:pStyle w:val="105"/>
              <w:bidi w:val="0"/>
              <w:rPr>
                <w:color w:val="000000" w:themeColor="text1"/>
                <w14:textFill>
                  <w14:solidFill>
                    <w14:schemeClr w14:val="tx1"/>
                  </w14:solidFill>
                </w14:textFill>
              </w:rPr>
            </w:pPr>
          </w:p>
        </w:tc>
      </w:tr>
      <w:tr w14:paraId="16B83D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645E125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多年实测极大风速（m/s）、相应风向</w:t>
            </w:r>
          </w:p>
        </w:tc>
        <w:tc>
          <w:tcPr>
            <w:tcW w:w="818" w:type="pct"/>
            <w:shd w:val="clear" w:color="auto" w:fill="FFFFFF"/>
            <w:noWrap w:val="0"/>
            <w:vAlign w:val="center"/>
          </w:tcPr>
          <w:p w14:paraId="3BE5C7A4">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27.9</w:t>
            </w:r>
          </w:p>
        </w:tc>
        <w:tc>
          <w:tcPr>
            <w:tcW w:w="1049" w:type="pct"/>
            <w:shd w:val="clear" w:color="auto" w:fill="FFFFFF"/>
            <w:noWrap w:val="0"/>
            <w:vAlign w:val="center"/>
          </w:tcPr>
          <w:p w14:paraId="5C8043E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2017-10-01</w:t>
            </w:r>
          </w:p>
        </w:tc>
        <w:tc>
          <w:tcPr>
            <w:tcW w:w="813" w:type="pct"/>
            <w:shd w:val="clear" w:color="auto" w:fill="FFFFFF"/>
            <w:noWrap w:val="0"/>
            <w:vAlign w:val="center"/>
          </w:tcPr>
          <w:p w14:paraId="267FA20F">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WSW</w:t>
            </w:r>
          </w:p>
        </w:tc>
      </w:tr>
      <w:tr w14:paraId="1952C8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6DA8B21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多年平均风速（m/s）</w:t>
            </w:r>
          </w:p>
        </w:tc>
        <w:tc>
          <w:tcPr>
            <w:tcW w:w="818" w:type="pct"/>
            <w:shd w:val="clear" w:color="auto" w:fill="FFFFFF"/>
            <w:noWrap w:val="0"/>
            <w:vAlign w:val="center"/>
          </w:tcPr>
          <w:p w14:paraId="6A2C43C9">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w:t>
            </w:r>
          </w:p>
        </w:tc>
        <w:tc>
          <w:tcPr>
            <w:tcW w:w="1049" w:type="pct"/>
            <w:shd w:val="clear" w:color="auto" w:fill="FFFFFF"/>
            <w:noWrap w:val="0"/>
            <w:vAlign w:val="center"/>
          </w:tcPr>
          <w:p w14:paraId="43EB48EA">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1362D8B6">
            <w:pPr>
              <w:pStyle w:val="105"/>
              <w:bidi w:val="0"/>
              <w:rPr>
                <w:color w:val="000000" w:themeColor="text1"/>
                <w14:textFill>
                  <w14:solidFill>
                    <w14:schemeClr w14:val="tx1"/>
                  </w14:solidFill>
                </w14:textFill>
              </w:rPr>
            </w:pPr>
          </w:p>
        </w:tc>
      </w:tr>
      <w:tr w14:paraId="2B4F07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0A1F71F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w:t>
            </w:r>
            <w:r>
              <w:rPr>
                <w:rFonts w:hint="eastAsia"/>
                <w:color w:val="000000" w:themeColor="text1"/>
                <w:lang w:val="en-US" w:eastAsia="zh-CN"/>
                <w14:textFill>
                  <w14:solidFill>
                    <w14:schemeClr w14:val="tx1"/>
                  </w14:solidFill>
                </w14:textFill>
              </w:rPr>
              <w:t>主导</w:t>
            </w:r>
            <w:r>
              <w:rPr>
                <w:color w:val="000000" w:themeColor="text1"/>
                <w14:textFill>
                  <w14:solidFill>
                    <w14:schemeClr w14:val="tx1"/>
                  </w14:solidFill>
                </w14:textFill>
              </w:rPr>
              <w:t>风向、风向频率(</w:t>
            </w:r>
            <w:r>
              <w:rPr>
                <w:color w:val="000000" w:themeColor="text1"/>
                <w14:textFill>
                  <w14:solidFill>
                    <w14:schemeClr w14:val="tx1"/>
                  </w14:solidFill>
                </w14:textFill>
              </w:rPr>
              <w:drawing>
                <wp:inline distT="0" distB="0" distL="114300" distR="114300">
                  <wp:extent cx="63500" cy="95250"/>
                  <wp:effectExtent l="0" t="0" r="12700" b="0"/>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47"/>
                          <a:stretch>
                            <a:fillRect/>
                          </a:stretch>
                        </pic:blipFill>
                        <pic:spPr>
                          <a:xfrm>
                            <a:off x="0" y="0"/>
                            <a:ext cx="63500" cy="95250"/>
                          </a:xfrm>
                          <a:prstGeom prst="rect">
                            <a:avLst/>
                          </a:prstGeom>
                          <a:noFill/>
                          <a:ln>
                            <a:noFill/>
                          </a:ln>
                        </pic:spPr>
                      </pic:pic>
                    </a:graphicData>
                  </a:graphic>
                </wp:inline>
              </w:drawing>
            </w:r>
            <w:r>
              <w:rPr>
                <w:color w:val="000000" w:themeColor="text1"/>
                <w14:textFill>
                  <w14:solidFill>
                    <w14:schemeClr w14:val="tx1"/>
                  </w14:solidFill>
                </w14:textFill>
              </w:rPr>
              <w:t>)</w:t>
            </w:r>
          </w:p>
        </w:tc>
        <w:tc>
          <w:tcPr>
            <w:tcW w:w="818" w:type="pct"/>
            <w:shd w:val="clear" w:color="auto" w:fill="FFFFFF"/>
            <w:noWrap w:val="0"/>
            <w:vAlign w:val="center"/>
          </w:tcPr>
          <w:p w14:paraId="0E24CEA8">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SSW-SW-WSW、40.1</w:t>
            </w:r>
          </w:p>
        </w:tc>
        <w:tc>
          <w:tcPr>
            <w:tcW w:w="1049" w:type="pct"/>
            <w:shd w:val="clear" w:color="auto" w:fill="FFFFFF"/>
            <w:noWrap w:val="0"/>
            <w:vAlign w:val="center"/>
          </w:tcPr>
          <w:p w14:paraId="5AD21419">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33B11BF9">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r>
              <w:rPr>
                <w:color w:val="000000" w:themeColor="text1"/>
                <w14:textFill>
                  <w14:solidFill>
                    <w14:schemeClr w14:val="tx1"/>
                  </w14:solidFill>
                </w14:textFill>
              </w:rPr>
              <w:t>W</w:t>
            </w:r>
            <w:r>
              <w:rPr>
                <w:rFonts w:hint="eastAsia"/>
                <w:color w:val="000000" w:themeColor="text1"/>
                <w:lang w:val="en-US" w:eastAsia="zh-CN"/>
                <w14:textFill>
                  <w14:solidFill>
                    <w14:schemeClr w14:val="tx1"/>
                  </w14:solidFill>
                </w14:textFill>
              </w:rPr>
              <w:t>14.8</w:t>
            </w:r>
          </w:p>
        </w:tc>
      </w:tr>
      <w:tr w14:paraId="381FD7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18" w:type="pct"/>
            <w:gridSpan w:val="2"/>
            <w:shd w:val="clear" w:color="auto" w:fill="FFFFFF"/>
            <w:noWrap w:val="0"/>
            <w:vAlign w:val="center"/>
          </w:tcPr>
          <w:p w14:paraId="715C622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多年静风频率(风速&lt;0.2m/s)(</w:t>
            </w:r>
            <w:r>
              <w:rPr>
                <w:color w:val="000000" w:themeColor="text1"/>
                <w14:textFill>
                  <w14:solidFill>
                    <w14:schemeClr w14:val="tx1"/>
                  </w14:solidFill>
                </w14:textFill>
              </w:rPr>
              <w:drawing>
                <wp:inline distT="0" distB="0" distL="114300" distR="114300">
                  <wp:extent cx="63500" cy="95250"/>
                  <wp:effectExtent l="0" t="0" r="12700" b="0"/>
                  <wp:docPr id="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9"/>
                          <pic:cNvPicPr>
                            <a:picLocks noChangeAspect="1"/>
                          </pic:cNvPicPr>
                        </pic:nvPicPr>
                        <pic:blipFill>
                          <a:blip r:embed="rId47"/>
                          <a:stretch>
                            <a:fillRect/>
                          </a:stretch>
                        </pic:blipFill>
                        <pic:spPr>
                          <a:xfrm>
                            <a:off x="0" y="0"/>
                            <a:ext cx="63500" cy="95250"/>
                          </a:xfrm>
                          <a:prstGeom prst="rect">
                            <a:avLst/>
                          </a:prstGeom>
                          <a:noFill/>
                          <a:ln>
                            <a:noFill/>
                          </a:ln>
                        </pic:spPr>
                      </pic:pic>
                    </a:graphicData>
                  </a:graphic>
                </wp:inline>
              </w:drawing>
            </w:r>
            <w:r>
              <w:rPr>
                <w:color w:val="000000" w:themeColor="text1"/>
                <w14:textFill>
                  <w14:solidFill>
                    <w14:schemeClr w14:val="tx1"/>
                  </w14:solidFill>
                </w14:textFill>
              </w:rPr>
              <w:t>)</w:t>
            </w:r>
          </w:p>
        </w:tc>
        <w:tc>
          <w:tcPr>
            <w:tcW w:w="818" w:type="pct"/>
            <w:shd w:val="clear" w:color="auto" w:fill="FFFFFF"/>
            <w:noWrap w:val="0"/>
            <w:vAlign w:val="center"/>
          </w:tcPr>
          <w:p w14:paraId="4B964A96">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5.7</w:t>
            </w:r>
          </w:p>
        </w:tc>
        <w:tc>
          <w:tcPr>
            <w:tcW w:w="1049" w:type="pct"/>
            <w:shd w:val="clear" w:color="auto" w:fill="FFFFFF"/>
            <w:noWrap w:val="0"/>
            <w:vAlign w:val="center"/>
          </w:tcPr>
          <w:p w14:paraId="52B2A351">
            <w:pPr>
              <w:pStyle w:val="105"/>
              <w:bidi w:val="0"/>
              <w:rPr>
                <w:color w:val="000000" w:themeColor="text1"/>
                <w14:textFill>
                  <w14:solidFill>
                    <w14:schemeClr w14:val="tx1"/>
                  </w14:solidFill>
                </w14:textFill>
              </w:rPr>
            </w:pPr>
          </w:p>
        </w:tc>
        <w:tc>
          <w:tcPr>
            <w:tcW w:w="813" w:type="pct"/>
            <w:shd w:val="clear" w:color="auto" w:fill="FFFFFF"/>
            <w:noWrap w:val="0"/>
            <w:vAlign w:val="center"/>
          </w:tcPr>
          <w:p w14:paraId="421805ED">
            <w:pPr>
              <w:pStyle w:val="105"/>
              <w:bidi w:val="0"/>
              <w:rPr>
                <w:color w:val="000000" w:themeColor="text1"/>
                <w14:textFill>
                  <w14:solidFill>
                    <w14:schemeClr w14:val="tx1"/>
                  </w14:solidFill>
                </w14:textFill>
              </w:rPr>
            </w:pPr>
          </w:p>
        </w:tc>
      </w:tr>
    </w:tbl>
    <w:p w14:paraId="7CDC7EFF">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w:t>
      </w:r>
      <w:r>
        <w:rPr>
          <w:color w:val="000000" w:themeColor="text1"/>
          <w:lang w:val="en-US"/>
          <w14:textFill>
            <w14:solidFill>
              <w14:schemeClr w14:val="tx1"/>
            </w14:solidFill>
          </w14:textFill>
        </w:rPr>
        <w:t>1</w:t>
      </w:r>
      <w:r>
        <w:rPr>
          <w:color w:val="000000" w:themeColor="text1"/>
          <w14:textFill>
            <w14:solidFill>
              <w14:schemeClr w14:val="tx1"/>
            </w14:solidFill>
          </w14:textFill>
        </w:rPr>
        <w:t>）月平均风速</w:t>
      </w:r>
    </w:p>
    <w:p w14:paraId="610DE179">
      <w:pPr>
        <w:pStyle w:val="10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双鸭山气象站</w:t>
      </w:r>
      <w:r>
        <w:rPr>
          <w:color w:val="000000" w:themeColor="text1"/>
          <w14:textFill>
            <w14:solidFill>
              <w14:schemeClr w14:val="tx1"/>
            </w14:solidFill>
          </w14:textFill>
        </w:rPr>
        <w:t>月平均风速如</w:t>
      </w:r>
      <w:r>
        <w:rPr>
          <w:color w:val="000000" w:themeColor="text1"/>
          <w:lang w:val="en-US"/>
          <w14:textFill>
            <w14:solidFill>
              <w14:schemeClr w14:val="tx1"/>
            </w14:solidFill>
          </w14:textFill>
        </w:rPr>
        <w:t>下表</w:t>
      </w:r>
      <w:r>
        <w:rPr>
          <w:color w:val="000000" w:themeColor="text1"/>
          <w14:textFill>
            <w14:solidFill>
              <w14:schemeClr w14:val="tx1"/>
            </w14:solidFill>
          </w14:textFill>
        </w:rPr>
        <w:t>，04月平均风速最大（</w:t>
      </w: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米/秒），0</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月风最小（</w:t>
      </w:r>
      <w:r>
        <w:rPr>
          <w:rFonts w:hint="eastAsia"/>
          <w:color w:val="000000" w:themeColor="text1"/>
          <w:lang w:val="en-US" w:eastAsia="zh-CN"/>
          <w14:textFill>
            <w14:solidFill>
              <w14:schemeClr w14:val="tx1"/>
            </w14:solidFill>
          </w14:textFill>
        </w:rPr>
        <w:t>1.4</w:t>
      </w:r>
      <w:r>
        <w:rPr>
          <w:color w:val="000000" w:themeColor="text1"/>
          <w14:textFill>
            <w14:solidFill>
              <w14:schemeClr w14:val="tx1"/>
            </w14:solidFill>
          </w14:textFill>
        </w:rPr>
        <w:t>米/秒）。</w:t>
      </w:r>
    </w:p>
    <w:p w14:paraId="08D43BC1">
      <w:pPr>
        <w:pStyle w:val="97"/>
        <w:bidi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STYLEREF 2 \s </w:instrText>
      </w:r>
      <w:r>
        <w:rPr>
          <w:rFonts w:ascii="Times New Roman" w:hAnsi="Times New Roman" w:cs="Times New Roman"/>
          <w:color w:val="000000" w:themeColor="text1"/>
          <w14:textFill>
            <w14:solidFill>
              <w14:schemeClr w14:val="tx1"/>
            </w14:solidFill>
          </w14:textFill>
        </w:rPr>
        <w:fldChar w:fldCharType="separate"/>
      </w:r>
      <w:r>
        <w:rPr>
          <w:rFonts w:hint="eastAsia" w:cs="Times New Roman"/>
          <w:color w:val="000000" w:themeColor="text1"/>
          <w:lang w:val="en-US" w:eastAsia="zh-CN"/>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SEQ 表 \* ARABIC \s 2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2</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 xml:space="preserve">  </w:t>
      </w:r>
      <w:r>
        <w:rPr>
          <w:rFonts w:hint="eastAsia" w:ascii="Times New Roman" w:hAnsi="Times New Roman" w:cs="Times New Roman"/>
          <w:color w:val="000000" w:themeColor="text1"/>
          <w:lang w:eastAsia="zh-CN"/>
          <w14:textFill>
            <w14:solidFill>
              <w14:schemeClr w14:val="tx1"/>
            </w14:solidFill>
          </w14:textFill>
        </w:rPr>
        <w:t>双鸭山气象站</w:t>
      </w:r>
      <w:r>
        <w:rPr>
          <w:rFonts w:ascii="Times New Roman" w:hAnsi="Times New Roman" w:cs="Times New Roman"/>
          <w:color w:val="000000" w:themeColor="text1"/>
          <w14:textFill>
            <w14:solidFill>
              <w14:schemeClr w14:val="tx1"/>
            </w14:solidFill>
          </w14:textFill>
        </w:rPr>
        <w:t>月平均风速统计（单位</w:t>
      </w:r>
      <w:r>
        <w:rPr>
          <w:rFonts w:hint="eastAsia" w:ascii="Times New Roman" w:hAnsi="Times New Roman" w:cs="Times New Roman"/>
          <w:color w:val="000000" w:themeColor="text1"/>
          <w:lang w:eastAsia="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m/s）</w:t>
      </w:r>
    </w:p>
    <w:tbl>
      <w:tblPr>
        <w:tblStyle w:val="37"/>
        <w:tblW w:w="4994"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021"/>
        <w:gridCol w:w="665"/>
        <w:gridCol w:w="649"/>
        <w:gridCol w:w="661"/>
        <w:gridCol w:w="661"/>
        <w:gridCol w:w="658"/>
        <w:gridCol w:w="661"/>
        <w:gridCol w:w="665"/>
        <w:gridCol w:w="661"/>
        <w:gridCol w:w="661"/>
        <w:gridCol w:w="661"/>
        <w:gridCol w:w="658"/>
        <w:gridCol w:w="665"/>
      </w:tblGrid>
      <w:tr w14:paraId="2F8925F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70" w:type="pct"/>
            <w:shd w:val="clear" w:color="auto" w:fill="FFFFFF"/>
            <w:noWrap w:val="0"/>
            <w:vAlign w:val="center"/>
          </w:tcPr>
          <w:p w14:paraId="11D7A73E">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月份</w:t>
            </w:r>
          </w:p>
        </w:tc>
        <w:tc>
          <w:tcPr>
            <w:tcW w:w="371" w:type="pct"/>
            <w:shd w:val="clear" w:color="auto" w:fill="FFFFFF"/>
            <w:noWrap w:val="0"/>
            <w:vAlign w:val="center"/>
          </w:tcPr>
          <w:p w14:paraId="62DE4A3D">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w:t>
            </w:r>
          </w:p>
        </w:tc>
        <w:tc>
          <w:tcPr>
            <w:tcW w:w="362" w:type="pct"/>
            <w:shd w:val="clear" w:color="auto" w:fill="FFFFFF"/>
            <w:noWrap w:val="0"/>
            <w:vAlign w:val="center"/>
          </w:tcPr>
          <w:p w14:paraId="4C529B4C">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2</w:t>
            </w:r>
          </w:p>
        </w:tc>
        <w:tc>
          <w:tcPr>
            <w:tcW w:w="369" w:type="pct"/>
            <w:shd w:val="clear" w:color="auto" w:fill="FFFFFF"/>
            <w:noWrap w:val="0"/>
            <w:vAlign w:val="center"/>
          </w:tcPr>
          <w:p w14:paraId="1F395E96">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3</w:t>
            </w:r>
          </w:p>
        </w:tc>
        <w:tc>
          <w:tcPr>
            <w:tcW w:w="369" w:type="pct"/>
            <w:shd w:val="clear" w:color="auto" w:fill="FFFFFF"/>
            <w:noWrap w:val="0"/>
            <w:vAlign w:val="center"/>
          </w:tcPr>
          <w:p w14:paraId="6B104DD3">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4</w:t>
            </w:r>
          </w:p>
        </w:tc>
        <w:tc>
          <w:tcPr>
            <w:tcW w:w="367" w:type="pct"/>
            <w:shd w:val="clear" w:color="auto" w:fill="FFFFFF"/>
            <w:noWrap w:val="0"/>
            <w:vAlign w:val="center"/>
          </w:tcPr>
          <w:p w14:paraId="42D47374">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5</w:t>
            </w:r>
          </w:p>
        </w:tc>
        <w:tc>
          <w:tcPr>
            <w:tcW w:w="369" w:type="pct"/>
            <w:shd w:val="clear" w:color="auto" w:fill="FFFFFF"/>
            <w:noWrap w:val="0"/>
            <w:vAlign w:val="center"/>
          </w:tcPr>
          <w:p w14:paraId="734A0161">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6</w:t>
            </w:r>
          </w:p>
        </w:tc>
        <w:tc>
          <w:tcPr>
            <w:tcW w:w="371" w:type="pct"/>
            <w:shd w:val="clear" w:color="auto" w:fill="FFFFFF"/>
            <w:noWrap w:val="0"/>
            <w:vAlign w:val="center"/>
          </w:tcPr>
          <w:p w14:paraId="08C044E9">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7</w:t>
            </w:r>
          </w:p>
        </w:tc>
        <w:tc>
          <w:tcPr>
            <w:tcW w:w="369" w:type="pct"/>
            <w:shd w:val="clear" w:color="auto" w:fill="FFFFFF"/>
            <w:noWrap w:val="0"/>
            <w:vAlign w:val="center"/>
          </w:tcPr>
          <w:p w14:paraId="63C2199F">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8</w:t>
            </w:r>
          </w:p>
        </w:tc>
        <w:tc>
          <w:tcPr>
            <w:tcW w:w="369" w:type="pct"/>
            <w:shd w:val="clear" w:color="auto" w:fill="FFFFFF"/>
            <w:noWrap w:val="0"/>
            <w:vAlign w:val="center"/>
          </w:tcPr>
          <w:p w14:paraId="33C7C536">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9</w:t>
            </w:r>
          </w:p>
        </w:tc>
        <w:tc>
          <w:tcPr>
            <w:tcW w:w="369" w:type="pct"/>
            <w:shd w:val="clear" w:color="auto" w:fill="FFFFFF"/>
            <w:noWrap w:val="0"/>
            <w:vAlign w:val="center"/>
          </w:tcPr>
          <w:p w14:paraId="22EF219A">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10</w:t>
            </w:r>
          </w:p>
        </w:tc>
        <w:tc>
          <w:tcPr>
            <w:tcW w:w="367" w:type="pct"/>
            <w:shd w:val="clear" w:color="auto" w:fill="FFFFFF"/>
            <w:noWrap w:val="0"/>
            <w:vAlign w:val="center"/>
          </w:tcPr>
          <w:p w14:paraId="3E586716">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11</w:t>
            </w:r>
          </w:p>
        </w:tc>
        <w:tc>
          <w:tcPr>
            <w:tcW w:w="371" w:type="pct"/>
            <w:shd w:val="clear" w:color="auto" w:fill="FFFFFF"/>
            <w:noWrap w:val="0"/>
            <w:vAlign w:val="center"/>
          </w:tcPr>
          <w:p w14:paraId="0D5AA0CD">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12</w:t>
            </w:r>
          </w:p>
        </w:tc>
      </w:tr>
      <w:tr w14:paraId="483D2D9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70" w:type="pct"/>
            <w:shd w:val="clear" w:color="auto" w:fill="FFFFFF"/>
            <w:noWrap w:val="0"/>
            <w:vAlign w:val="center"/>
          </w:tcPr>
          <w:p w14:paraId="2962E2CB">
            <w:pPr>
              <w:pStyle w:val="105"/>
              <w:bidi w:val="0"/>
              <w:spacing w:line="240" w:lineRule="auto"/>
              <w:rPr>
                <w:color w:val="000000" w:themeColor="text1"/>
                <w14:textFill>
                  <w14:solidFill>
                    <w14:schemeClr w14:val="tx1"/>
                  </w14:solidFill>
                </w14:textFill>
              </w:rPr>
            </w:pPr>
            <w:r>
              <w:rPr>
                <w:color w:val="000000" w:themeColor="text1"/>
                <w14:textFill>
                  <w14:solidFill>
                    <w14:schemeClr w14:val="tx1"/>
                  </w14:solidFill>
                </w14:textFill>
              </w:rPr>
              <w:t>平均风速</w:t>
            </w:r>
          </w:p>
        </w:tc>
        <w:tc>
          <w:tcPr>
            <w:tcW w:w="371" w:type="pct"/>
            <w:shd w:val="clear" w:color="auto" w:fill="FFFFFF"/>
            <w:noWrap w:val="0"/>
            <w:vAlign w:val="center"/>
          </w:tcPr>
          <w:p w14:paraId="1CA112B6">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1.8</w:t>
            </w:r>
          </w:p>
        </w:tc>
        <w:tc>
          <w:tcPr>
            <w:tcW w:w="362" w:type="pct"/>
            <w:shd w:val="clear" w:color="auto" w:fill="FFFFFF"/>
            <w:noWrap w:val="0"/>
            <w:vAlign w:val="center"/>
          </w:tcPr>
          <w:p w14:paraId="2A45299D">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1.9</w:t>
            </w:r>
          </w:p>
        </w:tc>
        <w:tc>
          <w:tcPr>
            <w:tcW w:w="369" w:type="pct"/>
            <w:shd w:val="clear" w:color="auto" w:fill="FFFFFF"/>
            <w:noWrap w:val="0"/>
            <w:vAlign w:val="center"/>
          </w:tcPr>
          <w:p w14:paraId="7DBCA114">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2.1</w:t>
            </w:r>
          </w:p>
        </w:tc>
        <w:tc>
          <w:tcPr>
            <w:tcW w:w="369" w:type="pct"/>
            <w:shd w:val="clear" w:color="auto" w:fill="FFFFFF"/>
            <w:noWrap w:val="0"/>
            <w:vAlign w:val="center"/>
          </w:tcPr>
          <w:p w14:paraId="7E7C13B9">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2.2</w:t>
            </w:r>
          </w:p>
        </w:tc>
        <w:tc>
          <w:tcPr>
            <w:tcW w:w="367" w:type="pct"/>
            <w:shd w:val="clear" w:color="auto" w:fill="FFFFFF"/>
            <w:noWrap w:val="0"/>
            <w:vAlign w:val="center"/>
          </w:tcPr>
          <w:p w14:paraId="1C1F3CC7">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369" w:type="pct"/>
            <w:shd w:val="clear" w:color="auto" w:fill="FFFFFF"/>
            <w:noWrap w:val="0"/>
            <w:vAlign w:val="center"/>
          </w:tcPr>
          <w:p w14:paraId="705F0C8B">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371" w:type="pct"/>
            <w:shd w:val="clear" w:color="auto" w:fill="FFFFFF"/>
            <w:noWrap w:val="0"/>
            <w:vAlign w:val="center"/>
          </w:tcPr>
          <w:p w14:paraId="2EA8BA72">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369" w:type="pct"/>
            <w:shd w:val="clear" w:color="auto" w:fill="FFFFFF"/>
            <w:noWrap w:val="0"/>
            <w:vAlign w:val="center"/>
          </w:tcPr>
          <w:p w14:paraId="4F2A56CE">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369" w:type="pct"/>
            <w:shd w:val="clear" w:color="auto" w:fill="FFFFFF"/>
            <w:noWrap w:val="0"/>
            <w:vAlign w:val="center"/>
          </w:tcPr>
          <w:p w14:paraId="6D357BCB">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1.7</w:t>
            </w:r>
          </w:p>
        </w:tc>
        <w:tc>
          <w:tcPr>
            <w:tcW w:w="369" w:type="pct"/>
            <w:shd w:val="clear" w:color="auto" w:fill="FFFFFF"/>
            <w:noWrap w:val="0"/>
            <w:vAlign w:val="center"/>
          </w:tcPr>
          <w:p w14:paraId="1DBFB186">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367" w:type="pct"/>
            <w:shd w:val="clear" w:color="auto" w:fill="FFFFFF"/>
            <w:noWrap w:val="0"/>
            <w:vAlign w:val="center"/>
          </w:tcPr>
          <w:p w14:paraId="721D835D">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371" w:type="pct"/>
            <w:shd w:val="clear" w:color="auto" w:fill="FFFFFF"/>
            <w:noWrap w:val="0"/>
            <w:vAlign w:val="center"/>
          </w:tcPr>
          <w:p w14:paraId="24024D1D">
            <w:pPr>
              <w:pStyle w:val="105"/>
              <w:bidi w:val="0"/>
              <w:spacing w:line="240" w:lineRule="auto"/>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1.9</w:t>
            </w:r>
          </w:p>
        </w:tc>
      </w:tr>
    </w:tbl>
    <w:p w14:paraId="0CE15F2C">
      <w:pPr>
        <w:pStyle w:val="107"/>
        <w:bidi w:val="0"/>
        <w:rPr>
          <w:rFonts w:hint="eastAsia"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lang w:eastAsia="zh-CN"/>
          <w14:textFill>
            <w14:solidFill>
              <w14:schemeClr w14:val="tx1"/>
            </w14:solidFill>
          </w14:textFill>
        </w:rPr>
        <w:t>）风向特征</w:t>
      </w:r>
    </w:p>
    <w:p w14:paraId="70040C4D">
      <w:pPr>
        <w:pStyle w:val="107"/>
        <w:bidi w:val="0"/>
        <w:rPr>
          <w:rFonts w:hint="eastAsia"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双鸭山（200</w:t>
      </w:r>
      <w:r>
        <w:rPr>
          <w:rFonts w:hint="eastAsia" w:ascii="Times New Roman" w:hAnsi="Times New Roman" w:cs="Times New Roman"/>
          <w:color w:val="000000" w:themeColor="text1"/>
          <w:lang w:val="en-US" w:eastAsia="zh-CN"/>
          <w14:textFill>
            <w14:solidFill>
              <w14:schemeClr w14:val="tx1"/>
            </w14:solidFill>
          </w14:textFill>
        </w:rPr>
        <w:t>4</w:t>
      </w:r>
      <w:r>
        <w:rPr>
          <w:rFonts w:hint="eastAsia" w:ascii="Times New Roman" w:hAnsi="Times New Roman" w:cs="Times New Roman"/>
          <w:color w:val="000000" w:themeColor="text1"/>
          <w:lang w:eastAsia="zh-CN"/>
          <w14:textFill>
            <w14:solidFill>
              <w14:schemeClr w14:val="tx1"/>
            </w14:solidFill>
          </w14:textFill>
        </w:rPr>
        <w:t>~202</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lang w:eastAsia="zh-CN"/>
          <w14:textFill>
            <w14:solidFill>
              <w14:schemeClr w14:val="tx1"/>
            </w14:solidFill>
          </w14:textFill>
        </w:rPr>
        <w:t>年）风向频率见表</w:t>
      </w:r>
      <w:r>
        <w:rPr>
          <w:rFonts w:hint="eastAsia"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lang w:eastAsia="zh-CN"/>
          <w14:textFill>
            <w14:solidFill>
              <w14:schemeClr w14:val="tx1"/>
            </w14:solidFill>
          </w14:textFill>
        </w:rPr>
        <w:t>-3、风向玫瑰图见图</w:t>
      </w:r>
      <w:r>
        <w:rPr>
          <w:rFonts w:hint="eastAsia"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eastAsia="zh-CN"/>
          <w14:textFill>
            <w14:solidFill>
              <w14:schemeClr w14:val="tx1"/>
            </w14:solidFill>
          </w14:textFill>
        </w:rPr>
        <w:t>。</w:t>
      </w:r>
    </w:p>
    <w:p w14:paraId="5FE55795">
      <w:pPr>
        <w:pStyle w:val="97"/>
        <w:bidi w:val="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STYLEREF 2 \s </w:instrText>
      </w:r>
      <w:r>
        <w:rPr>
          <w:rFonts w:ascii="Times New Roman" w:hAnsi="Times New Roman" w:cs="Times New Roman"/>
          <w:color w:val="000000" w:themeColor="text1"/>
          <w14:textFill>
            <w14:solidFill>
              <w14:schemeClr w14:val="tx1"/>
            </w14:solidFill>
          </w14:textFill>
        </w:rPr>
        <w:fldChar w:fldCharType="separate"/>
      </w:r>
      <w:r>
        <w:rPr>
          <w:rFonts w:hint="eastAsia" w:cs="Times New Roman"/>
          <w:color w:val="000000" w:themeColor="text1"/>
          <w:lang w:val="en-US" w:eastAsia="zh-CN"/>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.1</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fldChar w:fldCharType="begin"/>
      </w:r>
      <w:r>
        <w:rPr>
          <w:rFonts w:ascii="Times New Roman" w:hAnsi="Times New Roman" w:cs="Times New Roman"/>
          <w:color w:val="000000" w:themeColor="text1"/>
          <w14:textFill>
            <w14:solidFill>
              <w14:schemeClr w14:val="tx1"/>
            </w14:solidFill>
          </w14:textFill>
        </w:rPr>
        <w:instrText xml:space="preserve"> SEQ 表 \* ARABIC \s 2 </w:instrText>
      </w:r>
      <w:r>
        <w:rPr>
          <w:rFonts w:ascii="Times New Roman" w:hAnsi="Times New Roman" w:cs="Times New Roman"/>
          <w:color w:val="000000" w:themeColor="text1"/>
          <w14:textFill>
            <w14:solidFill>
              <w14:schemeClr w14:val="tx1"/>
            </w14:solidFill>
          </w14:textFill>
        </w:rPr>
        <w:fldChar w:fldCharType="separate"/>
      </w:r>
      <w:r>
        <w:rPr>
          <w:rFonts w:ascii="Times New Roman" w:hAnsi="Times New Roman" w:cs="Times New Roman"/>
          <w:color w:val="000000" w:themeColor="text1"/>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fldChar w:fldCharType="end"/>
      </w:r>
      <w:r>
        <w:rPr>
          <w:rFonts w:ascii="Times New Roman" w:hAnsi="Times New Roman" w:cs="Times New Roman"/>
          <w:color w:val="000000" w:themeColor="text1"/>
          <w14:textFill>
            <w14:solidFill>
              <w14:schemeClr w14:val="tx1"/>
            </w14:solidFill>
          </w14:textFill>
        </w:rPr>
        <w:t xml:space="preserve"> </w:t>
      </w:r>
      <w:r>
        <w:rPr>
          <w:rFonts w:hint="eastAsia" w:ascii="Times New Roman" w:hAnsi="Times New Roman" w:cs="Times New Roman"/>
          <w:color w:val="000000" w:themeColor="text1"/>
          <w:lang w:eastAsia="zh-CN"/>
          <w14:textFill>
            <w14:solidFill>
              <w14:schemeClr w14:val="tx1"/>
            </w14:solidFill>
          </w14:textFill>
        </w:rPr>
        <w:t>双鸭山</w:t>
      </w:r>
      <w:r>
        <w:rPr>
          <w:rFonts w:hint="eastAsia" w:ascii="Times New Roman" w:hAnsi="Times New Roman" w:cs="Times New Roman"/>
          <w:color w:val="000000" w:themeColor="text1"/>
          <w:lang w:val="en-US" w:eastAsia="zh-CN"/>
          <w14:textFill>
            <w14:solidFill>
              <w14:schemeClr w14:val="tx1"/>
            </w14:solidFill>
          </w14:textFill>
        </w:rPr>
        <w:t>多</w:t>
      </w:r>
      <w:r>
        <w:rPr>
          <w:rFonts w:ascii="Times New Roman" w:hAnsi="Times New Roman" w:cs="Times New Roman"/>
          <w:color w:val="000000" w:themeColor="text1"/>
          <w14:textFill>
            <w14:solidFill>
              <w14:schemeClr w14:val="tx1"/>
            </w14:solidFill>
          </w14:textFill>
        </w:rPr>
        <w:t>年风向频率统计</w:t>
      </w:r>
      <w:r>
        <w:rPr>
          <w:rFonts w:hint="eastAsia" w:ascii="Times New Roman" w:hAnsi="Times New Roman" w:cs="Times New Roman"/>
          <w:color w:val="000000" w:themeColor="text1"/>
          <w:lang w:val="en-US" w:eastAsia="zh-CN"/>
          <w14:textFill>
            <w14:solidFill>
              <w14:schemeClr w14:val="tx1"/>
            </w14:solidFill>
          </w14:textFill>
        </w:rPr>
        <w:t>表</w:t>
      </w:r>
      <w:r>
        <w:rPr>
          <w:rFonts w:ascii="Times New Roman" w:hAnsi="Times New Roman" w:cs="Times New Roman"/>
          <w:color w:val="000000" w:themeColor="text1"/>
          <w14:textFill>
            <w14:solidFill>
              <w14:schemeClr w14:val="tx1"/>
            </w14:solidFill>
          </w14:textFill>
        </w:rPr>
        <w:t>（单位</w:t>
      </w:r>
      <w:r>
        <w:rPr>
          <w:rFonts w:hint="eastAsia" w:ascii="Times New Roman" w:hAnsi="Times New Roman" w:cs="Times New Roman"/>
          <w:color w:val="000000" w:themeColor="text1"/>
          <w:lang w:eastAsia="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drawing>
          <wp:inline distT="0" distB="0" distL="114300" distR="114300">
            <wp:extent cx="63500" cy="95250"/>
            <wp:effectExtent l="0" t="0" r="12700" b="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47"/>
                    <a:stretch>
                      <a:fillRect/>
                    </a:stretch>
                  </pic:blipFill>
                  <pic:spPr>
                    <a:xfrm>
                      <a:off x="0" y="0"/>
                      <a:ext cx="63500" cy="95250"/>
                    </a:xfrm>
                    <a:prstGeom prst="rect">
                      <a:avLst/>
                    </a:prstGeom>
                    <a:noFill/>
                    <a:ln>
                      <a:noFill/>
                    </a:ln>
                  </pic:spPr>
                </pic:pic>
              </a:graphicData>
            </a:graphic>
          </wp:inline>
        </w:drawing>
      </w:r>
      <w:r>
        <w:rPr>
          <w:rFonts w:ascii="Times New Roman" w:hAnsi="Times New Roman" w:cs="Times New Roman"/>
          <w:color w:val="000000" w:themeColor="text1"/>
          <w14:textFill>
            <w14:solidFill>
              <w14:schemeClr w14:val="tx1"/>
            </w14:solidFill>
          </w14:textFill>
        </w:rPr>
        <w:t>）</w:t>
      </w:r>
    </w:p>
    <w:tbl>
      <w:tblPr>
        <w:tblStyle w:val="37"/>
        <w:tblW w:w="0" w:type="auto"/>
        <w:tblInd w:w="-17"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90"/>
        <w:gridCol w:w="584"/>
        <w:gridCol w:w="494"/>
        <w:gridCol w:w="486"/>
        <w:gridCol w:w="494"/>
        <w:gridCol w:w="486"/>
        <w:gridCol w:w="491"/>
        <w:gridCol w:w="487"/>
        <w:gridCol w:w="490"/>
        <w:gridCol w:w="486"/>
        <w:gridCol w:w="495"/>
        <w:gridCol w:w="490"/>
        <w:gridCol w:w="616"/>
        <w:gridCol w:w="368"/>
        <w:gridCol w:w="618"/>
        <w:gridCol w:w="454"/>
        <w:gridCol w:w="535"/>
        <w:gridCol w:w="411"/>
      </w:tblGrid>
      <w:tr w14:paraId="691132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97" w:hRule="atLeast"/>
        </w:trPr>
        <w:tc>
          <w:tcPr>
            <w:tcW w:w="505" w:type="dxa"/>
            <w:shd w:val="clear" w:color="auto" w:fill="FFFFFF"/>
            <w:noWrap w:val="0"/>
            <w:vAlign w:val="center"/>
          </w:tcPr>
          <w:p w14:paraId="1AA1E6E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风向</w:t>
            </w:r>
          </w:p>
        </w:tc>
        <w:tc>
          <w:tcPr>
            <w:tcW w:w="600" w:type="dxa"/>
            <w:shd w:val="clear" w:color="auto" w:fill="FFFFFF"/>
            <w:noWrap w:val="0"/>
            <w:vAlign w:val="center"/>
          </w:tcPr>
          <w:p w14:paraId="6C059AA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w:t>
            </w:r>
          </w:p>
        </w:tc>
        <w:tc>
          <w:tcPr>
            <w:tcW w:w="496" w:type="dxa"/>
            <w:shd w:val="clear" w:color="auto" w:fill="FFFFFF"/>
            <w:noWrap w:val="0"/>
            <w:vAlign w:val="center"/>
          </w:tcPr>
          <w:p w14:paraId="7A8AD2B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NNE</w:t>
            </w:r>
          </w:p>
        </w:tc>
        <w:tc>
          <w:tcPr>
            <w:tcW w:w="496" w:type="dxa"/>
            <w:shd w:val="clear" w:color="auto" w:fill="FFFFFF"/>
            <w:noWrap w:val="0"/>
            <w:vAlign w:val="center"/>
          </w:tcPr>
          <w:p w14:paraId="1746F08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498" w:type="dxa"/>
            <w:shd w:val="clear" w:color="auto" w:fill="FFFFFF"/>
            <w:noWrap w:val="0"/>
            <w:vAlign w:val="center"/>
          </w:tcPr>
          <w:p w14:paraId="5E41CFB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ENE</w:t>
            </w:r>
          </w:p>
        </w:tc>
        <w:tc>
          <w:tcPr>
            <w:tcW w:w="497" w:type="dxa"/>
            <w:shd w:val="clear" w:color="auto" w:fill="FFFFFF"/>
            <w:noWrap w:val="0"/>
            <w:vAlign w:val="center"/>
          </w:tcPr>
          <w:p w14:paraId="3FEDAD7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w:t>
            </w:r>
          </w:p>
        </w:tc>
        <w:tc>
          <w:tcPr>
            <w:tcW w:w="496" w:type="dxa"/>
            <w:shd w:val="clear" w:color="auto" w:fill="FFFFFF"/>
            <w:noWrap w:val="0"/>
            <w:vAlign w:val="center"/>
          </w:tcPr>
          <w:p w14:paraId="4F038BF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ESE</w:t>
            </w:r>
          </w:p>
        </w:tc>
        <w:tc>
          <w:tcPr>
            <w:tcW w:w="498" w:type="dxa"/>
            <w:shd w:val="clear" w:color="auto" w:fill="FFFFFF"/>
            <w:noWrap w:val="0"/>
            <w:vAlign w:val="center"/>
          </w:tcPr>
          <w:p w14:paraId="1E0B191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SE</w:t>
            </w:r>
          </w:p>
        </w:tc>
        <w:tc>
          <w:tcPr>
            <w:tcW w:w="496" w:type="dxa"/>
            <w:shd w:val="clear" w:color="auto" w:fill="FFFFFF"/>
            <w:noWrap w:val="0"/>
            <w:vAlign w:val="center"/>
          </w:tcPr>
          <w:p w14:paraId="74CA727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SSE</w:t>
            </w:r>
          </w:p>
        </w:tc>
        <w:tc>
          <w:tcPr>
            <w:tcW w:w="497" w:type="dxa"/>
            <w:shd w:val="clear" w:color="auto" w:fill="FFFFFF"/>
            <w:noWrap w:val="0"/>
            <w:vAlign w:val="center"/>
          </w:tcPr>
          <w:p w14:paraId="0DD15EC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w:t>
            </w:r>
          </w:p>
        </w:tc>
        <w:tc>
          <w:tcPr>
            <w:tcW w:w="498" w:type="dxa"/>
            <w:shd w:val="clear" w:color="auto" w:fill="FFFFFF"/>
            <w:noWrap w:val="0"/>
            <w:vAlign w:val="center"/>
          </w:tcPr>
          <w:p w14:paraId="00897A0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SSW</w:t>
            </w:r>
          </w:p>
        </w:tc>
        <w:tc>
          <w:tcPr>
            <w:tcW w:w="496" w:type="dxa"/>
            <w:shd w:val="clear" w:color="auto" w:fill="FFFFFF"/>
            <w:noWrap w:val="0"/>
            <w:vAlign w:val="center"/>
          </w:tcPr>
          <w:p w14:paraId="7F7697D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SW</w:t>
            </w:r>
          </w:p>
        </w:tc>
        <w:tc>
          <w:tcPr>
            <w:tcW w:w="621" w:type="dxa"/>
            <w:shd w:val="clear" w:color="auto" w:fill="FFFFFF"/>
            <w:noWrap w:val="0"/>
            <w:vAlign w:val="center"/>
          </w:tcPr>
          <w:p w14:paraId="181A5F3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WSW</w:t>
            </w:r>
          </w:p>
        </w:tc>
        <w:tc>
          <w:tcPr>
            <w:tcW w:w="373" w:type="dxa"/>
            <w:shd w:val="clear" w:color="auto" w:fill="FFFFFF"/>
            <w:noWrap w:val="0"/>
            <w:vAlign w:val="center"/>
          </w:tcPr>
          <w:p w14:paraId="54AF40D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w:t>
            </w:r>
          </w:p>
        </w:tc>
        <w:tc>
          <w:tcPr>
            <w:tcW w:w="621" w:type="dxa"/>
            <w:shd w:val="clear" w:color="auto" w:fill="FFFFFF"/>
            <w:noWrap w:val="0"/>
            <w:vAlign w:val="center"/>
          </w:tcPr>
          <w:p w14:paraId="54CC2EA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WNW</w:t>
            </w:r>
          </w:p>
        </w:tc>
        <w:tc>
          <w:tcPr>
            <w:tcW w:w="459" w:type="dxa"/>
            <w:shd w:val="clear" w:color="auto" w:fill="FFFFFF"/>
            <w:noWrap w:val="0"/>
            <w:vAlign w:val="center"/>
          </w:tcPr>
          <w:p w14:paraId="53E8BB7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536" w:type="dxa"/>
            <w:shd w:val="clear" w:color="auto" w:fill="FFFFFF"/>
            <w:noWrap w:val="0"/>
            <w:vAlign w:val="center"/>
          </w:tcPr>
          <w:p w14:paraId="01E46C8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NNW</w:t>
            </w:r>
          </w:p>
        </w:tc>
        <w:tc>
          <w:tcPr>
            <w:tcW w:w="417" w:type="dxa"/>
            <w:shd w:val="clear" w:color="auto" w:fill="FFFFFF"/>
            <w:noWrap w:val="0"/>
            <w:vAlign w:val="center"/>
          </w:tcPr>
          <w:p w14:paraId="3CD4AA5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C</w:t>
            </w:r>
          </w:p>
        </w:tc>
      </w:tr>
      <w:tr w14:paraId="6F868A2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4ACDA06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频率</w:t>
            </w:r>
          </w:p>
        </w:tc>
        <w:tc>
          <w:tcPr>
            <w:tcW w:w="600" w:type="dxa"/>
            <w:shd w:val="clear" w:color="auto" w:fill="FFFFFF"/>
            <w:noWrap w:val="0"/>
            <w:vAlign w:val="center"/>
          </w:tcPr>
          <w:p w14:paraId="79A73A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 </w:t>
            </w:r>
          </w:p>
        </w:tc>
        <w:tc>
          <w:tcPr>
            <w:tcW w:w="496" w:type="dxa"/>
            <w:shd w:val="clear" w:color="auto" w:fill="FFFFFF"/>
            <w:noWrap w:val="0"/>
            <w:vAlign w:val="center"/>
          </w:tcPr>
          <w:p w14:paraId="39672C3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6" w:type="dxa"/>
            <w:shd w:val="clear" w:color="auto" w:fill="FFFFFF"/>
            <w:noWrap w:val="0"/>
            <w:vAlign w:val="center"/>
          </w:tcPr>
          <w:p w14:paraId="52942B0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4.2 </w:t>
            </w:r>
          </w:p>
        </w:tc>
        <w:tc>
          <w:tcPr>
            <w:tcW w:w="498" w:type="dxa"/>
            <w:shd w:val="clear" w:color="auto" w:fill="FFFFFF"/>
            <w:noWrap w:val="0"/>
            <w:vAlign w:val="center"/>
          </w:tcPr>
          <w:p w14:paraId="69468E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497" w:type="dxa"/>
            <w:shd w:val="clear" w:color="auto" w:fill="FFFFFF"/>
            <w:noWrap w:val="0"/>
            <w:vAlign w:val="center"/>
          </w:tcPr>
          <w:p w14:paraId="4D4DA03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 </w:t>
            </w:r>
          </w:p>
        </w:tc>
        <w:tc>
          <w:tcPr>
            <w:tcW w:w="496" w:type="dxa"/>
            <w:shd w:val="clear" w:color="auto" w:fill="FFFFFF"/>
            <w:noWrap w:val="0"/>
            <w:vAlign w:val="center"/>
          </w:tcPr>
          <w:p w14:paraId="7E214CD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 </w:t>
            </w:r>
          </w:p>
        </w:tc>
        <w:tc>
          <w:tcPr>
            <w:tcW w:w="498" w:type="dxa"/>
            <w:shd w:val="clear" w:color="auto" w:fill="FFFFFF"/>
            <w:noWrap w:val="0"/>
            <w:vAlign w:val="center"/>
          </w:tcPr>
          <w:p w14:paraId="352D6C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 </w:t>
            </w:r>
          </w:p>
        </w:tc>
        <w:tc>
          <w:tcPr>
            <w:tcW w:w="496" w:type="dxa"/>
            <w:shd w:val="clear" w:color="auto" w:fill="FFFFFF"/>
            <w:noWrap w:val="0"/>
            <w:vAlign w:val="center"/>
          </w:tcPr>
          <w:p w14:paraId="4388AF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7" w:type="dxa"/>
            <w:shd w:val="clear" w:color="auto" w:fill="FFFFFF"/>
            <w:noWrap w:val="0"/>
            <w:vAlign w:val="center"/>
          </w:tcPr>
          <w:p w14:paraId="3CC64D3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8.7 </w:t>
            </w:r>
          </w:p>
        </w:tc>
        <w:tc>
          <w:tcPr>
            <w:tcW w:w="498" w:type="dxa"/>
            <w:shd w:val="clear" w:color="auto" w:fill="FFFFFF"/>
            <w:noWrap w:val="0"/>
            <w:vAlign w:val="center"/>
          </w:tcPr>
          <w:p w14:paraId="104BBDC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11.1 </w:t>
            </w:r>
          </w:p>
        </w:tc>
        <w:tc>
          <w:tcPr>
            <w:tcW w:w="496" w:type="dxa"/>
            <w:shd w:val="clear" w:color="auto" w:fill="FFFFFF"/>
            <w:noWrap w:val="0"/>
            <w:vAlign w:val="center"/>
          </w:tcPr>
          <w:p w14:paraId="1A300A1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 </w:t>
            </w:r>
          </w:p>
        </w:tc>
        <w:tc>
          <w:tcPr>
            <w:tcW w:w="621" w:type="dxa"/>
            <w:shd w:val="clear" w:color="auto" w:fill="FFFFFF"/>
            <w:noWrap w:val="0"/>
            <w:vAlign w:val="center"/>
          </w:tcPr>
          <w:p w14:paraId="1366848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14.2 </w:t>
            </w:r>
          </w:p>
        </w:tc>
        <w:tc>
          <w:tcPr>
            <w:tcW w:w="373" w:type="dxa"/>
            <w:shd w:val="clear" w:color="auto" w:fill="FFFFFF"/>
            <w:noWrap w:val="0"/>
            <w:vAlign w:val="center"/>
          </w:tcPr>
          <w:p w14:paraId="20D805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9.4 </w:t>
            </w:r>
          </w:p>
        </w:tc>
        <w:tc>
          <w:tcPr>
            <w:tcW w:w="621" w:type="dxa"/>
            <w:shd w:val="clear" w:color="auto" w:fill="FFFFFF"/>
            <w:noWrap w:val="0"/>
            <w:vAlign w:val="center"/>
          </w:tcPr>
          <w:p w14:paraId="4027A5E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4.6 </w:t>
            </w:r>
          </w:p>
        </w:tc>
        <w:tc>
          <w:tcPr>
            <w:tcW w:w="459" w:type="dxa"/>
            <w:shd w:val="clear" w:color="auto" w:fill="FFFFFF"/>
            <w:noWrap w:val="0"/>
            <w:vAlign w:val="center"/>
          </w:tcPr>
          <w:p w14:paraId="11F518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 </w:t>
            </w:r>
          </w:p>
        </w:tc>
        <w:tc>
          <w:tcPr>
            <w:tcW w:w="536" w:type="dxa"/>
            <w:shd w:val="clear" w:color="auto" w:fill="FFFFFF"/>
            <w:noWrap w:val="0"/>
            <w:vAlign w:val="center"/>
          </w:tcPr>
          <w:p w14:paraId="6BE42A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 </w:t>
            </w:r>
          </w:p>
        </w:tc>
        <w:tc>
          <w:tcPr>
            <w:tcW w:w="417" w:type="dxa"/>
            <w:shd w:val="clear" w:color="auto" w:fill="FFFFFF"/>
            <w:noWrap w:val="0"/>
            <w:vAlign w:val="center"/>
          </w:tcPr>
          <w:p w14:paraId="76AB32D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5.7 </w:t>
            </w:r>
          </w:p>
        </w:tc>
      </w:tr>
    </w:tbl>
    <w:p w14:paraId="45F1FEEA">
      <w:pPr>
        <w:pStyle w:val="245"/>
        <w:numPr>
          <w:ilvl w:val="0"/>
          <w:numId w:val="0"/>
        </w:numPr>
        <w:ind w:left="0" w:leftChars="0"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494915" cy="2326640"/>
            <wp:effectExtent l="0" t="0" r="635" b="1651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8"/>
                    <a:stretch>
                      <a:fillRect/>
                    </a:stretch>
                  </pic:blipFill>
                  <pic:spPr>
                    <a:xfrm>
                      <a:off x="0" y="0"/>
                      <a:ext cx="2494915" cy="2326640"/>
                    </a:xfrm>
                    <a:prstGeom prst="rect">
                      <a:avLst/>
                    </a:prstGeom>
                  </pic:spPr>
                </pic:pic>
              </a:graphicData>
            </a:graphic>
          </wp:inline>
        </w:drawing>
      </w:r>
    </w:p>
    <w:p w14:paraId="02D6E3C2">
      <w:pPr>
        <w:pStyle w:val="245"/>
        <w:numPr>
          <w:ilvl w:val="0"/>
          <w:numId w:val="0"/>
        </w:numPr>
        <w:ind w:left="0" w:leftChars="0" w:firstLine="0" w:firstLineChars="0"/>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图</w:t>
      </w:r>
      <w:r>
        <w:rPr>
          <w:rFonts w:hint="eastAsia"/>
          <w:color w:val="000000" w:themeColor="text1"/>
          <w:sz w:val="21"/>
          <w:szCs w:val="20"/>
          <w:lang w:val="en-US" w:eastAsia="zh-CN"/>
          <w14:textFill>
            <w14:solidFill>
              <w14:schemeClr w14:val="tx1"/>
            </w14:solidFill>
          </w14:textFill>
        </w:rPr>
        <w:t>3</w:t>
      </w:r>
      <w:r>
        <w:rPr>
          <w:color w:val="000000" w:themeColor="text1"/>
          <w:sz w:val="21"/>
          <w:szCs w:val="20"/>
          <w14:textFill>
            <w14:solidFill>
              <w14:schemeClr w14:val="tx1"/>
            </w14:solidFill>
          </w14:textFill>
        </w:rPr>
        <w:t>.1-</w:t>
      </w:r>
      <w:r>
        <w:rPr>
          <w:rFonts w:hint="eastAsia"/>
          <w:color w:val="000000" w:themeColor="text1"/>
          <w:sz w:val="21"/>
          <w:szCs w:val="20"/>
          <w:lang w:val="en-US" w:eastAsia="zh-CN"/>
          <w14:textFill>
            <w14:solidFill>
              <w14:schemeClr w14:val="tx1"/>
            </w14:solidFill>
          </w14:textFill>
        </w:rPr>
        <w:t>1 双鸭山</w:t>
      </w:r>
      <w:r>
        <w:rPr>
          <w:color w:val="000000" w:themeColor="text1"/>
          <w:sz w:val="21"/>
          <w:szCs w:val="20"/>
          <w14:textFill>
            <w14:solidFill>
              <w14:schemeClr w14:val="tx1"/>
            </w14:solidFill>
          </w14:textFill>
        </w:rPr>
        <w:t>风向玫瑰图</w:t>
      </w:r>
    </w:p>
    <w:p w14:paraId="78589EB3">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各月风向频率如下：</w:t>
      </w:r>
    </w:p>
    <w:p w14:paraId="38673AC3">
      <w:pPr>
        <w:pStyle w:val="319"/>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color w:val="000000" w:themeColor="text1"/>
          <w:sz w:val="21"/>
          <w:szCs w:val="21"/>
          <w14:textFill>
            <w14:solidFill>
              <w14:schemeClr w14:val="tx1"/>
            </w14:solidFill>
          </w14:textFill>
        </w:rPr>
        <w:fldChar w:fldCharType="begin"/>
      </w:r>
      <w:r>
        <w:rPr>
          <w:color w:val="000000" w:themeColor="text1"/>
          <w:sz w:val="21"/>
          <w:szCs w:val="21"/>
          <w14:textFill>
            <w14:solidFill>
              <w14:schemeClr w14:val="tx1"/>
            </w14:solidFill>
          </w14:textFill>
        </w:rPr>
        <w:instrText xml:space="preserve"> STYLEREF 2 \s </w:instrText>
      </w:r>
      <w:r>
        <w:rPr>
          <w:color w:val="000000" w:themeColor="text1"/>
          <w:sz w:val="21"/>
          <w:szCs w:val="21"/>
          <w14:textFill>
            <w14:solidFill>
              <w14:schemeClr w14:val="tx1"/>
            </w14:solidFill>
          </w14:textFill>
        </w:rPr>
        <w:fldChar w:fldCharType="separate"/>
      </w:r>
      <w:r>
        <w:rPr>
          <w:rFonts w:hint="eastAsia"/>
          <w:color w:val="000000" w:themeColor="text1"/>
          <w:sz w:val="21"/>
          <w:szCs w:val="21"/>
          <w:lang w:val="en-US" w:eastAsia="zh-CN"/>
          <w14:textFill>
            <w14:solidFill>
              <w14:schemeClr w14:val="tx1"/>
            </w14:solidFill>
          </w14:textFill>
        </w:rPr>
        <w:t>3</w:t>
      </w:r>
      <w:r>
        <w:rPr>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fldChar w:fldCharType="end"/>
      </w:r>
      <w:r>
        <w:rPr>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fldChar w:fldCharType="begin"/>
      </w:r>
      <w:r>
        <w:rPr>
          <w:color w:val="000000" w:themeColor="text1"/>
          <w:sz w:val="21"/>
          <w:szCs w:val="21"/>
          <w14:textFill>
            <w14:solidFill>
              <w14:schemeClr w14:val="tx1"/>
            </w14:solidFill>
          </w14:textFill>
        </w:rPr>
        <w:instrText xml:space="preserve"> SEQ 表 \* ARABIC \s 2 </w:instrText>
      </w:r>
      <w:r>
        <w:rPr>
          <w:color w:val="000000" w:themeColor="text1"/>
          <w:sz w:val="21"/>
          <w:szCs w:val="21"/>
          <w14:textFill>
            <w14:solidFill>
              <w14:schemeClr w14:val="tx1"/>
            </w14:solidFill>
          </w14:textFill>
        </w:rPr>
        <w:fldChar w:fldCharType="separate"/>
      </w:r>
      <w:r>
        <w:rPr>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fldChar w:fldCharType="end"/>
      </w:r>
      <w:r>
        <w:rPr>
          <w:color w:val="000000" w:themeColor="text1"/>
          <w:sz w:val="21"/>
          <w:szCs w:val="21"/>
          <w14:textFill>
            <w14:solidFill>
              <w14:schemeClr w14:val="tx1"/>
            </w14:solidFill>
          </w14:textFill>
        </w:rPr>
        <w:t xml:space="preserve"> </w:t>
      </w:r>
      <w:r>
        <w:rPr>
          <w:rFonts w:hint="eastAsia"/>
          <w:color w:val="000000" w:themeColor="text1"/>
          <w:sz w:val="21"/>
          <w:szCs w:val="21"/>
          <w:lang w:eastAsia="zh-CN"/>
          <w14:textFill>
            <w14:solidFill>
              <w14:schemeClr w14:val="tx1"/>
            </w14:solidFill>
          </w14:textFill>
        </w:rPr>
        <w:t>双鸭山气象站</w:t>
      </w:r>
      <w:r>
        <w:rPr>
          <w:color w:val="000000" w:themeColor="text1"/>
          <w:sz w:val="21"/>
          <w:szCs w:val="21"/>
          <w14:textFill>
            <w14:solidFill>
              <w14:schemeClr w14:val="tx1"/>
            </w14:solidFill>
          </w14:textFill>
        </w:rPr>
        <w:t>月风向频率统计（单位</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drawing>
          <wp:inline distT="0" distB="0" distL="114300" distR="114300">
            <wp:extent cx="63500" cy="95250"/>
            <wp:effectExtent l="0" t="0" r="12700" b="0"/>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47"/>
                    <a:stretch>
                      <a:fillRect/>
                    </a:stretch>
                  </pic:blipFill>
                  <pic:spPr>
                    <a:xfrm>
                      <a:off x="0" y="0"/>
                      <a:ext cx="63500" cy="95250"/>
                    </a:xfrm>
                    <a:prstGeom prst="rect">
                      <a:avLst/>
                    </a:prstGeom>
                    <a:noFill/>
                    <a:ln>
                      <a:noFill/>
                    </a:ln>
                  </pic:spPr>
                </pic:pic>
              </a:graphicData>
            </a:graphic>
          </wp:inline>
        </w:drawing>
      </w:r>
      <w:r>
        <w:rPr>
          <w:color w:val="000000" w:themeColor="text1"/>
          <w:sz w:val="21"/>
          <w:szCs w:val="21"/>
          <w14:textFill>
            <w14:solidFill>
              <w14:schemeClr w14:val="tx1"/>
            </w14:solidFill>
          </w14:textFill>
        </w:rPr>
        <w:t>）</w:t>
      </w:r>
    </w:p>
    <w:tbl>
      <w:tblPr>
        <w:tblStyle w:val="37"/>
        <w:tblW w:w="0" w:type="auto"/>
        <w:tblInd w:w="-17"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87"/>
        <w:gridCol w:w="512"/>
        <w:gridCol w:w="561"/>
        <w:gridCol w:w="484"/>
        <w:gridCol w:w="494"/>
        <w:gridCol w:w="484"/>
        <w:gridCol w:w="490"/>
        <w:gridCol w:w="485"/>
        <w:gridCol w:w="489"/>
        <w:gridCol w:w="490"/>
        <w:gridCol w:w="495"/>
        <w:gridCol w:w="489"/>
        <w:gridCol w:w="616"/>
        <w:gridCol w:w="384"/>
        <w:gridCol w:w="618"/>
        <w:gridCol w:w="372"/>
        <w:gridCol w:w="617"/>
        <w:gridCol w:w="408"/>
      </w:tblGrid>
      <w:tr w14:paraId="51A9F7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6832050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风向频率</w:t>
            </w:r>
          </w:p>
          <w:p w14:paraId="2A50E4D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月份</w:t>
            </w:r>
          </w:p>
        </w:tc>
        <w:tc>
          <w:tcPr>
            <w:tcW w:w="528" w:type="dxa"/>
            <w:shd w:val="clear" w:color="auto" w:fill="FFFFFF"/>
            <w:noWrap w:val="0"/>
            <w:vAlign w:val="center"/>
          </w:tcPr>
          <w:p w14:paraId="4585052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w:t>
            </w:r>
          </w:p>
        </w:tc>
        <w:tc>
          <w:tcPr>
            <w:tcW w:w="568" w:type="dxa"/>
            <w:shd w:val="clear" w:color="auto" w:fill="FFFFFF"/>
            <w:noWrap w:val="0"/>
            <w:vAlign w:val="center"/>
          </w:tcPr>
          <w:p w14:paraId="546E7AB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NNE</w:t>
            </w:r>
          </w:p>
        </w:tc>
        <w:tc>
          <w:tcPr>
            <w:tcW w:w="496" w:type="dxa"/>
            <w:shd w:val="clear" w:color="auto" w:fill="FFFFFF"/>
            <w:noWrap w:val="0"/>
            <w:vAlign w:val="center"/>
          </w:tcPr>
          <w:p w14:paraId="4542A68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NE</w:t>
            </w:r>
          </w:p>
        </w:tc>
        <w:tc>
          <w:tcPr>
            <w:tcW w:w="498" w:type="dxa"/>
            <w:shd w:val="clear" w:color="auto" w:fill="FFFFFF"/>
            <w:noWrap w:val="0"/>
            <w:vAlign w:val="center"/>
          </w:tcPr>
          <w:p w14:paraId="40A87FD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ENE</w:t>
            </w:r>
          </w:p>
        </w:tc>
        <w:tc>
          <w:tcPr>
            <w:tcW w:w="497" w:type="dxa"/>
            <w:shd w:val="clear" w:color="auto" w:fill="FFFFFF"/>
            <w:noWrap w:val="0"/>
            <w:vAlign w:val="center"/>
          </w:tcPr>
          <w:p w14:paraId="1F8FCCD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w:t>
            </w:r>
          </w:p>
        </w:tc>
        <w:tc>
          <w:tcPr>
            <w:tcW w:w="496" w:type="dxa"/>
            <w:shd w:val="clear" w:color="auto" w:fill="FFFFFF"/>
            <w:noWrap w:val="0"/>
            <w:vAlign w:val="center"/>
          </w:tcPr>
          <w:p w14:paraId="746C0AF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ESE</w:t>
            </w:r>
          </w:p>
        </w:tc>
        <w:tc>
          <w:tcPr>
            <w:tcW w:w="498" w:type="dxa"/>
            <w:shd w:val="clear" w:color="auto" w:fill="FFFFFF"/>
            <w:noWrap w:val="0"/>
            <w:vAlign w:val="center"/>
          </w:tcPr>
          <w:p w14:paraId="593E52C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SE</w:t>
            </w:r>
          </w:p>
        </w:tc>
        <w:tc>
          <w:tcPr>
            <w:tcW w:w="496" w:type="dxa"/>
            <w:shd w:val="clear" w:color="auto" w:fill="FFFFFF"/>
            <w:noWrap w:val="0"/>
            <w:vAlign w:val="center"/>
          </w:tcPr>
          <w:p w14:paraId="6FBA556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SSE</w:t>
            </w:r>
          </w:p>
        </w:tc>
        <w:tc>
          <w:tcPr>
            <w:tcW w:w="497" w:type="dxa"/>
            <w:shd w:val="clear" w:color="auto" w:fill="FFFFFF"/>
            <w:noWrap w:val="0"/>
            <w:vAlign w:val="center"/>
          </w:tcPr>
          <w:p w14:paraId="6D229E8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w:t>
            </w:r>
          </w:p>
        </w:tc>
        <w:tc>
          <w:tcPr>
            <w:tcW w:w="498" w:type="dxa"/>
            <w:shd w:val="clear" w:color="auto" w:fill="FFFFFF"/>
            <w:noWrap w:val="0"/>
            <w:vAlign w:val="center"/>
          </w:tcPr>
          <w:p w14:paraId="1FC3927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SSW</w:t>
            </w:r>
          </w:p>
        </w:tc>
        <w:tc>
          <w:tcPr>
            <w:tcW w:w="496" w:type="dxa"/>
            <w:shd w:val="clear" w:color="auto" w:fill="FFFFFF"/>
            <w:noWrap w:val="0"/>
            <w:vAlign w:val="center"/>
          </w:tcPr>
          <w:p w14:paraId="08B72C7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SW</w:t>
            </w:r>
          </w:p>
        </w:tc>
        <w:tc>
          <w:tcPr>
            <w:tcW w:w="621" w:type="dxa"/>
            <w:shd w:val="clear" w:color="auto" w:fill="FFFFFF"/>
            <w:noWrap w:val="0"/>
            <w:vAlign w:val="center"/>
          </w:tcPr>
          <w:p w14:paraId="71EBA75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WSW</w:t>
            </w:r>
          </w:p>
        </w:tc>
        <w:tc>
          <w:tcPr>
            <w:tcW w:w="373" w:type="dxa"/>
            <w:shd w:val="clear" w:color="auto" w:fill="FFFFFF"/>
            <w:noWrap w:val="0"/>
            <w:vAlign w:val="center"/>
          </w:tcPr>
          <w:p w14:paraId="1D92DDA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w:t>
            </w:r>
          </w:p>
        </w:tc>
        <w:tc>
          <w:tcPr>
            <w:tcW w:w="621" w:type="dxa"/>
            <w:shd w:val="clear" w:color="auto" w:fill="FFFFFF"/>
            <w:noWrap w:val="0"/>
            <w:vAlign w:val="center"/>
          </w:tcPr>
          <w:p w14:paraId="120E756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WNW</w:t>
            </w:r>
          </w:p>
        </w:tc>
        <w:tc>
          <w:tcPr>
            <w:tcW w:w="372" w:type="dxa"/>
            <w:shd w:val="clear" w:color="auto" w:fill="FFFFFF"/>
            <w:noWrap w:val="0"/>
            <w:vAlign w:val="center"/>
          </w:tcPr>
          <w:p w14:paraId="785B84D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NW</w:t>
            </w:r>
          </w:p>
        </w:tc>
        <w:tc>
          <w:tcPr>
            <w:tcW w:w="623" w:type="dxa"/>
            <w:shd w:val="clear" w:color="auto" w:fill="FFFFFF"/>
            <w:noWrap w:val="0"/>
            <w:vAlign w:val="center"/>
          </w:tcPr>
          <w:p w14:paraId="3A1CD71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NNW</w:t>
            </w:r>
          </w:p>
        </w:tc>
        <w:tc>
          <w:tcPr>
            <w:tcW w:w="417" w:type="dxa"/>
            <w:shd w:val="clear" w:color="auto" w:fill="FFFFFF"/>
            <w:noWrap w:val="0"/>
            <w:vAlign w:val="center"/>
          </w:tcPr>
          <w:p w14:paraId="7B44ED9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C</w:t>
            </w:r>
          </w:p>
        </w:tc>
      </w:tr>
      <w:tr w14:paraId="434DC69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1292D02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528" w:type="dxa"/>
            <w:shd w:val="clear" w:color="auto" w:fill="FFFFFF"/>
            <w:noWrap w:val="0"/>
            <w:vAlign w:val="center"/>
          </w:tcPr>
          <w:p w14:paraId="2F8521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 </w:t>
            </w:r>
          </w:p>
        </w:tc>
        <w:tc>
          <w:tcPr>
            <w:tcW w:w="568" w:type="dxa"/>
            <w:shd w:val="clear" w:color="auto" w:fill="FFFFFF"/>
            <w:noWrap w:val="0"/>
            <w:vAlign w:val="center"/>
          </w:tcPr>
          <w:p w14:paraId="4AAD8F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 </w:t>
            </w:r>
          </w:p>
        </w:tc>
        <w:tc>
          <w:tcPr>
            <w:tcW w:w="496" w:type="dxa"/>
            <w:shd w:val="clear" w:color="auto" w:fill="FFFFFF"/>
            <w:noWrap w:val="0"/>
            <w:vAlign w:val="center"/>
          </w:tcPr>
          <w:p w14:paraId="18888BA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8" w:type="dxa"/>
            <w:shd w:val="clear" w:color="auto" w:fill="FFFFFF"/>
            <w:noWrap w:val="0"/>
            <w:vAlign w:val="center"/>
          </w:tcPr>
          <w:p w14:paraId="6BF5D2A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 </w:t>
            </w:r>
          </w:p>
        </w:tc>
        <w:tc>
          <w:tcPr>
            <w:tcW w:w="497" w:type="dxa"/>
            <w:shd w:val="clear" w:color="auto" w:fill="FFFFFF"/>
            <w:noWrap w:val="0"/>
            <w:vAlign w:val="center"/>
          </w:tcPr>
          <w:p w14:paraId="15C9587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 </w:t>
            </w:r>
          </w:p>
        </w:tc>
        <w:tc>
          <w:tcPr>
            <w:tcW w:w="496" w:type="dxa"/>
            <w:shd w:val="clear" w:color="auto" w:fill="FFFFFF"/>
            <w:noWrap w:val="0"/>
            <w:vAlign w:val="center"/>
          </w:tcPr>
          <w:p w14:paraId="0FE460B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 </w:t>
            </w:r>
          </w:p>
        </w:tc>
        <w:tc>
          <w:tcPr>
            <w:tcW w:w="498" w:type="dxa"/>
            <w:shd w:val="clear" w:color="auto" w:fill="FFFFFF"/>
            <w:noWrap w:val="0"/>
            <w:vAlign w:val="center"/>
          </w:tcPr>
          <w:p w14:paraId="1A89A8D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 </w:t>
            </w:r>
          </w:p>
        </w:tc>
        <w:tc>
          <w:tcPr>
            <w:tcW w:w="496" w:type="dxa"/>
            <w:shd w:val="clear" w:color="auto" w:fill="FFFFFF"/>
            <w:noWrap w:val="0"/>
            <w:vAlign w:val="center"/>
          </w:tcPr>
          <w:p w14:paraId="60EE990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 </w:t>
            </w:r>
          </w:p>
        </w:tc>
        <w:tc>
          <w:tcPr>
            <w:tcW w:w="497" w:type="dxa"/>
            <w:shd w:val="clear" w:color="auto" w:fill="FFFFFF"/>
            <w:noWrap w:val="0"/>
            <w:vAlign w:val="center"/>
          </w:tcPr>
          <w:p w14:paraId="64E651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12.9 </w:t>
            </w:r>
          </w:p>
        </w:tc>
        <w:tc>
          <w:tcPr>
            <w:tcW w:w="498" w:type="dxa"/>
            <w:shd w:val="clear" w:color="auto" w:fill="FFFFFF"/>
            <w:noWrap w:val="0"/>
            <w:vAlign w:val="center"/>
          </w:tcPr>
          <w:p w14:paraId="4952584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 </w:t>
            </w:r>
          </w:p>
        </w:tc>
        <w:tc>
          <w:tcPr>
            <w:tcW w:w="496" w:type="dxa"/>
            <w:shd w:val="clear" w:color="auto" w:fill="FFFFFF"/>
            <w:noWrap w:val="0"/>
            <w:vAlign w:val="center"/>
          </w:tcPr>
          <w:p w14:paraId="51F3C9D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 </w:t>
            </w:r>
          </w:p>
        </w:tc>
        <w:tc>
          <w:tcPr>
            <w:tcW w:w="621" w:type="dxa"/>
            <w:shd w:val="clear" w:color="auto" w:fill="FFFFFF"/>
            <w:noWrap w:val="0"/>
            <w:vAlign w:val="center"/>
          </w:tcPr>
          <w:p w14:paraId="0E24ECA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15.1 </w:t>
            </w:r>
          </w:p>
        </w:tc>
        <w:tc>
          <w:tcPr>
            <w:tcW w:w="373" w:type="dxa"/>
            <w:shd w:val="clear" w:color="auto" w:fill="FFFFFF"/>
            <w:noWrap w:val="0"/>
            <w:vAlign w:val="center"/>
          </w:tcPr>
          <w:p w14:paraId="5A4C84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9.8 </w:t>
            </w:r>
          </w:p>
        </w:tc>
        <w:tc>
          <w:tcPr>
            <w:tcW w:w="621" w:type="dxa"/>
            <w:shd w:val="clear" w:color="auto" w:fill="FFFFFF"/>
            <w:noWrap w:val="0"/>
            <w:vAlign w:val="center"/>
          </w:tcPr>
          <w:p w14:paraId="0196C7E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 </w:t>
            </w:r>
          </w:p>
        </w:tc>
        <w:tc>
          <w:tcPr>
            <w:tcW w:w="372" w:type="dxa"/>
            <w:shd w:val="clear" w:color="auto" w:fill="FFFFFF"/>
            <w:noWrap w:val="0"/>
            <w:vAlign w:val="center"/>
          </w:tcPr>
          <w:p w14:paraId="44FB05E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 </w:t>
            </w:r>
          </w:p>
        </w:tc>
        <w:tc>
          <w:tcPr>
            <w:tcW w:w="623" w:type="dxa"/>
            <w:shd w:val="clear" w:color="auto" w:fill="FFFFFF"/>
            <w:noWrap w:val="0"/>
            <w:vAlign w:val="center"/>
          </w:tcPr>
          <w:p w14:paraId="3562636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 </w:t>
            </w:r>
          </w:p>
        </w:tc>
        <w:tc>
          <w:tcPr>
            <w:tcW w:w="417" w:type="dxa"/>
            <w:shd w:val="clear" w:color="auto" w:fill="FFFFFF"/>
            <w:noWrap w:val="0"/>
            <w:vAlign w:val="center"/>
          </w:tcPr>
          <w:p w14:paraId="0CEA98E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5.3 </w:t>
            </w:r>
          </w:p>
        </w:tc>
      </w:tr>
      <w:tr w14:paraId="62CA3FE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25C5E18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528" w:type="dxa"/>
            <w:shd w:val="clear" w:color="auto" w:fill="FFFFFF"/>
            <w:noWrap w:val="0"/>
            <w:vAlign w:val="center"/>
          </w:tcPr>
          <w:p w14:paraId="291F8B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 </w:t>
            </w:r>
          </w:p>
        </w:tc>
        <w:tc>
          <w:tcPr>
            <w:tcW w:w="568" w:type="dxa"/>
            <w:shd w:val="clear" w:color="auto" w:fill="FFFFFF"/>
            <w:noWrap w:val="0"/>
            <w:vAlign w:val="center"/>
          </w:tcPr>
          <w:p w14:paraId="12D7D78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96" w:type="dxa"/>
            <w:shd w:val="clear" w:color="auto" w:fill="FFFFFF"/>
            <w:noWrap w:val="0"/>
            <w:vAlign w:val="center"/>
          </w:tcPr>
          <w:p w14:paraId="62BA10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 </w:t>
            </w:r>
          </w:p>
        </w:tc>
        <w:tc>
          <w:tcPr>
            <w:tcW w:w="498" w:type="dxa"/>
            <w:shd w:val="clear" w:color="auto" w:fill="FFFFFF"/>
            <w:noWrap w:val="0"/>
            <w:vAlign w:val="center"/>
          </w:tcPr>
          <w:p w14:paraId="441350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 </w:t>
            </w:r>
          </w:p>
        </w:tc>
        <w:tc>
          <w:tcPr>
            <w:tcW w:w="497" w:type="dxa"/>
            <w:shd w:val="clear" w:color="auto" w:fill="FFFFFF"/>
            <w:noWrap w:val="0"/>
            <w:vAlign w:val="center"/>
          </w:tcPr>
          <w:p w14:paraId="5D14355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 </w:t>
            </w:r>
          </w:p>
        </w:tc>
        <w:tc>
          <w:tcPr>
            <w:tcW w:w="496" w:type="dxa"/>
            <w:shd w:val="clear" w:color="auto" w:fill="FFFFFF"/>
            <w:noWrap w:val="0"/>
            <w:vAlign w:val="center"/>
          </w:tcPr>
          <w:p w14:paraId="2848E17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 </w:t>
            </w:r>
          </w:p>
        </w:tc>
        <w:tc>
          <w:tcPr>
            <w:tcW w:w="498" w:type="dxa"/>
            <w:shd w:val="clear" w:color="auto" w:fill="FFFFFF"/>
            <w:noWrap w:val="0"/>
            <w:vAlign w:val="center"/>
          </w:tcPr>
          <w:p w14:paraId="16C7079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 </w:t>
            </w:r>
          </w:p>
        </w:tc>
        <w:tc>
          <w:tcPr>
            <w:tcW w:w="496" w:type="dxa"/>
            <w:shd w:val="clear" w:color="auto" w:fill="FFFFFF"/>
            <w:noWrap w:val="0"/>
            <w:vAlign w:val="center"/>
          </w:tcPr>
          <w:p w14:paraId="75FCC0A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 </w:t>
            </w:r>
          </w:p>
        </w:tc>
        <w:tc>
          <w:tcPr>
            <w:tcW w:w="497" w:type="dxa"/>
            <w:shd w:val="clear" w:color="auto" w:fill="FFFFFF"/>
            <w:noWrap w:val="0"/>
            <w:vAlign w:val="center"/>
          </w:tcPr>
          <w:p w14:paraId="02EEA24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8.1 </w:t>
            </w:r>
          </w:p>
        </w:tc>
        <w:tc>
          <w:tcPr>
            <w:tcW w:w="498" w:type="dxa"/>
            <w:shd w:val="clear" w:color="auto" w:fill="FFFFFF"/>
            <w:noWrap w:val="0"/>
            <w:vAlign w:val="center"/>
          </w:tcPr>
          <w:p w14:paraId="16BBD82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11.3 </w:t>
            </w:r>
          </w:p>
        </w:tc>
        <w:tc>
          <w:tcPr>
            <w:tcW w:w="496" w:type="dxa"/>
            <w:shd w:val="clear" w:color="auto" w:fill="FFFFFF"/>
            <w:noWrap w:val="0"/>
            <w:vAlign w:val="center"/>
          </w:tcPr>
          <w:p w14:paraId="72D6CE9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15.6 </w:t>
            </w:r>
          </w:p>
        </w:tc>
        <w:tc>
          <w:tcPr>
            <w:tcW w:w="621" w:type="dxa"/>
            <w:shd w:val="clear" w:color="auto" w:fill="FFFFFF"/>
            <w:noWrap w:val="0"/>
            <w:vAlign w:val="center"/>
          </w:tcPr>
          <w:p w14:paraId="626DB2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15.7 </w:t>
            </w:r>
          </w:p>
        </w:tc>
        <w:tc>
          <w:tcPr>
            <w:tcW w:w="373" w:type="dxa"/>
            <w:shd w:val="clear" w:color="auto" w:fill="FFFFFF"/>
            <w:noWrap w:val="0"/>
            <w:vAlign w:val="center"/>
          </w:tcPr>
          <w:p w14:paraId="17CB6D3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 </w:t>
            </w:r>
          </w:p>
        </w:tc>
        <w:tc>
          <w:tcPr>
            <w:tcW w:w="621" w:type="dxa"/>
            <w:shd w:val="clear" w:color="auto" w:fill="FFFFFF"/>
            <w:noWrap w:val="0"/>
            <w:vAlign w:val="center"/>
          </w:tcPr>
          <w:p w14:paraId="7013E90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5.6 </w:t>
            </w:r>
          </w:p>
        </w:tc>
        <w:tc>
          <w:tcPr>
            <w:tcW w:w="372" w:type="dxa"/>
            <w:shd w:val="clear" w:color="auto" w:fill="FFFFFF"/>
            <w:noWrap w:val="0"/>
            <w:vAlign w:val="center"/>
          </w:tcPr>
          <w:p w14:paraId="0F63B1B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5.9 </w:t>
            </w:r>
          </w:p>
        </w:tc>
        <w:tc>
          <w:tcPr>
            <w:tcW w:w="623" w:type="dxa"/>
            <w:shd w:val="clear" w:color="auto" w:fill="FFFFFF"/>
            <w:noWrap w:val="0"/>
            <w:vAlign w:val="center"/>
          </w:tcPr>
          <w:p w14:paraId="66809FC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 </w:t>
            </w:r>
          </w:p>
        </w:tc>
        <w:tc>
          <w:tcPr>
            <w:tcW w:w="417" w:type="dxa"/>
            <w:shd w:val="clear" w:color="auto" w:fill="FFFFFF"/>
            <w:noWrap w:val="0"/>
            <w:vAlign w:val="center"/>
          </w:tcPr>
          <w:p w14:paraId="761001C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 </w:t>
            </w:r>
          </w:p>
        </w:tc>
      </w:tr>
      <w:tr w14:paraId="62FC46D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09E786F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528" w:type="dxa"/>
            <w:shd w:val="clear" w:color="auto" w:fill="FFFFFF"/>
            <w:noWrap w:val="0"/>
            <w:vAlign w:val="center"/>
          </w:tcPr>
          <w:p w14:paraId="5178284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 </w:t>
            </w:r>
          </w:p>
        </w:tc>
        <w:tc>
          <w:tcPr>
            <w:tcW w:w="568" w:type="dxa"/>
            <w:shd w:val="clear" w:color="auto" w:fill="FFFFFF"/>
            <w:noWrap w:val="0"/>
            <w:vAlign w:val="center"/>
          </w:tcPr>
          <w:p w14:paraId="203CD8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4.2 </w:t>
            </w:r>
          </w:p>
        </w:tc>
        <w:tc>
          <w:tcPr>
            <w:tcW w:w="496" w:type="dxa"/>
            <w:shd w:val="clear" w:color="auto" w:fill="FFFFFF"/>
            <w:noWrap w:val="0"/>
            <w:vAlign w:val="center"/>
          </w:tcPr>
          <w:p w14:paraId="0FE8BB3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 </w:t>
            </w:r>
          </w:p>
        </w:tc>
        <w:tc>
          <w:tcPr>
            <w:tcW w:w="498" w:type="dxa"/>
            <w:shd w:val="clear" w:color="auto" w:fill="FFFFFF"/>
            <w:noWrap w:val="0"/>
            <w:vAlign w:val="center"/>
          </w:tcPr>
          <w:p w14:paraId="34A030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 </w:t>
            </w:r>
          </w:p>
        </w:tc>
        <w:tc>
          <w:tcPr>
            <w:tcW w:w="497" w:type="dxa"/>
            <w:shd w:val="clear" w:color="auto" w:fill="FFFFFF"/>
            <w:noWrap w:val="0"/>
            <w:vAlign w:val="center"/>
          </w:tcPr>
          <w:p w14:paraId="5F90668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 </w:t>
            </w:r>
          </w:p>
        </w:tc>
        <w:tc>
          <w:tcPr>
            <w:tcW w:w="496" w:type="dxa"/>
            <w:shd w:val="clear" w:color="auto" w:fill="FFFFFF"/>
            <w:noWrap w:val="0"/>
            <w:vAlign w:val="center"/>
          </w:tcPr>
          <w:p w14:paraId="37B38E3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 </w:t>
            </w:r>
          </w:p>
        </w:tc>
        <w:tc>
          <w:tcPr>
            <w:tcW w:w="498" w:type="dxa"/>
            <w:shd w:val="clear" w:color="auto" w:fill="FFFFFF"/>
            <w:noWrap w:val="0"/>
            <w:vAlign w:val="center"/>
          </w:tcPr>
          <w:p w14:paraId="1BA45D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 </w:t>
            </w:r>
          </w:p>
        </w:tc>
        <w:tc>
          <w:tcPr>
            <w:tcW w:w="496" w:type="dxa"/>
            <w:shd w:val="clear" w:color="auto" w:fill="FFFFFF"/>
            <w:noWrap w:val="0"/>
            <w:vAlign w:val="center"/>
          </w:tcPr>
          <w:p w14:paraId="3DCA559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 </w:t>
            </w:r>
          </w:p>
        </w:tc>
        <w:tc>
          <w:tcPr>
            <w:tcW w:w="497" w:type="dxa"/>
            <w:shd w:val="clear" w:color="auto" w:fill="FFFFFF"/>
            <w:noWrap w:val="0"/>
            <w:vAlign w:val="center"/>
          </w:tcPr>
          <w:p w14:paraId="461F1C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6.8 </w:t>
            </w:r>
          </w:p>
        </w:tc>
        <w:tc>
          <w:tcPr>
            <w:tcW w:w="498" w:type="dxa"/>
            <w:shd w:val="clear" w:color="auto" w:fill="FFFFFF"/>
            <w:noWrap w:val="0"/>
            <w:vAlign w:val="center"/>
          </w:tcPr>
          <w:p w14:paraId="5F167E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9.4 </w:t>
            </w:r>
          </w:p>
        </w:tc>
        <w:tc>
          <w:tcPr>
            <w:tcW w:w="496" w:type="dxa"/>
            <w:shd w:val="clear" w:color="auto" w:fill="FFFFFF"/>
            <w:noWrap w:val="0"/>
            <w:vAlign w:val="center"/>
          </w:tcPr>
          <w:p w14:paraId="1AF3FE6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13.8 </w:t>
            </w:r>
          </w:p>
        </w:tc>
        <w:tc>
          <w:tcPr>
            <w:tcW w:w="621" w:type="dxa"/>
            <w:shd w:val="clear" w:color="auto" w:fill="FFFFFF"/>
            <w:noWrap w:val="0"/>
            <w:vAlign w:val="center"/>
          </w:tcPr>
          <w:p w14:paraId="601353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13.5 </w:t>
            </w:r>
          </w:p>
        </w:tc>
        <w:tc>
          <w:tcPr>
            <w:tcW w:w="373" w:type="dxa"/>
            <w:shd w:val="clear" w:color="auto" w:fill="FFFFFF"/>
            <w:noWrap w:val="0"/>
            <w:vAlign w:val="center"/>
          </w:tcPr>
          <w:p w14:paraId="35783F8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12.0 </w:t>
            </w:r>
          </w:p>
        </w:tc>
        <w:tc>
          <w:tcPr>
            <w:tcW w:w="621" w:type="dxa"/>
            <w:shd w:val="clear" w:color="auto" w:fill="FFFFFF"/>
            <w:noWrap w:val="0"/>
            <w:vAlign w:val="center"/>
          </w:tcPr>
          <w:p w14:paraId="1FA709E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 </w:t>
            </w:r>
          </w:p>
        </w:tc>
        <w:tc>
          <w:tcPr>
            <w:tcW w:w="372" w:type="dxa"/>
            <w:shd w:val="clear" w:color="auto" w:fill="FFFFFF"/>
            <w:noWrap w:val="0"/>
            <w:vAlign w:val="center"/>
          </w:tcPr>
          <w:p w14:paraId="13C4FEB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7.0 </w:t>
            </w:r>
          </w:p>
        </w:tc>
        <w:tc>
          <w:tcPr>
            <w:tcW w:w="623" w:type="dxa"/>
            <w:shd w:val="clear" w:color="auto" w:fill="FFFFFF"/>
            <w:noWrap w:val="0"/>
            <w:vAlign w:val="center"/>
          </w:tcPr>
          <w:p w14:paraId="3AAF4CC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 </w:t>
            </w:r>
          </w:p>
        </w:tc>
        <w:tc>
          <w:tcPr>
            <w:tcW w:w="417" w:type="dxa"/>
            <w:shd w:val="clear" w:color="auto" w:fill="FFFFFF"/>
            <w:noWrap w:val="0"/>
            <w:vAlign w:val="center"/>
          </w:tcPr>
          <w:p w14:paraId="4E4B4EF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5.6 </w:t>
            </w:r>
          </w:p>
        </w:tc>
      </w:tr>
      <w:tr w14:paraId="153EE6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199C451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528" w:type="dxa"/>
            <w:shd w:val="clear" w:color="auto" w:fill="FFFFFF"/>
            <w:noWrap w:val="0"/>
            <w:vAlign w:val="center"/>
          </w:tcPr>
          <w:p w14:paraId="2DE3F8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 </w:t>
            </w:r>
          </w:p>
        </w:tc>
        <w:tc>
          <w:tcPr>
            <w:tcW w:w="568" w:type="dxa"/>
            <w:shd w:val="clear" w:color="auto" w:fill="FFFFFF"/>
            <w:noWrap w:val="0"/>
            <w:vAlign w:val="center"/>
          </w:tcPr>
          <w:p w14:paraId="2D2834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6" w:type="dxa"/>
            <w:shd w:val="clear" w:color="auto" w:fill="FFFFFF"/>
            <w:noWrap w:val="0"/>
            <w:vAlign w:val="center"/>
          </w:tcPr>
          <w:p w14:paraId="1A94EDE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 </w:t>
            </w:r>
          </w:p>
        </w:tc>
        <w:tc>
          <w:tcPr>
            <w:tcW w:w="498" w:type="dxa"/>
            <w:shd w:val="clear" w:color="auto" w:fill="FFFFFF"/>
            <w:noWrap w:val="0"/>
            <w:vAlign w:val="center"/>
          </w:tcPr>
          <w:p w14:paraId="0024FA1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 </w:t>
            </w:r>
          </w:p>
        </w:tc>
        <w:tc>
          <w:tcPr>
            <w:tcW w:w="497" w:type="dxa"/>
            <w:shd w:val="clear" w:color="auto" w:fill="FFFFFF"/>
            <w:noWrap w:val="0"/>
            <w:vAlign w:val="center"/>
          </w:tcPr>
          <w:p w14:paraId="2E87409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96" w:type="dxa"/>
            <w:shd w:val="clear" w:color="auto" w:fill="FFFFFF"/>
            <w:noWrap w:val="0"/>
            <w:vAlign w:val="center"/>
          </w:tcPr>
          <w:p w14:paraId="1ECB211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 </w:t>
            </w:r>
          </w:p>
        </w:tc>
        <w:tc>
          <w:tcPr>
            <w:tcW w:w="498" w:type="dxa"/>
            <w:shd w:val="clear" w:color="auto" w:fill="FFFFFF"/>
            <w:noWrap w:val="0"/>
            <w:vAlign w:val="center"/>
          </w:tcPr>
          <w:p w14:paraId="6E56FC2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96" w:type="dxa"/>
            <w:shd w:val="clear" w:color="auto" w:fill="FFFFFF"/>
            <w:noWrap w:val="0"/>
            <w:vAlign w:val="center"/>
          </w:tcPr>
          <w:p w14:paraId="38847C9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7" w:type="dxa"/>
            <w:shd w:val="clear" w:color="auto" w:fill="FFFFFF"/>
            <w:noWrap w:val="0"/>
            <w:vAlign w:val="center"/>
          </w:tcPr>
          <w:p w14:paraId="45B2D4E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7.3 </w:t>
            </w:r>
          </w:p>
        </w:tc>
        <w:tc>
          <w:tcPr>
            <w:tcW w:w="498" w:type="dxa"/>
            <w:shd w:val="clear" w:color="auto" w:fill="FFFFFF"/>
            <w:noWrap w:val="0"/>
            <w:vAlign w:val="center"/>
          </w:tcPr>
          <w:p w14:paraId="5664159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9.9 </w:t>
            </w:r>
          </w:p>
        </w:tc>
        <w:tc>
          <w:tcPr>
            <w:tcW w:w="496" w:type="dxa"/>
            <w:shd w:val="clear" w:color="auto" w:fill="FFFFFF"/>
            <w:noWrap w:val="0"/>
            <w:vAlign w:val="center"/>
          </w:tcPr>
          <w:p w14:paraId="483017A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 </w:t>
            </w:r>
          </w:p>
        </w:tc>
        <w:tc>
          <w:tcPr>
            <w:tcW w:w="621" w:type="dxa"/>
            <w:shd w:val="clear" w:color="auto" w:fill="FFFFFF"/>
            <w:noWrap w:val="0"/>
            <w:vAlign w:val="center"/>
          </w:tcPr>
          <w:p w14:paraId="6025CD9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 </w:t>
            </w:r>
          </w:p>
        </w:tc>
        <w:tc>
          <w:tcPr>
            <w:tcW w:w="373" w:type="dxa"/>
            <w:shd w:val="clear" w:color="auto" w:fill="FFFFFF"/>
            <w:noWrap w:val="0"/>
            <w:vAlign w:val="center"/>
          </w:tcPr>
          <w:p w14:paraId="3F7AFB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8.6 </w:t>
            </w:r>
          </w:p>
        </w:tc>
        <w:tc>
          <w:tcPr>
            <w:tcW w:w="621" w:type="dxa"/>
            <w:shd w:val="clear" w:color="auto" w:fill="FFFFFF"/>
            <w:noWrap w:val="0"/>
            <w:vAlign w:val="center"/>
          </w:tcPr>
          <w:p w14:paraId="0DC08EB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 </w:t>
            </w:r>
          </w:p>
        </w:tc>
        <w:tc>
          <w:tcPr>
            <w:tcW w:w="372" w:type="dxa"/>
            <w:shd w:val="clear" w:color="auto" w:fill="FFFFFF"/>
            <w:noWrap w:val="0"/>
            <w:vAlign w:val="center"/>
          </w:tcPr>
          <w:p w14:paraId="3AA407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6.7 </w:t>
            </w:r>
          </w:p>
        </w:tc>
        <w:tc>
          <w:tcPr>
            <w:tcW w:w="623" w:type="dxa"/>
            <w:shd w:val="clear" w:color="auto" w:fill="FFFFFF"/>
            <w:noWrap w:val="0"/>
            <w:vAlign w:val="center"/>
          </w:tcPr>
          <w:p w14:paraId="6B50A5C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 </w:t>
            </w:r>
          </w:p>
        </w:tc>
        <w:tc>
          <w:tcPr>
            <w:tcW w:w="417" w:type="dxa"/>
            <w:shd w:val="clear" w:color="auto" w:fill="FFFFFF"/>
            <w:noWrap w:val="0"/>
            <w:vAlign w:val="center"/>
          </w:tcPr>
          <w:p w14:paraId="06B7E1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 </w:t>
            </w:r>
          </w:p>
        </w:tc>
      </w:tr>
      <w:tr w14:paraId="3FA2D1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5C3CEF0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05</w:t>
            </w:r>
          </w:p>
        </w:tc>
        <w:tc>
          <w:tcPr>
            <w:tcW w:w="528" w:type="dxa"/>
            <w:shd w:val="clear" w:color="auto" w:fill="FFFFFF"/>
            <w:noWrap w:val="0"/>
            <w:vAlign w:val="center"/>
          </w:tcPr>
          <w:p w14:paraId="06E371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4.8 </w:t>
            </w:r>
          </w:p>
        </w:tc>
        <w:tc>
          <w:tcPr>
            <w:tcW w:w="568" w:type="dxa"/>
            <w:shd w:val="clear" w:color="auto" w:fill="FFFFFF"/>
            <w:noWrap w:val="0"/>
            <w:vAlign w:val="center"/>
          </w:tcPr>
          <w:p w14:paraId="4ACFA6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4.2 </w:t>
            </w:r>
          </w:p>
        </w:tc>
        <w:tc>
          <w:tcPr>
            <w:tcW w:w="496" w:type="dxa"/>
            <w:shd w:val="clear" w:color="auto" w:fill="FFFFFF"/>
            <w:noWrap w:val="0"/>
            <w:vAlign w:val="center"/>
          </w:tcPr>
          <w:p w14:paraId="0937D35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5.7 </w:t>
            </w:r>
          </w:p>
        </w:tc>
        <w:tc>
          <w:tcPr>
            <w:tcW w:w="498" w:type="dxa"/>
            <w:shd w:val="clear" w:color="auto" w:fill="FFFFFF"/>
            <w:noWrap w:val="0"/>
            <w:vAlign w:val="center"/>
          </w:tcPr>
          <w:p w14:paraId="40F622F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3.9 </w:t>
            </w:r>
          </w:p>
        </w:tc>
        <w:tc>
          <w:tcPr>
            <w:tcW w:w="497" w:type="dxa"/>
            <w:shd w:val="clear" w:color="auto" w:fill="FFFFFF"/>
            <w:noWrap w:val="0"/>
            <w:vAlign w:val="center"/>
          </w:tcPr>
          <w:p w14:paraId="11F08B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96" w:type="dxa"/>
            <w:shd w:val="clear" w:color="auto" w:fill="FFFFFF"/>
            <w:noWrap w:val="0"/>
            <w:vAlign w:val="center"/>
          </w:tcPr>
          <w:p w14:paraId="153C265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 </w:t>
            </w:r>
          </w:p>
        </w:tc>
        <w:tc>
          <w:tcPr>
            <w:tcW w:w="498" w:type="dxa"/>
            <w:shd w:val="clear" w:color="auto" w:fill="FFFFFF"/>
            <w:noWrap w:val="0"/>
            <w:vAlign w:val="center"/>
          </w:tcPr>
          <w:p w14:paraId="4A03015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4.2 </w:t>
            </w:r>
          </w:p>
        </w:tc>
        <w:tc>
          <w:tcPr>
            <w:tcW w:w="496" w:type="dxa"/>
            <w:shd w:val="clear" w:color="auto" w:fill="FFFFFF"/>
            <w:noWrap w:val="0"/>
            <w:vAlign w:val="center"/>
          </w:tcPr>
          <w:p w14:paraId="12766E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 </w:t>
            </w:r>
          </w:p>
        </w:tc>
        <w:tc>
          <w:tcPr>
            <w:tcW w:w="497" w:type="dxa"/>
            <w:shd w:val="clear" w:color="auto" w:fill="FFFFFF"/>
            <w:noWrap w:val="0"/>
            <w:vAlign w:val="center"/>
          </w:tcPr>
          <w:p w14:paraId="01E3E1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8.1 </w:t>
            </w:r>
          </w:p>
        </w:tc>
        <w:tc>
          <w:tcPr>
            <w:tcW w:w="498" w:type="dxa"/>
            <w:shd w:val="clear" w:color="auto" w:fill="FFFFFF"/>
            <w:noWrap w:val="0"/>
            <w:vAlign w:val="center"/>
          </w:tcPr>
          <w:p w14:paraId="4C78159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10.6 </w:t>
            </w:r>
          </w:p>
        </w:tc>
        <w:tc>
          <w:tcPr>
            <w:tcW w:w="496" w:type="dxa"/>
            <w:shd w:val="clear" w:color="auto" w:fill="FFFFFF"/>
            <w:noWrap w:val="0"/>
            <w:vAlign w:val="center"/>
          </w:tcPr>
          <w:p w14:paraId="39FA04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14.4 </w:t>
            </w:r>
          </w:p>
        </w:tc>
        <w:tc>
          <w:tcPr>
            <w:tcW w:w="621" w:type="dxa"/>
            <w:shd w:val="clear" w:color="auto" w:fill="FFFFFF"/>
            <w:noWrap w:val="0"/>
            <w:vAlign w:val="center"/>
          </w:tcPr>
          <w:p w14:paraId="5F686EA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11.9 </w:t>
            </w:r>
          </w:p>
        </w:tc>
        <w:tc>
          <w:tcPr>
            <w:tcW w:w="373" w:type="dxa"/>
            <w:shd w:val="clear" w:color="auto" w:fill="FFFFFF"/>
            <w:noWrap w:val="0"/>
            <w:vAlign w:val="center"/>
          </w:tcPr>
          <w:p w14:paraId="2E2DB3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6.6 </w:t>
            </w:r>
          </w:p>
        </w:tc>
        <w:tc>
          <w:tcPr>
            <w:tcW w:w="621" w:type="dxa"/>
            <w:shd w:val="clear" w:color="auto" w:fill="FFFFFF"/>
            <w:noWrap w:val="0"/>
            <w:vAlign w:val="center"/>
          </w:tcPr>
          <w:p w14:paraId="33D18F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372" w:type="dxa"/>
            <w:shd w:val="clear" w:color="auto" w:fill="FFFFFF"/>
            <w:noWrap w:val="0"/>
            <w:vAlign w:val="center"/>
          </w:tcPr>
          <w:p w14:paraId="521B70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 </w:t>
            </w:r>
          </w:p>
        </w:tc>
        <w:tc>
          <w:tcPr>
            <w:tcW w:w="623" w:type="dxa"/>
            <w:shd w:val="clear" w:color="auto" w:fill="FFFFFF"/>
            <w:noWrap w:val="0"/>
            <w:vAlign w:val="center"/>
          </w:tcPr>
          <w:p w14:paraId="2915AE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3.8 </w:t>
            </w:r>
          </w:p>
        </w:tc>
        <w:tc>
          <w:tcPr>
            <w:tcW w:w="417" w:type="dxa"/>
            <w:shd w:val="clear" w:color="auto" w:fill="FFFFFF"/>
            <w:noWrap w:val="0"/>
            <w:vAlign w:val="center"/>
          </w:tcPr>
          <w:p w14:paraId="3B39649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 </w:t>
            </w:r>
          </w:p>
        </w:tc>
      </w:tr>
      <w:tr w14:paraId="5532F4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0E8B2C3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06</w:t>
            </w:r>
          </w:p>
        </w:tc>
        <w:tc>
          <w:tcPr>
            <w:tcW w:w="528" w:type="dxa"/>
            <w:shd w:val="clear" w:color="auto" w:fill="FFFFFF"/>
            <w:noWrap w:val="0"/>
            <w:vAlign w:val="center"/>
          </w:tcPr>
          <w:p w14:paraId="412D014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 </w:t>
            </w:r>
          </w:p>
        </w:tc>
        <w:tc>
          <w:tcPr>
            <w:tcW w:w="568" w:type="dxa"/>
            <w:shd w:val="clear" w:color="auto" w:fill="FFFFFF"/>
            <w:noWrap w:val="0"/>
            <w:vAlign w:val="center"/>
          </w:tcPr>
          <w:p w14:paraId="4696BA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 </w:t>
            </w:r>
          </w:p>
        </w:tc>
        <w:tc>
          <w:tcPr>
            <w:tcW w:w="496" w:type="dxa"/>
            <w:shd w:val="clear" w:color="auto" w:fill="FFFFFF"/>
            <w:noWrap w:val="0"/>
            <w:vAlign w:val="center"/>
          </w:tcPr>
          <w:p w14:paraId="37D5E3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6.4 </w:t>
            </w:r>
          </w:p>
        </w:tc>
        <w:tc>
          <w:tcPr>
            <w:tcW w:w="498" w:type="dxa"/>
            <w:shd w:val="clear" w:color="auto" w:fill="FFFFFF"/>
            <w:noWrap w:val="0"/>
            <w:vAlign w:val="center"/>
          </w:tcPr>
          <w:p w14:paraId="2430EF0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 </w:t>
            </w:r>
          </w:p>
        </w:tc>
        <w:tc>
          <w:tcPr>
            <w:tcW w:w="497" w:type="dxa"/>
            <w:shd w:val="clear" w:color="auto" w:fill="FFFFFF"/>
            <w:noWrap w:val="0"/>
            <w:vAlign w:val="center"/>
          </w:tcPr>
          <w:p w14:paraId="4D9A4B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 </w:t>
            </w:r>
          </w:p>
        </w:tc>
        <w:tc>
          <w:tcPr>
            <w:tcW w:w="496" w:type="dxa"/>
            <w:shd w:val="clear" w:color="auto" w:fill="FFFFFF"/>
            <w:noWrap w:val="0"/>
            <w:vAlign w:val="center"/>
          </w:tcPr>
          <w:p w14:paraId="518B60A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 </w:t>
            </w:r>
          </w:p>
        </w:tc>
        <w:tc>
          <w:tcPr>
            <w:tcW w:w="498" w:type="dxa"/>
            <w:shd w:val="clear" w:color="auto" w:fill="FFFFFF"/>
            <w:noWrap w:val="0"/>
            <w:vAlign w:val="center"/>
          </w:tcPr>
          <w:p w14:paraId="3498231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 </w:t>
            </w:r>
          </w:p>
        </w:tc>
        <w:tc>
          <w:tcPr>
            <w:tcW w:w="496" w:type="dxa"/>
            <w:shd w:val="clear" w:color="auto" w:fill="FFFFFF"/>
            <w:noWrap w:val="0"/>
            <w:vAlign w:val="center"/>
          </w:tcPr>
          <w:p w14:paraId="600CA33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5.1 </w:t>
            </w:r>
          </w:p>
        </w:tc>
        <w:tc>
          <w:tcPr>
            <w:tcW w:w="497" w:type="dxa"/>
            <w:shd w:val="clear" w:color="auto" w:fill="FFFFFF"/>
            <w:noWrap w:val="0"/>
            <w:vAlign w:val="center"/>
          </w:tcPr>
          <w:p w14:paraId="2A5EABD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8.9 </w:t>
            </w:r>
          </w:p>
        </w:tc>
        <w:tc>
          <w:tcPr>
            <w:tcW w:w="498" w:type="dxa"/>
            <w:shd w:val="clear" w:color="auto" w:fill="FFFFFF"/>
            <w:noWrap w:val="0"/>
            <w:vAlign w:val="center"/>
          </w:tcPr>
          <w:p w14:paraId="6CDEFE3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10.3 </w:t>
            </w:r>
          </w:p>
        </w:tc>
        <w:tc>
          <w:tcPr>
            <w:tcW w:w="496" w:type="dxa"/>
            <w:shd w:val="clear" w:color="auto" w:fill="FFFFFF"/>
            <w:noWrap w:val="0"/>
            <w:vAlign w:val="center"/>
          </w:tcPr>
          <w:p w14:paraId="18238D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 </w:t>
            </w:r>
          </w:p>
        </w:tc>
        <w:tc>
          <w:tcPr>
            <w:tcW w:w="621" w:type="dxa"/>
            <w:shd w:val="clear" w:color="auto" w:fill="FFFFFF"/>
            <w:noWrap w:val="0"/>
            <w:vAlign w:val="center"/>
          </w:tcPr>
          <w:p w14:paraId="783E024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 </w:t>
            </w:r>
          </w:p>
        </w:tc>
        <w:tc>
          <w:tcPr>
            <w:tcW w:w="373" w:type="dxa"/>
            <w:shd w:val="clear" w:color="auto" w:fill="FFFFFF"/>
            <w:noWrap w:val="0"/>
            <w:vAlign w:val="center"/>
          </w:tcPr>
          <w:p w14:paraId="22816BE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5.8 </w:t>
            </w:r>
          </w:p>
        </w:tc>
        <w:tc>
          <w:tcPr>
            <w:tcW w:w="621" w:type="dxa"/>
            <w:shd w:val="clear" w:color="auto" w:fill="FFFFFF"/>
            <w:noWrap w:val="0"/>
            <w:vAlign w:val="center"/>
          </w:tcPr>
          <w:p w14:paraId="7BE478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 </w:t>
            </w:r>
          </w:p>
        </w:tc>
        <w:tc>
          <w:tcPr>
            <w:tcW w:w="372" w:type="dxa"/>
            <w:shd w:val="clear" w:color="auto" w:fill="FFFFFF"/>
            <w:noWrap w:val="0"/>
            <w:vAlign w:val="center"/>
          </w:tcPr>
          <w:p w14:paraId="55EECA3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 </w:t>
            </w:r>
          </w:p>
        </w:tc>
        <w:tc>
          <w:tcPr>
            <w:tcW w:w="623" w:type="dxa"/>
            <w:shd w:val="clear" w:color="auto" w:fill="FFFFFF"/>
            <w:noWrap w:val="0"/>
            <w:vAlign w:val="center"/>
          </w:tcPr>
          <w:p w14:paraId="6E6A6BD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 </w:t>
            </w:r>
          </w:p>
        </w:tc>
        <w:tc>
          <w:tcPr>
            <w:tcW w:w="417" w:type="dxa"/>
            <w:shd w:val="clear" w:color="auto" w:fill="FFFFFF"/>
            <w:noWrap w:val="0"/>
            <w:vAlign w:val="center"/>
          </w:tcPr>
          <w:p w14:paraId="187438B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 </w:t>
            </w:r>
          </w:p>
        </w:tc>
      </w:tr>
      <w:tr w14:paraId="0ED3659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7362BC4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07</w:t>
            </w:r>
          </w:p>
        </w:tc>
        <w:tc>
          <w:tcPr>
            <w:tcW w:w="528" w:type="dxa"/>
            <w:shd w:val="clear" w:color="auto" w:fill="FFFFFF"/>
            <w:noWrap w:val="0"/>
            <w:vAlign w:val="center"/>
          </w:tcPr>
          <w:p w14:paraId="49D7DE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 </w:t>
            </w:r>
          </w:p>
        </w:tc>
        <w:tc>
          <w:tcPr>
            <w:tcW w:w="568" w:type="dxa"/>
            <w:shd w:val="clear" w:color="auto" w:fill="FFFFFF"/>
            <w:noWrap w:val="0"/>
            <w:vAlign w:val="center"/>
          </w:tcPr>
          <w:p w14:paraId="7C3ED41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 </w:t>
            </w:r>
          </w:p>
        </w:tc>
        <w:tc>
          <w:tcPr>
            <w:tcW w:w="496" w:type="dxa"/>
            <w:shd w:val="clear" w:color="auto" w:fill="FFFFFF"/>
            <w:noWrap w:val="0"/>
            <w:vAlign w:val="center"/>
          </w:tcPr>
          <w:p w14:paraId="4530BEE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 </w:t>
            </w:r>
          </w:p>
        </w:tc>
        <w:tc>
          <w:tcPr>
            <w:tcW w:w="498" w:type="dxa"/>
            <w:shd w:val="clear" w:color="auto" w:fill="FFFFFF"/>
            <w:noWrap w:val="0"/>
            <w:vAlign w:val="center"/>
          </w:tcPr>
          <w:p w14:paraId="7419F6C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 </w:t>
            </w:r>
          </w:p>
        </w:tc>
        <w:tc>
          <w:tcPr>
            <w:tcW w:w="497" w:type="dxa"/>
            <w:shd w:val="clear" w:color="auto" w:fill="FFFFFF"/>
            <w:noWrap w:val="0"/>
            <w:vAlign w:val="center"/>
          </w:tcPr>
          <w:p w14:paraId="7874FA4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 </w:t>
            </w:r>
          </w:p>
        </w:tc>
        <w:tc>
          <w:tcPr>
            <w:tcW w:w="496" w:type="dxa"/>
            <w:shd w:val="clear" w:color="auto" w:fill="FFFFFF"/>
            <w:noWrap w:val="0"/>
            <w:vAlign w:val="center"/>
          </w:tcPr>
          <w:p w14:paraId="6C0F4EC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 </w:t>
            </w:r>
          </w:p>
        </w:tc>
        <w:tc>
          <w:tcPr>
            <w:tcW w:w="498" w:type="dxa"/>
            <w:shd w:val="clear" w:color="auto" w:fill="FFFFFF"/>
            <w:noWrap w:val="0"/>
            <w:vAlign w:val="center"/>
          </w:tcPr>
          <w:p w14:paraId="5BA17A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5.6 </w:t>
            </w:r>
          </w:p>
        </w:tc>
        <w:tc>
          <w:tcPr>
            <w:tcW w:w="496" w:type="dxa"/>
            <w:shd w:val="clear" w:color="auto" w:fill="FFFFFF"/>
            <w:noWrap w:val="0"/>
            <w:vAlign w:val="center"/>
          </w:tcPr>
          <w:p w14:paraId="0DFB96B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6.1 </w:t>
            </w:r>
          </w:p>
        </w:tc>
        <w:tc>
          <w:tcPr>
            <w:tcW w:w="497" w:type="dxa"/>
            <w:shd w:val="clear" w:color="auto" w:fill="FFFFFF"/>
            <w:noWrap w:val="0"/>
            <w:vAlign w:val="center"/>
          </w:tcPr>
          <w:p w14:paraId="66410CD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 </w:t>
            </w:r>
          </w:p>
        </w:tc>
        <w:tc>
          <w:tcPr>
            <w:tcW w:w="498" w:type="dxa"/>
            <w:shd w:val="clear" w:color="auto" w:fill="FFFFFF"/>
            <w:noWrap w:val="0"/>
            <w:vAlign w:val="center"/>
          </w:tcPr>
          <w:p w14:paraId="7097E03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11.0 </w:t>
            </w:r>
          </w:p>
        </w:tc>
        <w:tc>
          <w:tcPr>
            <w:tcW w:w="496" w:type="dxa"/>
            <w:shd w:val="clear" w:color="auto" w:fill="FFFFFF"/>
            <w:noWrap w:val="0"/>
            <w:vAlign w:val="center"/>
          </w:tcPr>
          <w:p w14:paraId="3C6E92B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13.6 </w:t>
            </w:r>
          </w:p>
        </w:tc>
        <w:tc>
          <w:tcPr>
            <w:tcW w:w="621" w:type="dxa"/>
            <w:shd w:val="clear" w:color="auto" w:fill="FFFFFF"/>
            <w:noWrap w:val="0"/>
            <w:vAlign w:val="center"/>
          </w:tcPr>
          <w:p w14:paraId="71AA6C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10.2 </w:t>
            </w:r>
          </w:p>
        </w:tc>
        <w:tc>
          <w:tcPr>
            <w:tcW w:w="373" w:type="dxa"/>
            <w:shd w:val="clear" w:color="auto" w:fill="FFFFFF"/>
            <w:noWrap w:val="0"/>
            <w:vAlign w:val="center"/>
          </w:tcPr>
          <w:p w14:paraId="4E9803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 </w:t>
            </w:r>
          </w:p>
        </w:tc>
        <w:tc>
          <w:tcPr>
            <w:tcW w:w="621" w:type="dxa"/>
            <w:shd w:val="clear" w:color="auto" w:fill="FFFFFF"/>
            <w:noWrap w:val="0"/>
            <w:vAlign w:val="center"/>
          </w:tcPr>
          <w:p w14:paraId="4143FF4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 </w:t>
            </w:r>
          </w:p>
        </w:tc>
        <w:tc>
          <w:tcPr>
            <w:tcW w:w="372" w:type="dxa"/>
            <w:shd w:val="clear" w:color="auto" w:fill="FFFFFF"/>
            <w:noWrap w:val="0"/>
            <w:vAlign w:val="center"/>
          </w:tcPr>
          <w:p w14:paraId="6A77B3A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 </w:t>
            </w:r>
          </w:p>
        </w:tc>
        <w:tc>
          <w:tcPr>
            <w:tcW w:w="623" w:type="dxa"/>
            <w:shd w:val="clear" w:color="auto" w:fill="FFFFFF"/>
            <w:noWrap w:val="0"/>
            <w:vAlign w:val="center"/>
          </w:tcPr>
          <w:p w14:paraId="16EFCD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 </w:t>
            </w:r>
          </w:p>
        </w:tc>
        <w:tc>
          <w:tcPr>
            <w:tcW w:w="417" w:type="dxa"/>
            <w:shd w:val="clear" w:color="auto" w:fill="FFFFFF"/>
            <w:noWrap w:val="0"/>
            <w:vAlign w:val="center"/>
          </w:tcPr>
          <w:p w14:paraId="1946F54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8.8 </w:t>
            </w:r>
          </w:p>
        </w:tc>
      </w:tr>
      <w:tr w14:paraId="061B82E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5618A4C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08</w:t>
            </w:r>
          </w:p>
        </w:tc>
        <w:tc>
          <w:tcPr>
            <w:tcW w:w="528" w:type="dxa"/>
            <w:shd w:val="clear" w:color="auto" w:fill="FFFFFF"/>
            <w:noWrap w:val="0"/>
            <w:vAlign w:val="center"/>
          </w:tcPr>
          <w:p w14:paraId="5D76AB2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 </w:t>
            </w:r>
          </w:p>
        </w:tc>
        <w:tc>
          <w:tcPr>
            <w:tcW w:w="568" w:type="dxa"/>
            <w:shd w:val="clear" w:color="auto" w:fill="FFFFFF"/>
            <w:noWrap w:val="0"/>
            <w:vAlign w:val="center"/>
          </w:tcPr>
          <w:p w14:paraId="1F7C20F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 </w:t>
            </w:r>
          </w:p>
        </w:tc>
        <w:tc>
          <w:tcPr>
            <w:tcW w:w="496" w:type="dxa"/>
            <w:shd w:val="clear" w:color="auto" w:fill="FFFFFF"/>
            <w:noWrap w:val="0"/>
            <w:vAlign w:val="center"/>
          </w:tcPr>
          <w:p w14:paraId="3C9F45B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6.4 </w:t>
            </w:r>
          </w:p>
        </w:tc>
        <w:tc>
          <w:tcPr>
            <w:tcW w:w="498" w:type="dxa"/>
            <w:shd w:val="clear" w:color="auto" w:fill="FFFFFF"/>
            <w:noWrap w:val="0"/>
            <w:vAlign w:val="center"/>
          </w:tcPr>
          <w:p w14:paraId="27EA5A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 </w:t>
            </w:r>
          </w:p>
        </w:tc>
        <w:tc>
          <w:tcPr>
            <w:tcW w:w="497" w:type="dxa"/>
            <w:shd w:val="clear" w:color="auto" w:fill="FFFFFF"/>
            <w:noWrap w:val="0"/>
            <w:vAlign w:val="center"/>
          </w:tcPr>
          <w:p w14:paraId="05EC757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 </w:t>
            </w:r>
          </w:p>
        </w:tc>
        <w:tc>
          <w:tcPr>
            <w:tcW w:w="496" w:type="dxa"/>
            <w:shd w:val="clear" w:color="auto" w:fill="FFFFFF"/>
            <w:noWrap w:val="0"/>
            <w:vAlign w:val="center"/>
          </w:tcPr>
          <w:p w14:paraId="1B3375F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 </w:t>
            </w:r>
          </w:p>
        </w:tc>
        <w:tc>
          <w:tcPr>
            <w:tcW w:w="498" w:type="dxa"/>
            <w:shd w:val="clear" w:color="auto" w:fill="FFFFFF"/>
            <w:noWrap w:val="0"/>
            <w:vAlign w:val="center"/>
          </w:tcPr>
          <w:p w14:paraId="5211201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 </w:t>
            </w:r>
          </w:p>
        </w:tc>
        <w:tc>
          <w:tcPr>
            <w:tcW w:w="496" w:type="dxa"/>
            <w:shd w:val="clear" w:color="auto" w:fill="FFFFFF"/>
            <w:noWrap w:val="0"/>
            <w:vAlign w:val="center"/>
          </w:tcPr>
          <w:p w14:paraId="23CFE02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 </w:t>
            </w:r>
          </w:p>
        </w:tc>
        <w:tc>
          <w:tcPr>
            <w:tcW w:w="497" w:type="dxa"/>
            <w:shd w:val="clear" w:color="auto" w:fill="FFFFFF"/>
            <w:noWrap w:val="0"/>
            <w:vAlign w:val="center"/>
          </w:tcPr>
          <w:p w14:paraId="0EE708F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8.2 </w:t>
            </w:r>
          </w:p>
        </w:tc>
        <w:tc>
          <w:tcPr>
            <w:tcW w:w="498" w:type="dxa"/>
            <w:shd w:val="clear" w:color="auto" w:fill="FFFFFF"/>
            <w:noWrap w:val="0"/>
            <w:vAlign w:val="center"/>
          </w:tcPr>
          <w:p w14:paraId="76A4DA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9.4 </w:t>
            </w:r>
          </w:p>
        </w:tc>
        <w:tc>
          <w:tcPr>
            <w:tcW w:w="496" w:type="dxa"/>
            <w:shd w:val="clear" w:color="auto" w:fill="FFFFFF"/>
            <w:noWrap w:val="0"/>
            <w:vAlign w:val="center"/>
          </w:tcPr>
          <w:p w14:paraId="4F18325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15.1 </w:t>
            </w:r>
          </w:p>
        </w:tc>
        <w:tc>
          <w:tcPr>
            <w:tcW w:w="621" w:type="dxa"/>
            <w:shd w:val="clear" w:color="auto" w:fill="FFFFFF"/>
            <w:noWrap w:val="0"/>
            <w:vAlign w:val="center"/>
          </w:tcPr>
          <w:p w14:paraId="1A6327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13.3 </w:t>
            </w:r>
          </w:p>
        </w:tc>
        <w:tc>
          <w:tcPr>
            <w:tcW w:w="373" w:type="dxa"/>
            <w:shd w:val="clear" w:color="auto" w:fill="FFFFFF"/>
            <w:noWrap w:val="0"/>
            <w:vAlign w:val="center"/>
          </w:tcPr>
          <w:p w14:paraId="0C8EF70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6.8 </w:t>
            </w:r>
          </w:p>
        </w:tc>
        <w:tc>
          <w:tcPr>
            <w:tcW w:w="621" w:type="dxa"/>
            <w:shd w:val="clear" w:color="auto" w:fill="FFFFFF"/>
            <w:noWrap w:val="0"/>
            <w:vAlign w:val="center"/>
          </w:tcPr>
          <w:p w14:paraId="7E6B49A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372" w:type="dxa"/>
            <w:shd w:val="clear" w:color="auto" w:fill="FFFFFF"/>
            <w:noWrap w:val="0"/>
            <w:vAlign w:val="center"/>
          </w:tcPr>
          <w:p w14:paraId="2B3B0FC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 </w:t>
            </w:r>
          </w:p>
        </w:tc>
        <w:tc>
          <w:tcPr>
            <w:tcW w:w="623" w:type="dxa"/>
            <w:shd w:val="clear" w:color="auto" w:fill="FFFFFF"/>
            <w:noWrap w:val="0"/>
            <w:vAlign w:val="center"/>
          </w:tcPr>
          <w:p w14:paraId="70EC006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2.7 </w:t>
            </w:r>
          </w:p>
        </w:tc>
        <w:tc>
          <w:tcPr>
            <w:tcW w:w="417" w:type="dxa"/>
            <w:shd w:val="clear" w:color="auto" w:fill="FFFFFF"/>
            <w:noWrap w:val="0"/>
            <w:vAlign w:val="center"/>
          </w:tcPr>
          <w:p w14:paraId="5A57A55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9.4 </w:t>
            </w:r>
          </w:p>
        </w:tc>
      </w:tr>
      <w:tr w14:paraId="5066B5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4C012A9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09</w:t>
            </w:r>
          </w:p>
        </w:tc>
        <w:tc>
          <w:tcPr>
            <w:tcW w:w="528" w:type="dxa"/>
            <w:shd w:val="clear" w:color="auto" w:fill="FFFFFF"/>
            <w:noWrap w:val="0"/>
            <w:vAlign w:val="center"/>
          </w:tcPr>
          <w:p w14:paraId="08406B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 </w:t>
            </w:r>
          </w:p>
        </w:tc>
        <w:tc>
          <w:tcPr>
            <w:tcW w:w="568" w:type="dxa"/>
            <w:shd w:val="clear" w:color="auto" w:fill="FFFFFF"/>
            <w:noWrap w:val="0"/>
            <w:vAlign w:val="center"/>
          </w:tcPr>
          <w:p w14:paraId="0D01CFA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 </w:t>
            </w:r>
          </w:p>
        </w:tc>
        <w:tc>
          <w:tcPr>
            <w:tcW w:w="496" w:type="dxa"/>
            <w:shd w:val="clear" w:color="auto" w:fill="FFFFFF"/>
            <w:noWrap w:val="0"/>
            <w:vAlign w:val="center"/>
          </w:tcPr>
          <w:p w14:paraId="01A4523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3.9 </w:t>
            </w:r>
          </w:p>
        </w:tc>
        <w:tc>
          <w:tcPr>
            <w:tcW w:w="498" w:type="dxa"/>
            <w:shd w:val="clear" w:color="auto" w:fill="FFFFFF"/>
            <w:noWrap w:val="0"/>
            <w:vAlign w:val="center"/>
          </w:tcPr>
          <w:p w14:paraId="4093C3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497" w:type="dxa"/>
            <w:shd w:val="clear" w:color="auto" w:fill="FFFFFF"/>
            <w:noWrap w:val="0"/>
            <w:vAlign w:val="center"/>
          </w:tcPr>
          <w:p w14:paraId="0CFF02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 </w:t>
            </w:r>
          </w:p>
        </w:tc>
        <w:tc>
          <w:tcPr>
            <w:tcW w:w="496" w:type="dxa"/>
            <w:shd w:val="clear" w:color="auto" w:fill="FFFFFF"/>
            <w:noWrap w:val="0"/>
            <w:vAlign w:val="center"/>
          </w:tcPr>
          <w:p w14:paraId="25DCE28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 </w:t>
            </w:r>
          </w:p>
        </w:tc>
        <w:tc>
          <w:tcPr>
            <w:tcW w:w="498" w:type="dxa"/>
            <w:shd w:val="clear" w:color="auto" w:fill="FFFFFF"/>
            <w:noWrap w:val="0"/>
            <w:vAlign w:val="center"/>
          </w:tcPr>
          <w:p w14:paraId="165047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 </w:t>
            </w:r>
          </w:p>
        </w:tc>
        <w:tc>
          <w:tcPr>
            <w:tcW w:w="496" w:type="dxa"/>
            <w:shd w:val="clear" w:color="auto" w:fill="FFFFFF"/>
            <w:noWrap w:val="0"/>
            <w:vAlign w:val="center"/>
          </w:tcPr>
          <w:p w14:paraId="550F9A2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3.8 </w:t>
            </w:r>
          </w:p>
        </w:tc>
        <w:tc>
          <w:tcPr>
            <w:tcW w:w="497" w:type="dxa"/>
            <w:shd w:val="clear" w:color="auto" w:fill="FFFFFF"/>
            <w:noWrap w:val="0"/>
            <w:vAlign w:val="center"/>
          </w:tcPr>
          <w:p w14:paraId="2331F9E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9.9 </w:t>
            </w:r>
          </w:p>
        </w:tc>
        <w:tc>
          <w:tcPr>
            <w:tcW w:w="498" w:type="dxa"/>
            <w:shd w:val="clear" w:color="auto" w:fill="FFFFFF"/>
            <w:noWrap w:val="0"/>
            <w:vAlign w:val="center"/>
          </w:tcPr>
          <w:p w14:paraId="2BAC059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12.7 </w:t>
            </w:r>
          </w:p>
        </w:tc>
        <w:tc>
          <w:tcPr>
            <w:tcW w:w="496" w:type="dxa"/>
            <w:shd w:val="clear" w:color="auto" w:fill="FFFFFF"/>
            <w:noWrap w:val="0"/>
            <w:vAlign w:val="center"/>
          </w:tcPr>
          <w:p w14:paraId="282360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17.3 </w:t>
            </w:r>
          </w:p>
        </w:tc>
        <w:tc>
          <w:tcPr>
            <w:tcW w:w="621" w:type="dxa"/>
            <w:shd w:val="clear" w:color="auto" w:fill="FFFFFF"/>
            <w:noWrap w:val="0"/>
            <w:vAlign w:val="center"/>
          </w:tcPr>
          <w:p w14:paraId="51A9FC3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14.2 </w:t>
            </w:r>
          </w:p>
        </w:tc>
        <w:tc>
          <w:tcPr>
            <w:tcW w:w="373" w:type="dxa"/>
            <w:shd w:val="clear" w:color="auto" w:fill="FFFFFF"/>
            <w:noWrap w:val="0"/>
            <w:vAlign w:val="center"/>
          </w:tcPr>
          <w:p w14:paraId="4122CA4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8.4 </w:t>
            </w:r>
          </w:p>
        </w:tc>
        <w:tc>
          <w:tcPr>
            <w:tcW w:w="621" w:type="dxa"/>
            <w:shd w:val="clear" w:color="auto" w:fill="FFFFFF"/>
            <w:noWrap w:val="0"/>
            <w:vAlign w:val="center"/>
          </w:tcPr>
          <w:p w14:paraId="0DE4539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 </w:t>
            </w:r>
          </w:p>
        </w:tc>
        <w:tc>
          <w:tcPr>
            <w:tcW w:w="372" w:type="dxa"/>
            <w:shd w:val="clear" w:color="auto" w:fill="FFFFFF"/>
            <w:noWrap w:val="0"/>
            <w:vAlign w:val="center"/>
          </w:tcPr>
          <w:p w14:paraId="592441D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 </w:t>
            </w:r>
          </w:p>
        </w:tc>
        <w:tc>
          <w:tcPr>
            <w:tcW w:w="623" w:type="dxa"/>
            <w:shd w:val="clear" w:color="auto" w:fill="FFFFFF"/>
            <w:noWrap w:val="0"/>
            <w:vAlign w:val="center"/>
          </w:tcPr>
          <w:p w14:paraId="2A1569B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 </w:t>
            </w:r>
          </w:p>
        </w:tc>
        <w:tc>
          <w:tcPr>
            <w:tcW w:w="417" w:type="dxa"/>
            <w:shd w:val="clear" w:color="auto" w:fill="FFFFFF"/>
            <w:noWrap w:val="0"/>
            <w:vAlign w:val="center"/>
          </w:tcPr>
          <w:p w14:paraId="09B200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7.1 </w:t>
            </w:r>
          </w:p>
        </w:tc>
      </w:tr>
      <w:tr w14:paraId="510886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374E088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28" w:type="dxa"/>
            <w:shd w:val="clear" w:color="auto" w:fill="FFFFFF"/>
            <w:noWrap w:val="0"/>
            <w:vAlign w:val="center"/>
          </w:tcPr>
          <w:p w14:paraId="71C98AB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 </w:t>
            </w:r>
          </w:p>
        </w:tc>
        <w:tc>
          <w:tcPr>
            <w:tcW w:w="568" w:type="dxa"/>
            <w:shd w:val="clear" w:color="auto" w:fill="FFFFFF"/>
            <w:noWrap w:val="0"/>
            <w:vAlign w:val="center"/>
          </w:tcPr>
          <w:p w14:paraId="1C1478C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496" w:type="dxa"/>
            <w:shd w:val="clear" w:color="auto" w:fill="FFFFFF"/>
            <w:noWrap w:val="0"/>
            <w:vAlign w:val="center"/>
          </w:tcPr>
          <w:p w14:paraId="06779AA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 </w:t>
            </w:r>
          </w:p>
        </w:tc>
        <w:tc>
          <w:tcPr>
            <w:tcW w:w="498" w:type="dxa"/>
            <w:shd w:val="clear" w:color="auto" w:fill="FFFFFF"/>
            <w:noWrap w:val="0"/>
            <w:vAlign w:val="center"/>
          </w:tcPr>
          <w:p w14:paraId="7A5E146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 </w:t>
            </w:r>
          </w:p>
        </w:tc>
        <w:tc>
          <w:tcPr>
            <w:tcW w:w="497" w:type="dxa"/>
            <w:shd w:val="clear" w:color="auto" w:fill="FFFFFF"/>
            <w:noWrap w:val="0"/>
            <w:vAlign w:val="center"/>
          </w:tcPr>
          <w:p w14:paraId="24936C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 </w:t>
            </w:r>
          </w:p>
        </w:tc>
        <w:tc>
          <w:tcPr>
            <w:tcW w:w="496" w:type="dxa"/>
            <w:shd w:val="clear" w:color="auto" w:fill="FFFFFF"/>
            <w:noWrap w:val="0"/>
            <w:vAlign w:val="center"/>
          </w:tcPr>
          <w:p w14:paraId="6069352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 </w:t>
            </w:r>
          </w:p>
        </w:tc>
        <w:tc>
          <w:tcPr>
            <w:tcW w:w="498" w:type="dxa"/>
            <w:shd w:val="clear" w:color="auto" w:fill="FFFFFF"/>
            <w:noWrap w:val="0"/>
            <w:vAlign w:val="center"/>
          </w:tcPr>
          <w:p w14:paraId="1C4BB48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 </w:t>
            </w:r>
          </w:p>
        </w:tc>
        <w:tc>
          <w:tcPr>
            <w:tcW w:w="496" w:type="dxa"/>
            <w:shd w:val="clear" w:color="auto" w:fill="FFFFFF"/>
            <w:noWrap w:val="0"/>
            <w:vAlign w:val="center"/>
          </w:tcPr>
          <w:p w14:paraId="127C578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 </w:t>
            </w:r>
          </w:p>
        </w:tc>
        <w:tc>
          <w:tcPr>
            <w:tcW w:w="497" w:type="dxa"/>
            <w:shd w:val="clear" w:color="auto" w:fill="FFFFFF"/>
            <w:noWrap w:val="0"/>
            <w:vAlign w:val="center"/>
          </w:tcPr>
          <w:p w14:paraId="36983F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7.7 </w:t>
            </w:r>
          </w:p>
        </w:tc>
        <w:tc>
          <w:tcPr>
            <w:tcW w:w="498" w:type="dxa"/>
            <w:shd w:val="clear" w:color="auto" w:fill="FFFFFF"/>
            <w:noWrap w:val="0"/>
            <w:vAlign w:val="center"/>
          </w:tcPr>
          <w:p w14:paraId="797ECC7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11.2 </w:t>
            </w:r>
          </w:p>
        </w:tc>
        <w:tc>
          <w:tcPr>
            <w:tcW w:w="496" w:type="dxa"/>
            <w:shd w:val="clear" w:color="auto" w:fill="FFFFFF"/>
            <w:noWrap w:val="0"/>
            <w:vAlign w:val="center"/>
          </w:tcPr>
          <w:p w14:paraId="7957DB1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17.3 </w:t>
            </w:r>
          </w:p>
        </w:tc>
        <w:tc>
          <w:tcPr>
            <w:tcW w:w="621" w:type="dxa"/>
            <w:shd w:val="clear" w:color="auto" w:fill="FFFFFF"/>
            <w:noWrap w:val="0"/>
            <w:vAlign w:val="center"/>
          </w:tcPr>
          <w:p w14:paraId="26086FB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16.9 </w:t>
            </w:r>
          </w:p>
        </w:tc>
        <w:tc>
          <w:tcPr>
            <w:tcW w:w="373" w:type="dxa"/>
            <w:shd w:val="clear" w:color="auto" w:fill="FFFFFF"/>
            <w:noWrap w:val="0"/>
            <w:vAlign w:val="center"/>
          </w:tcPr>
          <w:p w14:paraId="0BF2277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11.2 </w:t>
            </w:r>
          </w:p>
        </w:tc>
        <w:tc>
          <w:tcPr>
            <w:tcW w:w="621" w:type="dxa"/>
            <w:shd w:val="clear" w:color="auto" w:fill="FFFFFF"/>
            <w:noWrap w:val="0"/>
            <w:vAlign w:val="center"/>
          </w:tcPr>
          <w:p w14:paraId="652C361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6.2 </w:t>
            </w:r>
          </w:p>
        </w:tc>
        <w:tc>
          <w:tcPr>
            <w:tcW w:w="372" w:type="dxa"/>
            <w:shd w:val="clear" w:color="auto" w:fill="FFFFFF"/>
            <w:noWrap w:val="0"/>
            <w:vAlign w:val="center"/>
          </w:tcPr>
          <w:p w14:paraId="3F4B5E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 </w:t>
            </w:r>
          </w:p>
        </w:tc>
        <w:tc>
          <w:tcPr>
            <w:tcW w:w="623" w:type="dxa"/>
            <w:shd w:val="clear" w:color="auto" w:fill="FFFFFF"/>
            <w:noWrap w:val="0"/>
            <w:vAlign w:val="center"/>
          </w:tcPr>
          <w:p w14:paraId="74F8522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17" w:type="dxa"/>
            <w:shd w:val="clear" w:color="auto" w:fill="FFFFFF"/>
            <w:noWrap w:val="0"/>
            <w:vAlign w:val="center"/>
          </w:tcPr>
          <w:p w14:paraId="411ED4C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5.1 </w:t>
            </w:r>
          </w:p>
        </w:tc>
      </w:tr>
      <w:tr w14:paraId="484D1DE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28CA1C5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528" w:type="dxa"/>
            <w:shd w:val="clear" w:color="auto" w:fill="FFFFFF"/>
            <w:noWrap w:val="0"/>
            <w:vAlign w:val="center"/>
          </w:tcPr>
          <w:p w14:paraId="1724FB0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4.8 </w:t>
            </w:r>
          </w:p>
        </w:tc>
        <w:tc>
          <w:tcPr>
            <w:tcW w:w="568" w:type="dxa"/>
            <w:shd w:val="clear" w:color="auto" w:fill="FFFFFF"/>
            <w:noWrap w:val="0"/>
            <w:vAlign w:val="center"/>
          </w:tcPr>
          <w:p w14:paraId="6CAD39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 </w:t>
            </w:r>
          </w:p>
        </w:tc>
        <w:tc>
          <w:tcPr>
            <w:tcW w:w="496" w:type="dxa"/>
            <w:shd w:val="clear" w:color="auto" w:fill="FFFFFF"/>
            <w:noWrap w:val="0"/>
            <w:vAlign w:val="center"/>
          </w:tcPr>
          <w:p w14:paraId="56BA21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 </w:t>
            </w:r>
          </w:p>
        </w:tc>
        <w:tc>
          <w:tcPr>
            <w:tcW w:w="498" w:type="dxa"/>
            <w:shd w:val="clear" w:color="auto" w:fill="FFFFFF"/>
            <w:noWrap w:val="0"/>
            <w:vAlign w:val="center"/>
          </w:tcPr>
          <w:p w14:paraId="62AF1C4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 </w:t>
            </w:r>
          </w:p>
        </w:tc>
        <w:tc>
          <w:tcPr>
            <w:tcW w:w="497" w:type="dxa"/>
            <w:shd w:val="clear" w:color="auto" w:fill="FFFFFF"/>
            <w:noWrap w:val="0"/>
            <w:vAlign w:val="center"/>
          </w:tcPr>
          <w:p w14:paraId="0AE1317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 </w:t>
            </w:r>
          </w:p>
        </w:tc>
        <w:tc>
          <w:tcPr>
            <w:tcW w:w="496" w:type="dxa"/>
            <w:shd w:val="clear" w:color="auto" w:fill="FFFFFF"/>
            <w:noWrap w:val="0"/>
            <w:vAlign w:val="center"/>
          </w:tcPr>
          <w:p w14:paraId="18BA286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 </w:t>
            </w:r>
          </w:p>
        </w:tc>
        <w:tc>
          <w:tcPr>
            <w:tcW w:w="498" w:type="dxa"/>
            <w:shd w:val="clear" w:color="auto" w:fill="FFFFFF"/>
            <w:noWrap w:val="0"/>
            <w:vAlign w:val="center"/>
          </w:tcPr>
          <w:p w14:paraId="7ABFEF8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 </w:t>
            </w:r>
          </w:p>
        </w:tc>
        <w:tc>
          <w:tcPr>
            <w:tcW w:w="496" w:type="dxa"/>
            <w:shd w:val="clear" w:color="auto" w:fill="FFFFFF"/>
            <w:noWrap w:val="0"/>
            <w:vAlign w:val="center"/>
          </w:tcPr>
          <w:p w14:paraId="7E8777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497" w:type="dxa"/>
            <w:shd w:val="clear" w:color="auto" w:fill="FFFFFF"/>
            <w:noWrap w:val="0"/>
            <w:vAlign w:val="center"/>
          </w:tcPr>
          <w:p w14:paraId="0B08786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 </w:t>
            </w:r>
          </w:p>
        </w:tc>
        <w:tc>
          <w:tcPr>
            <w:tcW w:w="498" w:type="dxa"/>
            <w:shd w:val="clear" w:color="auto" w:fill="FFFFFF"/>
            <w:noWrap w:val="0"/>
            <w:vAlign w:val="center"/>
          </w:tcPr>
          <w:p w14:paraId="52E8895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9.2 </w:t>
            </w:r>
          </w:p>
        </w:tc>
        <w:tc>
          <w:tcPr>
            <w:tcW w:w="496" w:type="dxa"/>
            <w:shd w:val="clear" w:color="auto" w:fill="FFFFFF"/>
            <w:noWrap w:val="0"/>
            <w:vAlign w:val="center"/>
          </w:tcPr>
          <w:p w14:paraId="598AD3F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 </w:t>
            </w:r>
          </w:p>
        </w:tc>
        <w:tc>
          <w:tcPr>
            <w:tcW w:w="621" w:type="dxa"/>
            <w:shd w:val="clear" w:color="auto" w:fill="FFFFFF"/>
            <w:noWrap w:val="0"/>
            <w:vAlign w:val="center"/>
          </w:tcPr>
          <w:p w14:paraId="3D02868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373" w:type="dxa"/>
            <w:shd w:val="clear" w:color="auto" w:fill="FFFFFF"/>
            <w:noWrap w:val="0"/>
            <w:vAlign w:val="center"/>
          </w:tcPr>
          <w:p w14:paraId="37C62CD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14.1 </w:t>
            </w:r>
          </w:p>
        </w:tc>
        <w:tc>
          <w:tcPr>
            <w:tcW w:w="621" w:type="dxa"/>
            <w:shd w:val="clear" w:color="auto" w:fill="FFFFFF"/>
            <w:noWrap w:val="0"/>
            <w:vAlign w:val="center"/>
          </w:tcPr>
          <w:p w14:paraId="23826A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5.4 </w:t>
            </w:r>
          </w:p>
        </w:tc>
        <w:tc>
          <w:tcPr>
            <w:tcW w:w="372" w:type="dxa"/>
            <w:shd w:val="clear" w:color="auto" w:fill="FFFFFF"/>
            <w:noWrap w:val="0"/>
            <w:vAlign w:val="center"/>
          </w:tcPr>
          <w:p w14:paraId="4B6F24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5.7 </w:t>
            </w:r>
          </w:p>
        </w:tc>
        <w:tc>
          <w:tcPr>
            <w:tcW w:w="623" w:type="dxa"/>
            <w:shd w:val="clear" w:color="auto" w:fill="FFFFFF"/>
            <w:noWrap w:val="0"/>
            <w:vAlign w:val="center"/>
          </w:tcPr>
          <w:p w14:paraId="727EAA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 </w:t>
            </w:r>
          </w:p>
        </w:tc>
        <w:tc>
          <w:tcPr>
            <w:tcW w:w="417" w:type="dxa"/>
            <w:shd w:val="clear" w:color="auto" w:fill="FFFFFF"/>
            <w:noWrap w:val="0"/>
            <w:vAlign w:val="center"/>
          </w:tcPr>
          <w:p w14:paraId="56B8FC6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 </w:t>
            </w:r>
          </w:p>
        </w:tc>
      </w:tr>
      <w:tr w14:paraId="78176B2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05" w:type="dxa"/>
            <w:shd w:val="clear" w:color="auto" w:fill="FFFFFF"/>
            <w:noWrap w:val="0"/>
            <w:vAlign w:val="center"/>
          </w:tcPr>
          <w:p w14:paraId="340D0C4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12</w:t>
            </w:r>
          </w:p>
        </w:tc>
        <w:tc>
          <w:tcPr>
            <w:tcW w:w="528" w:type="dxa"/>
            <w:shd w:val="clear" w:color="auto" w:fill="FFFFFF"/>
            <w:noWrap w:val="0"/>
            <w:vAlign w:val="center"/>
          </w:tcPr>
          <w:p w14:paraId="0FE29D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 </w:t>
            </w:r>
          </w:p>
        </w:tc>
        <w:tc>
          <w:tcPr>
            <w:tcW w:w="568" w:type="dxa"/>
            <w:shd w:val="clear" w:color="auto" w:fill="FFFFFF"/>
            <w:noWrap w:val="0"/>
            <w:vAlign w:val="center"/>
          </w:tcPr>
          <w:p w14:paraId="77136D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 </w:t>
            </w:r>
          </w:p>
        </w:tc>
        <w:tc>
          <w:tcPr>
            <w:tcW w:w="496" w:type="dxa"/>
            <w:shd w:val="clear" w:color="auto" w:fill="FFFFFF"/>
            <w:noWrap w:val="0"/>
            <w:vAlign w:val="center"/>
          </w:tcPr>
          <w:p w14:paraId="2ECCF0D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3.8 </w:t>
            </w:r>
          </w:p>
        </w:tc>
        <w:tc>
          <w:tcPr>
            <w:tcW w:w="498" w:type="dxa"/>
            <w:shd w:val="clear" w:color="auto" w:fill="FFFFFF"/>
            <w:noWrap w:val="0"/>
            <w:vAlign w:val="center"/>
          </w:tcPr>
          <w:p w14:paraId="14F4AD0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 </w:t>
            </w:r>
          </w:p>
        </w:tc>
        <w:tc>
          <w:tcPr>
            <w:tcW w:w="497" w:type="dxa"/>
            <w:shd w:val="clear" w:color="auto" w:fill="FFFFFF"/>
            <w:noWrap w:val="0"/>
            <w:vAlign w:val="center"/>
          </w:tcPr>
          <w:p w14:paraId="42B57E7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 </w:t>
            </w:r>
          </w:p>
        </w:tc>
        <w:tc>
          <w:tcPr>
            <w:tcW w:w="496" w:type="dxa"/>
            <w:shd w:val="clear" w:color="auto" w:fill="FFFFFF"/>
            <w:noWrap w:val="0"/>
            <w:vAlign w:val="center"/>
          </w:tcPr>
          <w:p w14:paraId="4A7A9B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 </w:t>
            </w:r>
          </w:p>
        </w:tc>
        <w:tc>
          <w:tcPr>
            <w:tcW w:w="498" w:type="dxa"/>
            <w:shd w:val="clear" w:color="auto" w:fill="FFFFFF"/>
            <w:noWrap w:val="0"/>
            <w:vAlign w:val="center"/>
          </w:tcPr>
          <w:p w14:paraId="464057C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 </w:t>
            </w:r>
          </w:p>
        </w:tc>
        <w:tc>
          <w:tcPr>
            <w:tcW w:w="496" w:type="dxa"/>
            <w:shd w:val="clear" w:color="auto" w:fill="FFFFFF"/>
            <w:noWrap w:val="0"/>
            <w:vAlign w:val="center"/>
          </w:tcPr>
          <w:p w14:paraId="0B32AC5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 </w:t>
            </w:r>
          </w:p>
        </w:tc>
        <w:tc>
          <w:tcPr>
            <w:tcW w:w="497" w:type="dxa"/>
            <w:shd w:val="clear" w:color="auto" w:fill="FFFFFF"/>
            <w:noWrap w:val="0"/>
            <w:vAlign w:val="center"/>
          </w:tcPr>
          <w:p w14:paraId="731EE9C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8.6 </w:t>
            </w:r>
          </w:p>
        </w:tc>
        <w:tc>
          <w:tcPr>
            <w:tcW w:w="498" w:type="dxa"/>
            <w:shd w:val="clear" w:color="auto" w:fill="FFFFFF"/>
            <w:noWrap w:val="0"/>
            <w:vAlign w:val="center"/>
          </w:tcPr>
          <w:p w14:paraId="1CC79B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11.5 </w:t>
            </w:r>
          </w:p>
        </w:tc>
        <w:tc>
          <w:tcPr>
            <w:tcW w:w="496" w:type="dxa"/>
            <w:shd w:val="clear" w:color="auto" w:fill="FFFFFF"/>
            <w:noWrap w:val="0"/>
            <w:vAlign w:val="center"/>
          </w:tcPr>
          <w:p w14:paraId="2360C93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17.2 </w:t>
            </w:r>
          </w:p>
        </w:tc>
        <w:tc>
          <w:tcPr>
            <w:tcW w:w="621" w:type="dxa"/>
            <w:shd w:val="clear" w:color="auto" w:fill="FFFFFF"/>
            <w:noWrap w:val="0"/>
            <w:vAlign w:val="center"/>
          </w:tcPr>
          <w:p w14:paraId="53BC37B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 </w:t>
            </w:r>
          </w:p>
        </w:tc>
        <w:tc>
          <w:tcPr>
            <w:tcW w:w="373" w:type="dxa"/>
            <w:shd w:val="clear" w:color="auto" w:fill="FFFFFF"/>
            <w:noWrap w:val="0"/>
            <w:vAlign w:val="center"/>
          </w:tcPr>
          <w:p w14:paraId="74A8F8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12.4 </w:t>
            </w:r>
          </w:p>
        </w:tc>
        <w:tc>
          <w:tcPr>
            <w:tcW w:w="621" w:type="dxa"/>
            <w:shd w:val="clear" w:color="auto" w:fill="FFFFFF"/>
            <w:noWrap w:val="0"/>
            <w:vAlign w:val="center"/>
          </w:tcPr>
          <w:p w14:paraId="7CAB450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 </w:t>
            </w:r>
          </w:p>
        </w:tc>
        <w:tc>
          <w:tcPr>
            <w:tcW w:w="372" w:type="dxa"/>
            <w:shd w:val="clear" w:color="auto" w:fill="FFFFFF"/>
            <w:noWrap w:val="0"/>
            <w:vAlign w:val="center"/>
          </w:tcPr>
          <w:p w14:paraId="59FE22C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 </w:t>
            </w:r>
          </w:p>
        </w:tc>
        <w:tc>
          <w:tcPr>
            <w:tcW w:w="623" w:type="dxa"/>
            <w:shd w:val="clear" w:color="auto" w:fill="FFFFFF"/>
            <w:noWrap w:val="0"/>
            <w:vAlign w:val="center"/>
          </w:tcPr>
          <w:p w14:paraId="5A4610E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2.7 </w:t>
            </w:r>
          </w:p>
        </w:tc>
        <w:tc>
          <w:tcPr>
            <w:tcW w:w="417" w:type="dxa"/>
            <w:shd w:val="clear" w:color="auto" w:fill="FFFFFF"/>
            <w:noWrap w:val="0"/>
            <w:vAlign w:val="center"/>
          </w:tcPr>
          <w:p w14:paraId="69B695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5.1 </w:t>
            </w:r>
          </w:p>
        </w:tc>
      </w:tr>
      <w:bookmarkEnd w:id="89"/>
    </w:tbl>
    <w:p w14:paraId="20327EA1">
      <w:pPr>
        <w:pStyle w:val="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3.1.3.3</w:t>
      </w:r>
      <w:r>
        <w:rPr>
          <w:rFonts w:hint="eastAsia"/>
          <w:color w:val="000000" w:themeColor="text1"/>
          <w14:textFill>
            <w14:solidFill>
              <w14:schemeClr w14:val="tx1"/>
            </w14:solidFill>
          </w14:textFill>
        </w:rPr>
        <w:t>常规气象资料分析</w:t>
      </w:r>
    </w:p>
    <w:p w14:paraId="1CD97436">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（1）气温</w:t>
      </w:r>
    </w:p>
    <w:p w14:paraId="1A82CA30">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双鸭山</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年地面气象资料中每月平均温度的变化情况见表</w:t>
      </w:r>
      <w:r>
        <w:rPr>
          <w:rFonts w:hint="eastAsia"/>
          <w:color w:val="000000" w:themeColor="text1"/>
          <w:lang w:val="en-US" w:eastAsia="zh-CN"/>
          <w14:textFill>
            <w14:solidFill>
              <w14:schemeClr w14:val="tx1"/>
            </w14:solidFill>
          </w14:textFill>
        </w:rPr>
        <w:t>3.1-5</w:t>
      </w:r>
      <w:r>
        <w:rPr>
          <w:color w:val="000000" w:themeColor="text1"/>
          <w14:textFill>
            <w14:solidFill>
              <w14:schemeClr w14:val="tx1"/>
            </w14:solidFill>
          </w14:textFill>
        </w:rPr>
        <w:t>。</w:t>
      </w:r>
    </w:p>
    <w:p w14:paraId="3A5F75E2">
      <w:pPr>
        <w:pStyle w:val="319"/>
        <w:bidi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3.1-5</w:t>
      </w:r>
      <w:r>
        <w:rPr>
          <w:color w:val="000000" w:themeColor="text1"/>
          <w:sz w:val="21"/>
          <w:szCs w:val="21"/>
          <w14:textFill>
            <w14:solidFill>
              <w14:schemeClr w14:val="tx1"/>
            </w14:solidFill>
          </w14:textFill>
        </w:rPr>
        <w:t xml:space="preserve"> </w:t>
      </w:r>
      <w:r>
        <w:rPr>
          <w:rFonts w:hint="eastAsia"/>
          <w:color w:val="000000" w:themeColor="text1"/>
          <w:sz w:val="21"/>
          <w:szCs w:val="21"/>
          <w:lang w:val="en-US" w:eastAsia="zh-CN"/>
          <w14:textFill>
            <w14:solidFill>
              <w14:schemeClr w14:val="tx1"/>
            </w14:solidFill>
          </w14:textFill>
        </w:rPr>
        <w:t xml:space="preserve"> </w:t>
      </w:r>
      <w:r>
        <w:rPr>
          <w:rFonts w:hint="eastAsia"/>
          <w:color w:val="000000" w:themeColor="text1"/>
          <w:sz w:val="21"/>
          <w:szCs w:val="21"/>
          <w:lang w:eastAsia="zh-CN"/>
          <w14:textFill>
            <w14:solidFill>
              <w14:schemeClr w14:val="tx1"/>
            </w14:solidFill>
          </w14:textFill>
        </w:rPr>
        <w:t>双鸭山</w:t>
      </w:r>
      <w:r>
        <w:rPr>
          <w:rFonts w:hint="eastAsia"/>
          <w:color w:val="000000" w:themeColor="text1"/>
          <w:sz w:val="21"/>
          <w:szCs w:val="21"/>
          <w14:textFill>
            <w14:solidFill>
              <w14:schemeClr w14:val="tx1"/>
            </w14:solidFill>
          </w14:textFill>
        </w:rPr>
        <w:t>2023年</w:t>
      </w:r>
      <w:r>
        <w:rPr>
          <w:color w:val="000000" w:themeColor="text1"/>
          <w:sz w:val="21"/>
          <w:szCs w:val="21"/>
          <w14:textFill>
            <w14:solidFill>
              <w14:schemeClr w14:val="tx1"/>
            </w14:solidFill>
          </w14:textFill>
        </w:rPr>
        <w:t>平均温度的月变化</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759"/>
        <w:gridCol w:w="759"/>
        <w:gridCol w:w="652"/>
        <w:gridCol w:w="584"/>
        <w:gridCol w:w="689"/>
        <w:gridCol w:w="689"/>
        <w:gridCol w:w="689"/>
        <w:gridCol w:w="689"/>
        <w:gridCol w:w="689"/>
        <w:gridCol w:w="650"/>
        <w:gridCol w:w="672"/>
        <w:gridCol w:w="760"/>
      </w:tblGrid>
      <w:tr w14:paraId="3D8BB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487" w:type="pct"/>
            <w:noWrap w:val="0"/>
            <w:vAlign w:val="center"/>
          </w:tcPr>
          <w:p w14:paraId="5B70557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月份</w:t>
            </w:r>
          </w:p>
        </w:tc>
        <w:tc>
          <w:tcPr>
            <w:tcW w:w="414" w:type="pct"/>
            <w:noWrap w:val="0"/>
            <w:vAlign w:val="center"/>
          </w:tcPr>
          <w:p w14:paraId="30CA1E8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1月</w:t>
            </w:r>
          </w:p>
        </w:tc>
        <w:tc>
          <w:tcPr>
            <w:tcW w:w="414" w:type="pct"/>
            <w:noWrap w:val="0"/>
            <w:vAlign w:val="center"/>
          </w:tcPr>
          <w:p w14:paraId="4273346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2月</w:t>
            </w:r>
          </w:p>
        </w:tc>
        <w:tc>
          <w:tcPr>
            <w:tcW w:w="356" w:type="pct"/>
            <w:noWrap w:val="0"/>
            <w:vAlign w:val="center"/>
          </w:tcPr>
          <w:p w14:paraId="549C2BB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3月</w:t>
            </w:r>
          </w:p>
        </w:tc>
        <w:tc>
          <w:tcPr>
            <w:tcW w:w="318" w:type="pct"/>
            <w:noWrap w:val="0"/>
            <w:vAlign w:val="center"/>
          </w:tcPr>
          <w:p w14:paraId="35FA9EE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4月</w:t>
            </w:r>
          </w:p>
        </w:tc>
        <w:tc>
          <w:tcPr>
            <w:tcW w:w="376" w:type="pct"/>
            <w:noWrap w:val="0"/>
            <w:vAlign w:val="center"/>
          </w:tcPr>
          <w:p w14:paraId="237F052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5月</w:t>
            </w:r>
          </w:p>
        </w:tc>
        <w:tc>
          <w:tcPr>
            <w:tcW w:w="376" w:type="pct"/>
            <w:noWrap w:val="0"/>
            <w:vAlign w:val="center"/>
          </w:tcPr>
          <w:p w14:paraId="5A4D437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6月</w:t>
            </w:r>
          </w:p>
        </w:tc>
        <w:tc>
          <w:tcPr>
            <w:tcW w:w="376" w:type="pct"/>
            <w:noWrap w:val="0"/>
            <w:vAlign w:val="center"/>
          </w:tcPr>
          <w:p w14:paraId="6A88756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7月</w:t>
            </w:r>
          </w:p>
        </w:tc>
        <w:tc>
          <w:tcPr>
            <w:tcW w:w="376" w:type="pct"/>
            <w:noWrap w:val="0"/>
            <w:vAlign w:val="center"/>
          </w:tcPr>
          <w:p w14:paraId="7974231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8月</w:t>
            </w:r>
          </w:p>
        </w:tc>
        <w:tc>
          <w:tcPr>
            <w:tcW w:w="376" w:type="pct"/>
            <w:noWrap w:val="0"/>
            <w:vAlign w:val="center"/>
          </w:tcPr>
          <w:p w14:paraId="69EE77E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9月</w:t>
            </w:r>
          </w:p>
        </w:tc>
        <w:tc>
          <w:tcPr>
            <w:tcW w:w="354" w:type="pct"/>
            <w:noWrap w:val="0"/>
            <w:vAlign w:val="center"/>
          </w:tcPr>
          <w:p w14:paraId="45B05E4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10月</w:t>
            </w:r>
          </w:p>
        </w:tc>
        <w:tc>
          <w:tcPr>
            <w:tcW w:w="366" w:type="pct"/>
            <w:noWrap w:val="0"/>
            <w:vAlign w:val="center"/>
          </w:tcPr>
          <w:p w14:paraId="4D92039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11月</w:t>
            </w:r>
          </w:p>
        </w:tc>
        <w:tc>
          <w:tcPr>
            <w:tcW w:w="414" w:type="pct"/>
            <w:noWrap w:val="0"/>
            <w:vAlign w:val="center"/>
          </w:tcPr>
          <w:p w14:paraId="460B532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12月</w:t>
            </w:r>
          </w:p>
        </w:tc>
      </w:tr>
      <w:tr w14:paraId="75990C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487" w:type="pct"/>
            <w:noWrap w:val="0"/>
            <w:vAlign w:val="center"/>
          </w:tcPr>
          <w:p w14:paraId="6D2CF3B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气温 (℃)</w:t>
            </w:r>
          </w:p>
        </w:tc>
        <w:tc>
          <w:tcPr>
            <w:tcW w:w="759" w:type="dxa"/>
            <w:noWrap w:val="0"/>
            <w:vAlign w:val="center"/>
          </w:tcPr>
          <w:p w14:paraId="1A55F0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-17.13 </w:t>
            </w:r>
          </w:p>
        </w:tc>
        <w:tc>
          <w:tcPr>
            <w:tcW w:w="759" w:type="dxa"/>
            <w:noWrap w:val="0"/>
            <w:vAlign w:val="center"/>
          </w:tcPr>
          <w:p w14:paraId="6D9A43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-9.74 </w:t>
            </w:r>
          </w:p>
        </w:tc>
        <w:tc>
          <w:tcPr>
            <w:tcW w:w="654" w:type="dxa"/>
            <w:noWrap w:val="0"/>
            <w:vAlign w:val="center"/>
          </w:tcPr>
          <w:p w14:paraId="008B63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1.94 </w:t>
            </w:r>
          </w:p>
        </w:tc>
        <w:tc>
          <w:tcPr>
            <w:tcW w:w="584" w:type="dxa"/>
            <w:noWrap w:val="0"/>
            <w:vAlign w:val="center"/>
          </w:tcPr>
          <w:p w14:paraId="280C67E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7.19 </w:t>
            </w:r>
          </w:p>
        </w:tc>
        <w:tc>
          <w:tcPr>
            <w:tcW w:w="689" w:type="dxa"/>
            <w:noWrap w:val="0"/>
            <w:vAlign w:val="center"/>
          </w:tcPr>
          <w:p w14:paraId="7DCBDC8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15.45 </w:t>
            </w:r>
          </w:p>
        </w:tc>
        <w:tc>
          <w:tcPr>
            <w:tcW w:w="689" w:type="dxa"/>
            <w:noWrap w:val="0"/>
            <w:vAlign w:val="center"/>
          </w:tcPr>
          <w:p w14:paraId="3EEAA5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19.96 </w:t>
            </w:r>
          </w:p>
        </w:tc>
        <w:tc>
          <w:tcPr>
            <w:tcW w:w="689" w:type="dxa"/>
            <w:noWrap w:val="0"/>
            <w:vAlign w:val="center"/>
          </w:tcPr>
          <w:p w14:paraId="7D8B01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22.71 </w:t>
            </w:r>
          </w:p>
        </w:tc>
        <w:tc>
          <w:tcPr>
            <w:tcW w:w="689" w:type="dxa"/>
            <w:noWrap w:val="0"/>
            <w:vAlign w:val="center"/>
          </w:tcPr>
          <w:p w14:paraId="598A5A9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21.75 </w:t>
            </w:r>
          </w:p>
        </w:tc>
        <w:tc>
          <w:tcPr>
            <w:tcW w:w="689" w:type="dxa"/>
            <w:noWrap w:val="0"/>
            <w:vAlign w:val="center"/>
          </w:tcPr>
          <w:p w14:paraId="5A30901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17.09 </w:t>
            </w:r>
          </w:p>
        </w:tc>
        <w:tc>
          <w:tcPr>
            <w:tcW w:w="649" w:type="dxa"/>
            <w:noWrap w:val="0"/>
            <w:vAlign w:val="center"/>
          </w:tcPr>
          <w:p w14:paraId="41B6C2F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9.15 </w:t>
            </w:r>
          </w:p>
        </w:tc>
        <w:tc>
          <w:tcPr>
            <w:tcW w:w="671" w:type="dxa"/>
            <w:noWrap w:val="0"/>
            <w:vAlign w:val="center"/>
          </w:tcPr>
          <w:p w14:paraId="66EC5BD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-6.86 </w:t>
            </w:r>
          </w:p>
        </w:tc>
        <w:tc>
          <w:tcPr>
            <w:tcW w:w="760" w:type="dxa"/>
            <w:noWrap w:val="0"/>
            <w:vAlign w:val="center"/>
          </w:tcPr>
          <w:p w14:paraId="1DD875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-14.86 </w:t>
            </w:r>
          </w:p>
        </w:tc>
      </w:tr>
    </w:tbl>
    <w:p w14:paraId="26549C16">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（2）风速</w:t>
      </w:r>
    </w:p>
    <w:p w14:paraId="7EC4738D">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双鸭山</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年地面气象资料中每月平均风速和各季小时的平均风速变化情况分别见表</w:t>
      </w:r>
      <w:r>
        <w:rPr>
          <w:rFonts w:hint="eastAsia"/>
          <w:color w:val="000000" w:themeColor="text1"/>
          <w:lang w:val="en-US" w:eastAsia="zh-CN"/>
          <w14:textFill>
            <w14:solidFill>
              <w14:schemeClr w14:val="tx1"/>
            </w14:solidFill>
          </w14:textFill>
        </w:rPr>
        <w:t>3.1-6</w:t>
      </w:r>
      <w:r>
        <w:rPr>
          <w:color w:val="000000" w:themeColor="text1"/>
          <w14:textFill>
            <w14:solidFill>
              <w14:schemeClr w14:val="tx1"/>
            </w14:solidFill>
          </w14:textFill>
        </w:rPr>
        <w:t>和表</w:t>
      </w:r>
      <w:r>
        <w:rPr>
          <w:rFonts w:hint="eastAsia"/>
          <w:color w:val="000000" w:themeColor="text1"/>
          <w:lang w:val="en-US" w:eastAsia="zh-CN"/>
          <w14:textFill>
            <w14:solidFill>
              <w14:schemeClr w14:val="tx1"/>
            </w14:solidFill>
          </w14:textFill>
        </w:rPr>
        <w:t>3.1-7</w:t>
      </w:r>
      <w:r>
        <w:rPr>
          <w:color w:val="000000" w:themeColor="text1"/>
          <w14:textFill>
            <w14:solidFill>
              <w14:schemeClr w14:val="tx1"/>
            </w14:solidFill>
          </w14:textFill>
        </w:rPr>
        <w:t>。</w:t>
      </w:r>
    </w:p>
    <w:p w14:paraId="467C626F">
      <w:pPr>
        <w:pStyle w:val="319"/>
        <w:bidi w:val="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cs="Times New Roman"/>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r>
        <w:rPr>
          <w:rFonts w:ascii="Times New Roman" w:hAnsi="Times New Roman" w:eastAsia="宋体" w:cs="Times New Roman"/>
          <w:color w:val="000000" w:themeColor="text1"/>
          <w:sz w:val="21"/>
          <w:szCs w:val="21"/>
          <w14:textFill>
            <w14:solidFill>
              <w14:schemeClr w14:val="tx1"/>
            </w14:solidFill>
          </w14:textFill>
        </w:rPr>
        <w:t xml:space="preserve">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eastAsia" w:ascii="Times New Roman" w:hAnsi="Times New Roman" w:cs="Times New Roman"/>
          <w:color w:val="000000" w:themeColor="text1"/>
          <w:sz w:val="21"/>
          <w:szCs w:val="21"/>
          <w:lang w:eastAsia="zh-CN"/>
          <w14:textFill>
            <w14:solidFill>
              <w14:schemeClr w14:val="tx1"/>
            </w14:solidFill>
          </w14:textFill>
        </w:rPr>
        <w:t>双鸭山</w:t>
      </w:r>
      <w:r>
        <w:rPr>
          <w:rFonts w:hint="eastAsia" w:ascii="Times New Roman" w:hAnsi="Times New Roman" w:eastAsia="宋体" w:cs="Times New Roman"/>
          <w:color w:val="000000" w:themeColor="text1"/>
          <w:sz w:val="21"/>
          <w:szCs w:val="21"/>
          <w:lang w:eastAsia="zh-CN"/>
          <w14:textFill>
            <w14:solidFill>
              <w14:schemeClr w14:val="tx1"/>
            </w14:solidFill>
          </w14:textFill>
        </w:rPr>
        <w:t>2023年</w:t>
      </w:r>
      <w:r>
        <w:rPr>
          <w:rFonts w:ascii="Times New Roman" w:hAnsi="Times New Roman" w:eastAsia="宋体" w:cs="Times New Roman"/>
          <w:color w:val="000000" w:themeColor="text1"/>
          <w:sz w:val="21"/>
          <w:szCs w:val="21"/>
          <w14:textFill>
            <w14:solidFill>
              <w14:schemeClr w14:val="tx1"/>
            </w14:solidFill>
          </w14:textFill>
        </w:rPr>
        <w:t>平均风速的月变化</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627"/>
        <w:gridCol w:w="627"/>
        <w:gridCol w:w="627"/>
        <w:gridCol w:w="628"/>
        <w:gridCol w:w="628"/>
        <w:gridCol w:w="628"/>
        <w:gridCol w:w="628"/>
        <w:gridCol w:w="628"/>
        <w:gridCol w:w="628"/>
        <w:gridCol w:w="741"/>
        <w:gridCol w:w="732"/>
        <w:gridCol w:w="741"/>
      </w:tblGrid>
      <w:tr w14:paraId="712820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715" w:type="pct"/>
            <w:noWrap/>
            <w:vAlign w:val="center"/>
          </w:tcPr>
          <w:p w14:paraId="05A8311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月份</w:t>
            </w:r>
          </w:p>
        </w:tc>
        <w:tc>
          <w:tcPr>
            <w:tcW w:w="342" w:type="pct"/>
            <w:noWrap/>
            <w:vAlign w:val="center"/>
          </w:tcPr>
          <w:p w14:paraId="1D709C4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1月</w:t>
            </w:r>
          </w:p>
        </w:tc>
        <w:tc>
          <w:tcPr>
            <w:tcW w:w="342" w:type="pct"/>
            <w:noWrap/>
            <w:vAlign w:val="center"/>
          </w:tcPr>
          <w:p w14:paraId="6F3F79C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2月</w:t>
            </w:r>
          </w:p>
        </w:tc>
        <w:tc>
          <w:tcPr>
            <w:tcW w:w="342" w:type="pct"/>
            <w:noWrap/>
            <w:vAlign w:val="center"/>
          </w:tcPr>
          <w:p w14:paraId="68C3151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3月</w:t>
            </w:r>
          </w:p>
        </w:tc>
        <w:tc>
          <w:tcPr>
            <w:tcW w:w="342" w:type="pct"/>
            <w:noWrap/>
            <w:vAlign w:val="center"/>
          </w:tcPr>
          <w:p w14:paraId="6EAEA6D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4月</w:t>
            </w:r>
          </w:p>
        </w:tc>
        <w:tc>
          <w:tcPr>
            <w:tcW w:w="342" w:type="pct"/>
            <w:noWrap/>
            <w:vAlign w:val="center"/>
          </w:tcPr>
          <w:p w14:paraId="737F73F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5月</w:t>
            </w:r>
          </w:p>
        </w:tc>
        <w:tc>
          <w:tcPr>
            <w:tcW w:w="342" w:type="pct"/>
            <w:noWrap/>
            <w:vAlign w:val="center"/>
          </w:tcPr>
          <w:p w14:paraId="5C05DD4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6月</w:t>
            </w:r>
          </w:p>
        </w:tc>
        <w:tc>
          <w:tcPr>
            <w:tcW w:w="342" w:type="pct"/>
            <w:noWrap/>
            <w:vAlign w:val="center"/>
          </w:tcPr>
          <w:p w14:paraId="7334C86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7月</w:t>
            </w:r>
          </w:p>
        </w:tc>
        <w:tc>
          <w:tcPr>
            <w:tcW w:w="342" w:type="pct"/>
            <w:noWrap/>
            <w:vAlign w:val="center"/>
          </w:tcPr>
          <w:p w14:paraId="43B5094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8月</w:t>
            </w:r>
          </w:p>
        </w:tc>
        <w:tc>
          <w:tcPr>
            <w:tcW w:w="342" w:type="pct"/>
            <w:noWrap/>
            <w:vAlign w:val="center"/>
          </w:tcPr>
          <w:p w14:paraId="20DC105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9月</w:t>
            </w:r>
          </w:p>
        </w:tc>
        <w:tc>
          <w:tcPr>
            <w:tcW w:w="404" w:type="pct"/>
            <w:noWrap/>
            <w:vAlign w:val="center"/>
          </w:tcPr>
          <w:p w14:paraId="6A149EE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10月</w:t>
            </w:r>
          </w:p>
        </w:tc>
        <w:tc>
          <w:tcPr>
            <w:tcW w:w="399" w:type="pct"/>
            <w:noWrap/>
            <w:vAlign w:val="center"/>
          </w:tcPr>
          <w:p w14:paraId="2D5F42B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11月</w:t>
            </w:r>
          </w:p>
        </w:tc>
        <w:tc>
          <w:tcPr>
            <w:tcW w:w="404" w:type="pct"/>
            <w:noWrap/>
            <w:vAlign w:val="center"/>
          </w:tcPr>
          <w:p w14:paraId="1286608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12月</w:t>
            </w:r>
          </w:p>
        </w:tc>
      </w:tr>
      <w:tr w14:paraId="36ECB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715" w:type="pct"/>
            <w:noWrap/>
            <w:vAlign w:val="center"/>
          </w:tcPr>
          <w:p w14:paraId="0537027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风速(m/s）</w:t>
            </w:r>
          </w:p>
        </w:tc>
        <w:tc>
          <w:tcPr>
            <w:tcW w:w="627" w:type="dxa"/>
            <w:noWrap/>
            <w:vAlign w:val="center"/>
          </w:tcPr>
          <w:p w14:paraId="1673FE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1.93 </w:t>
            </w:r>
          </w:p>
        </w:tc>
        <w:tc>
          <w:tcPr>
            <w:tcW w:w="627" w:type="dxa"/>
            <w:noWrap/>
            <w:vAlign w:val="center"/>
          </w:tcPr>
          <w:p w14:paraId="65CFA2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2.09 </w:t>
            </w:r>
          </w:p>
        </w:tc>
        <w:tc>
          <w:tcPr>
            <w:tcW w:w="627" w:type="dxa"/>
            <w:noWrap/>
            <w:vAlign w:val="center"/>
          </w:tcPr>
          <w:p w14:paraId="1512FEF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2.48 </w:t>
            </w:r>
          </w:p>
        </w:tc>
        <w:tc>
          <w:tcPr>
            <w:tcW w:w="628" w:type="dxa"/>
            <w:noWrap/>
            <w:vAlign w:val="center"/>
          </w:tcPr>
          <w:p w14:paraId="1178109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2.32 </w:t>
            </w:r>
          </w:p>
        </w:tc>
        <w:tc>
          <w:tcPr>
            <w:tcW w:w="628" w:type="dxa"/>
            <w:noWrap/>
            <w:vAlign w:val="center"/>
          </w:tcPr>
          <w:p w14:paraId="3A241E1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2.25 </w:t>
            </w:r>
          </w:p>
        </w:tc>
        <w:tc>
          <w:tcPr>
            <w:tcW w:w="628" w:type="dxa"/>
            <w:noWrap/>
            <w:vAlign w:val="center"/>
          </w:tcPr>
          <w:p w14:paraId="556BBC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1.56 </w:t>
            </w:r>
          </w:p>
        </w:tc>
        <w:tc>
          <w:tcPr>
            <w:tcW w:w="628" w:type="dxa"/>
            <w:noWrap/>
            <w:vAlign w:val="center"/>
          </w:tcPr>
          <w:p w14:paraId="5F965AA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1.45 </w:t>
            </w:r>
          </w:p>
        </w:tc>
        <w:tc>
          <w:tcPr>
            <w:tcW w:w="628" w:type="dxa"/>
            <w:noWrap/>
            <w:vAlign w:val="center"/>
          </w:tcPr>
          <w:p w14:paraId="580534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1.42 </w:t>
            </w:r>
          </w:p>
        </w:tc>
        <w:tc>
          <w:tcPr>
            <w:tcW w:w="628" w:type="dxa"/>
            <w:noWrap/>
            <w:vAlign w:val="center"/>
          </w:tcPr>
          <w:p w14:paraId="7179F1D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 </w:t>
            </w:r>
          </w:p>
        </w:tc>
        <w:tc>
          <w:tcPr>
            <w:tcW w:w="741" w:type="dxa"/>
            <w:noWrap/>
            <w:vAlign w:val="center"/>
          </w:tcPr>
          <w:p w14:paraId="72E14A8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2.07 </w:t>
            </w:r>
          </w:p>
        </w:tc>
        <w:tc>
          <w:tcPr>
            <w:tcW w:w="732" w:type="dxa"/>
            <w:noWrap/>
            <w:vAlign w:val="center"/>
          </w:tcPr>
          <w:p w14:paraId="60FB05E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741" w:type="dxa"/>
            <w:noWrap/>
            <w:vAlign w:val="center"/>
          </w:tcPr>
          <w:p w14:paraId="22F0BDC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2.02 </w:t>
            </w:r>
          </w:p>
        </w:tc>
      </w:tr>
    </w:tbl>
    <w:p w14:paraId="5C659386">
      <w:pPr>
        <w:pStyle w:val="319"/>
        <w:bidi w:val="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cs="Times New Roman"/>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w:t>
      </w:r>
      <w:r>
        <w:rPr>
          <w:rFonts w:ascii="Times New Roman" w:hAnsi="Times New Roman" w:eastAsia="宋体" w:cs="Times New Roman"/>
          <w:color w:val="000000" w:themeColor="text1"/>
          <w:sz w:val="21"/>
          <w:szCs w:val="21"/>
          <w14:textFill>
            <w14:solidFill>
              <w14:schemeClr w14:val="tx1"/>
            </w14:solidFill>
          </w14:textFill>
        </w:rPr>
        <w:t xml:space="preserve"> </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eastAsia" w:ascii="Times New Roman" w:hAnsi="Times New Roman" w:cs="Times New Roman"/>
          <w:color w:val="000000" w:themeColor="text1"/>
          <w:sz w:val="21"/>
          <w:szCs w:val="21"/>
          <w:lang w:eastAsia="zh-CN"/>
          <w14:textFill>
            <w14:solidFill>
              <w14:schemeClr w14:val="tx1"/>
            </w14:solidFill>
          </w14:textFill>
        </w:rPr>
        <w:t>双鸭山</w:t>
      </w:r>
      <w:r>
        <w:rPr>
          <w:rFonts w:hint="eastAsia" w:ascii="Times New Roman" w:hAnsi="Times New Roman" w:eastAsia="宋体" w:cs="Times New Roman"/>
          <w:color w:val="000000" w:themeColor="text1"/>
          <w:sz w:val="21"/>
          <w:szCs w:val="21"/>
          <w:lang w:eastAsia="zh-CN"/>
          <w14:textFill>
            <w14:solidFill>
              <w14:schemeClr w14:val="tx1"/>
            </w14:solidFill>
          </w14:textFill>
        </w:rPr>
        <w:t>2023年</w:t>
      </w:r>
      <w:r>
        <w:rPr>
          <w:rFonts w:ascii="Times New Roman" w:hAnsi="Times New Roman" w:eastAsia="宋体" w:cs="Times New Roman"/>
          <w:color w:val="000000" w:themeColor="text1"/>
          <w:sz w:val="21"/>
          <w:szCs w:val="21"/>
          <w14:textFill>
            <w14:solidFill>
              <w14:schemeClr w14:val="tx1"/>
            </w14:solidFill>
          </w14:textFill>
        </w:rPr>
        <w:t>季小时平均风速的日变化</w:t>
      </w:r>
    </w:p>
    <w:tbl>
      <w:tblPr>
        <w:tblStyle w:val="37"/>
        <w:tblW w:w="4996" w:type="pct"/>
        <w:tblInd w:w="0" w:type="dxa"/>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235"/>
        <w:gridCol w:w="661"/>
        <w:gridCol w:w="661"/>
        <w:gridCol w:w="661"/>
        <w:gridCol w:w="661"/>
        <w:gridCol w:w="661"/>
        <w:gridCol w:w="661"/>
        <w:gridCol w:w="661"/>
        <w:gridCol w:w="661"/>
        <w:gridCol w:w="661"/>
        <w:gridCol w:w="661"/>
        <w:gridCol w:w="661"/>
        <w:gridCol w:w="661"/>
      </w:tblGrid>
      <w:tr w14:paraId="1DACAB5B">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bottom w:val="single" w:color="auto" w:sz="4" w:space="0"/>
              <w:right w:val="single" w:color="auto" w:sz="4" w:space="0"/>
              <w:tl2br w:val="single" w:color="auto" w:sz="4" w:space="0"/>
            </w:tcBorders>
            <w:noWrap/>
            <w:vAlign w:val="center"/>
          </w:tcPr>
          <w:p w14:paraId="366EB157">
            <w:pPr>
              <w:pStyle w:val="105"/>
              <w:jc w:val="right"/>
              <w:rPr>
                <w:color w:val="000000" w:themeColor="text1"/>
                <w14:textFill>
                  <w14:solidFill>
                    <w14:schemeClr w14:val="tx1"/>
                  </w14:solidFill>
                </w14:textFill>
              </w:rPr>
            </w:pPr>
            <w:r>
              <w:rPr>
                <w:color w:val="000000" w:themeColor="text1"/>
                <w14:textFill>
                  <w14:solidFill>
                    <w14:schemeClr w14:val="tx1"/>
                  </w14:solidFill>
                </w14:textFill>
              </w:rPr>
              <w:t xml:space="preserve">  小时(h)</w:t>
            </w:r>
          </w:p>
          <w:p w14:paraId="339172C1">
            <w:pPr>
              <w:pStyle w:val="105"/>
              <w:jc w:val="both"/>
              <w:rPr>
                <w:color w:val="000000" w:themeColor="text1"/>
                <w14:textFill>
                  <w14:solidFill>
                    <w14:schemeClr w14:val="tx1"/>
                  </w14:solidFill>
                </w14:textFill>
              </w:rPr>
            </w:pPr>
            <w:r>
              <w:rPr>
                <w:color w:val="000000" w:themeColor="text1"/>
                <w14:textFill>
                  <w14:solidFill>
                    <w14:schemeClr w14:val="tx1"/>
                  </w14:solidFill>
                </w14:textFill>
              </w:rPr>
              <w:t xml:space="preserve">风速(m/s)  </w:t>
            </w:r>
          </w:p>
        </w:tc>
        <w:tc>
          <w:tcPr>
            <w:tcW w:w="360" w:type="pct"/>
            <w:tcBorders>
              <w:left w:val="nil"/>
              <w:bottom w:val="single" w:color="auto" w:sz="4" w:space="0"/>
              <w:right w:val="single" w:color="auto" w:sz="4" w:space="0"/>
            </w:tcBorders>
            <w:noWrap/>
            <w:vAlign w:val="center"/>
          </w:tcPr>
          <w:p w14:paraId="116D9E42">
            <w:pPr>
              <w:pStyle w:val="105"/>
              <w:rPr>
                <w:color w:val="000000" w:themeColor="text1"/>
                <w14:textFill>
                  <w14:solidFill>
                    <w14:schemeClr w14:val="tx1"/>
                  </w14:solidFill>
                </w14:textFill>
              </w:rPr>
            </w:pPr>
            <w:r>
              <w:rPr>
                <w:color w:val="000000" w:themeColor="text1"/>
                <w14:textFill>
                  <w14:solidFill>
                    <w14:schemeClr w14:val="tx1"/>
                  </w14:solidFill>
                </w14:textFill>
              </w:rPr>
              <w:t>1</w:t>
            </w:r>
          </w:p>
        </w:tc>
        <w:tc>
          <w:tcPr>
            <w:tcW w:w="360" w:type="pct"/>
            <w:tcBorders>
              <w:left w:val="nil"/>
              <w:bottom w:val="single" w:color="auto" w:sz="4" w:space="0"/>
              <w:right w:val="single" w:color="auto" w:sz="4" w:space="0"/>
            </w:tcBorders>
            <w:noWrap/>
            <w:vAlign w:val="center"/>
          </w:tcPr>
          <w:p w14:paraId="61A5702B">
            <w:pPr>
              <w:pStyle w:val="105"/>
              <w:rPr>
                <w:color w:val="000000" w:themeColor="text1"/>
                <w14:textFill>
                  <w14:solidFill>
                    <w14:schemeClr w14:val="tx1"/>
                  </w14:solidFill>
                </w14:textFill>
              </w:rPr>
            </w:pPr>
            <w:r>
              <w:rPr>
                <w:color w:val="000000" w:themeColor="text1"/>
                <w14:textFill>
                  <w14:solidFill>
                    <w14:schemeClr w14:val="tx1"/>
                  </w14:solidFill>
                </w14:textFill>
              </w:rPr>
              <w:t>2</w:t>
            </w:r>
          </w:p>
        </w:tc>
        <w:tc>
          <w:tcPr>
            <w:tcW w:w="360" w:type="pct"/>
            <w:tcBorders>
              <w:left w:val="nil"/>
              <w:bottom w:val="single" w:color="auto" w:sz="4" w:space="0"/>
              <w:right w:val="single" w:color="auto" w:sz="4" w:space="0"/>
            </w:tcBorders>
            <w:noWrap/>
            <w:vAlign w:val="center"/>
          </w:tcPr>
          <w:p w14:paraId="1A8EB7AA">
            <w:pPr>
              <w:pStyle w:val="105"/>
              <w:rPr>
                <w:color w:val="000000" w:themeColor="text1"/>
                <w14:textFill>
                  <w14:solidFill>
                    <w14:schemeClr w14:val="tx1"/>
                  </w14:solidFill>
                </w14:textFill>
              </w:rPr>
            </w:pPr>
            <w:r>
              <w:rPr>
                <w:color w:val="000000" w:themeColor="text1"/>
                <w14:textFill>
                  <w14:solidFill>
                    <w14:schemeClr w14:val="tx1"/>
                  </w14:solidFill>
                </w14:textFill>
              </w:rPr>
              <w:t>3</w:t>
            </w:r>
          </w:p>
        </w:tc>
        <w:tc>
          <w:tcPr>
            <w:tcW w:w="360" w:type="pct"/>
            <w:tcBorders>
              <w:left w:val="nil"/>
              <w:bottom w:val="single" w:color="auto" w:sz="4" w:space="0"/>
              <w:right w:val="single" w:color="auto" w:sz="4" w:space="0"/>
            </w:tcBorders>
            <w:noWrap/>
            <w:vAlign w:val="center"/>
          </w:tcPr>
          <w:p w14:paraId="1F29EBEB">
            <w:pPr>
              <w:pStyle w:val="105"/>
              <w:rPr>
                <w:color w:val="000000" w:themeColor="text1"/>
                <w14:textFill>
                  <w14:solidFill>
                    <w14:schemeClr w14:val="tx1"/>
                  </w14:solidFill>
                </w14:textFill>
              </w:rPr>
            </w:pPr>
            <w:r>
              <w:rPr>
                <w:color w:val="000000" w:themeColor="text1"/>
                <w14:textFill>
                  <w14:solidFill>
                    <w14:schemeClr w14:val="tx1"/>
                  </w14:solidFill>
                </w14:textFill>
              </w:rPr>
              <w:t>4</w:t>
            </w:r>
          </w:p>
        </w:tc>
        <w:tc>
          <w:tcPr>
            <w:tcW w:w="360" w:type="pct"/>
            <w:tcBorders>
              <w:left w:val="nil"/>
              <w:bottom w:val="single" w:color="auto" w:sz="4" w:space="0"/>
              <w:right w:val="single" w:color="auto" w:sz="4" w:space="0"/>
            </w:tcBorders>
            <w:noWrap/>
            <w:vAlign w:val="center"/>
          </w:tcPr>
          <w:p w14:paraId="077E0D99">
            <w:pPr>
              <w:pStyle w:val="105"/>
              <w:rPr>
                <w:color w:val="000000" w:themeColor="text1"/>
                <w14:textFill>
                  <w14:solidFill>
                    <w14:schemeClr w14:val="tx1"/>
                  </w14:solidFill>
                </w14:textFill>
              </w:rPr>
            </w:pPr>
            <w:r>
              <w:rPr>
                <w:color w:val="000000" w:themeColor="text1"/>
                <w14:textFill>
                  <w14:solidFill>
                    <w14:schemeClr w14:val="tx1"/>
                  </w14:solidFill>
                </w14:textFill>
              </w:rPr>
              <w:t>5</w:t>
            </w:r>
          </w:p>
        </w:tc>
        <w:tc>
          <w:tcPr>
            <w:tcW w:w="360" w:type="pct"/>
            <w:tcBorders>
              <w:left w:val="nil"/>
              <w:bottom w:val="single" w:color="auto" w:sz="4" w:space="0"/>
              <w:right w:val="single" w:color="auto" w:sz="4" w:space="0"/>
            </w:tcBorders>
            <w:noWrap/>
            <w:vAlign w:val="center"/>
          </w:tcPr>
          <w:p w14:paraId="36AF1CEA">
            <w:pPr>
              <w:pStyle w:val="105"/>
              <w:rPr>
                <w:color w:val="000000" w:themeColor="text1"/>
                <w14:textFill>
                  <w14:solidFill>
                    <w14:schemeClr w14:val="tx1"/>
                  </w14:solidFill>
                </w14:textFill>
              </w:rPr>
            </w:pPr>
            <w:r>
              <w:rPr>
                <w:color w:val="000000" w:themeColor="text1"/>
                <w14:textFill>
                  <w14:solidFill>
                    <w14:schemeClr w14:val="tx1"/>
                  </w14:solidFill>
                </w14:textFill>
              </w:rPr>
              <w:t>6</w:t>
            </w:r>
          </w:p>
        </w:tc>
        <w:tc>
          <w:tcPr>
            <w:tcW w:w="360" w:type="pct"/>
            <w:tcBorders>
              <w:left w:val="nil"/>
              <w:bottom w:val="single" w:color="auto" w:sz="4" w:space="0"/>
              <w:right w:val="single" w:color="auto" w:sz="4" w:space="0"/>
            </w:tcBorders>
            <w:noWrap/>
            <w:vAlign w:val="center"/>
          </w:tcPr>
          <w:p w14:paraId="633774C6">
            <w:pPr>
              <w:pStyle w:val="105"/>
              <w:rPr>
                <w:color w:val="000000" w:themeColor="text1"/>
                <w14:textFill>
                  <w14:solidFill>
                    <w14:schemeClr w14:val="tx1"/>
                  </w14:solidFill>
                </w14:textFill>
              </w:rPr>
            </w:pPr>
            <w:r>
              <w:rPr>
                <w:color w:val="000000" w:themeColor="text1"/>
                <w14:textFill>
                  <w14:solidFill>
                    <w14:schemeClr w14:val="tx1"/>
                  </w14:solidFill>
                </w14:textFill>
              </w:rPr>
              <w:t>7</w:t>
            </w:r>
          </w:p>
        </w:tc>
        <w:tc>
          <w:tcPr>
            <w:tcW w:w="360" w:type="pct"/>
            <w:tcBorders>
              <w:left w:val="nil"/>
              <w:bottom w:val="single" w:color="auto" w:sz="4" w:space="0"/>
              <w:right w:val="single" w:color="auto" w:sz="4" w:space="0"/>
            </w:tcBorders>
            <w:noWrap/>
            <w:vAlign w:val="center"/>
          </w:tcPr>
          <w:p w14:paraId="00EE9FBB">
            <w:pPr>
              <w:pStyle w:val="105"/>
              <w:rPr>
                <w:color w:val="000000" w:themeColor="text1"/>
                <w14:textFill>
                  <w14:solidFill>
                    <w14:schemeClr w14:val="tx1"/>
                  </w14:solidFill>
                </w14:textFill>
              </w:rPr>
            </w:pPr>
            <w:r>
              <w:rPr>
                <w:color w:val="000000" w:themeColor="text1"/>
                <w14:textFill>
                  <w14:solidFill>
                    <w14:schemeClr w14:val="tx1"/>
                  </w14:solidFill>
                </w14:textFill>
              </w:rPr>
              <w:t>8</w:t>
            </w:r>
          </w:p>
        </w:tc>
        <w:tc>
          <w:tcPr>
            <w:tcW w:w="360" w:type="pct"/>
            <w:tcBorders>
              <w:left w:val="nil"/>
              <w:bottom w:val="single" w:color="auto" w:sz="4" w:space="0"/>
              <w:right w:val="single" w:color="auto" w:sz="4" w:space="0"/>
            </w:tcBorders>
            <w:noWrap/>
            <w:vAlign w:val="center"/>
          </w:tcPr>
          <w:p w14:paraId="035EF706">
            <w:pPr>
              <w:pStyle w:val="105"/>
              <w:rPr>
                <w:color w:val="000000" w:themeColor="text1"/>
                <w14:textFill>
                  <w14:solidFill>
                    <w14:schemeClr w14:val="tx1"/>
                  </w14:solidFill>
                </w14:textFill>
              </w:rPr>
            </w:pPr>
            <w:r>
              <w:rPr>
                <w:color w:val="000000" w:themeColor="text1"/>
                <w14:textFill>
                  <w14:solidFill>
                    <w14:schemeClr w14:val="tx1"/>
                  </w14:solidFill>
                </w14:textFill>
              </w:rPr>
              <w:t>9</w:t>
            </w:r>
          </w:p>
        </w:tc>
        <w:tc>
          <w:tcPr>
            <w:tcW w:w="360" w:type="pct"/>
            <w:tcBorders>
              <w:left w:val="nil"/>
              <w:bottom w:val="single" w:color="auto" w:sz="4" w:space="0"/>
              <w:right w:val="single" w:color="auto" w:sz="4" w:space="0"/>
            </w:tcBorders>
            <w:noWrap/>
            <w:vAlign w:val="center"/>
          </w:tcPr>
          <w:p w14:paraId="4D6FB389">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c>
          <w:tcPr>
            <w:tcW w:w="360" w:type="pct"/>
            <w:tcBorders>
              <w:left w:val="nil"/>
              <w:bottom w:val="single" w:color="auto" w:sz="4" w:space="0"/>
              <w:right w:val="single" w:color="auto" w:sz="4" w:space="0"/>
            </w:tcBorders>
            <w:noWrap/>
            <w:vAlign w:val="center"/>
          </w:tcPr>
          <w:p w14:paraId="59E38D7E">
            <w:pPr>
              <w:pStyle w:val="105"/>
              <w:rPr>
                <w:color w:val="000000" w:themeColor="text1"/>
                <w14:textFill>
                  <w14:solidFill>
                    <w14:schemeClr w14:val="tx1"/>
                  </w14:solidFill>
                </w14:textFill>
              </w:rPr>
            </w:pPr>
            <w:r>
              <w:rPr>
                <w:color w:val="000000" w:themeColor="text1"/>
                <w14:textFill>
                  <w14:solidFill>
                    <w14:schemeClr w14:val="tx1"/>
                  </w14:solidFill>
                </w14:textFill>
              </w:rPr>
              <w:t>11</w:t>
            </w:r>
          </w:p>
        </w:tc>
        <w:tc>
          <w:tcPr>
            <w:tcW w:w="360" w:type="pct"/>
            <w:tcBorders>
              <w:left w:val="nil"/>
              <w:bottom w:val="single" w:color="auto" w:sz="4" w:space="0"/>
            </w:tcBorders>
            <w:noWrap/>
            <w:vAlign w:val="center"/>
          </w:tcPr>
          <w:p w14:paraId="525BC2E8">
            <w:pPr>
              <w:pStyle w:val="105"/>
              <w:rPr>
                <w:color w:val="000000" w:themeColor="text1"/>
                <w14:textFill>
                  <w14:solidFill>
                    <w14:schemeClr w14:val="tx1"/>
                  </w14:solidFill>
                </w14:textFill>
              </w:rPr>
            </w:pPr>
            <w:r>
              <w:rPr>
                <w:color w:val="000000" w:themeColor="text1"/>
                <w14:textFill>
                  <w14:solidFill>
                    <w14:schemeClr w14:val="tx1"/>
                  </w14:solidFill>
                </w14:textFill>
              </w:rPr>
              <w:t>12</w:t>
            </w:r>
          </w:p>
        </w:tc>
      </w:tr>
      <w:tr w14:paraId="5E2DE13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61357C0D">
            <w:pPr>
              <w:pStyle w:val="105"/>
              <w:rPr>
                <w:color w:val="000000" w:themeColor="text1"/>
                <w14:textFill>
                  <w14:solidFill>
                    <w14:schemeClr w14:val="tx1"/>
                  </w14:solidFill>
                </w14:textFill>
              </w:rPr>
            </w:pPr>
            <w:r>
              <w:rPr>
                <w:color w:val="000000" w:themeColor="text1"/>
                <w14:textFill>
                  <w14:solidFill>
                    <w14:schemeClr w14:val="tx1"/>
                  </w14:solidFill>
                </w14:textFill>
              </w:rPr>
              <w:t>春季</w:t>
            </w:r>
          </w:p>
        </w:tc>
        <w:tc>
          <w:tcPr>
            <w:tcW w:w="360" w:type="pct"/>
            <w:tcBorders>
              <w:top w:val="nil"/>
              <w:left w:val="nil"/>
              <w:bottom w:val="single" w:color="auto" w:sz="4" w:space="0"/>
              <w:right w:val="single" w:color="auto" w:sz="4" w:space="0"/>
            </w:tcBorders>
            <w:noWrap/>
            <w:vAlign w:val="bottom"/>
          </w:tcPr>
          <w:p w14:paraId="122EFC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1.86 </w:t>
            </w:r>
          </w:p>
        </w:tc>
        <w:tc>
          <w:tcPr>
            <w:tcW w:w="360" w:type="pct"/>
            <w:tcBorders>
              <w:top w:val="nil"/>
              <w:left w:val="nil"/>
              <w:bottom w:val="single" w:color="auto" w:sz="4" w:space="0"/>
              <w:right w:val="single" w:color="auto" w:sz="4" w:space="0"/>
            </w:tcBorders>
            <w:noWrap/>
            <w:vAlign w:val="bottom"/>
          </w:tcPr>
          <w:p w14:paraId="5B11A2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360" w:type="pct"/>
            <w:tcBorders>
              <w:top w:val="nil"/>
              <w:left w:val="nil"/>
              <w:bottom w:val="single" w:color="auto" w:sz="4" w:space="0"/>
              <w:right w:val="single" w:color="auto" w:sz="4" w:space="0"/>
            </w:tcBorders>
            <w:noWrap/>
            <w:vAlign w:val="bottom"/>
          </w:tcPr>
          <w:p w14:paraId="79F4B1E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1.79 </w:t>
            </w:r>
          </w:p>
        </w:tc>
        <w:tc>
          <w:tcPr>
            <w:tcW w:w="360" w:type="pct"/>
            <w:tcBorders>
              <w:top w:val="nil"/>
              <w:left w:val="nil"/>
              <w:bottom w:val="single" w:color="auto" w:sz="4" w:space="0"/>
              <w:right w:val="single" w:color="auto" w:sz="4" w:space="0"/>
            </w:tcBorders>
            <w:noWrap/>
            <w:vAlign w:val="bottom"/>
          </w:tcPr>
          <w:p w14:paraId="01ACAA2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1.85 </w:t>
            </w:r>
          </w:p>
        </w:tc>
        <w:tc>
          <w:tcPr>
            <w:tcW w:w="360" w:type="pct"/>
            <w:tcBorders>
              <w:top w:val="nil"/>
              <w:left w:val="nil"/>
              <w:bottom w:val="single" w:color="auto" w:sz="4" w:space="0"/>
              <w:right w:val="single" w:color="auto" w:sz="4" w:space="0"/>
            </w:tcBorders>
            <w:noWrap/>
            <w:vAlign w:val="bottom"/>
          </w:tcPr>
          <w:p w14:paraId="1D59D4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2.02 </w:t>
            </w:r>
          </w:p>
        </w:tc>
        <w:tc>
          <w:tcPr>
            <w:tcW w:w="360" w:type="pct"/>
            <w:tcBorders>
              <w:top w:val="nil"/>
              <w:left w:val="nil"/>
              <w:bottom w:val="single" w:color="auto" w:sz="4" w:space="0"/>
              <w:right w:val="single" w:color="auto" w:sz="4" w:space="0"/>
            </w:tcBorders>
            <w:noWrap/>
            <w:vAlign w:val="bottom"/>
          </w:tcPr>
          <w:p w14:paraId="334D88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1.95 </w:t>
            </w:r>
          </w:p>
        </w:tc>
        <w:tc>
          <w:tcPr>
            <w:tcW w:w="360" w:type="pct"/>
            <w:tcBorders>
              <w:top w:val="nil"/>
              <w:left w:val="nil"/>
              <w:bottom w:val="single" w:color="auto" w:sz="4" w:space="0"/>
              <w:right w:val="single" w:color="auto" w:sz="4" w:space="0"/>
            </w:tcBorders>
            <w:noWrap/>
            <w:vAlign w:val="bottom"/>
          </w:tcPr>
          <w:p w14:paraId="165C7F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2.28 </w:t>
            </w:r>
          </w:p>
        </w:tc>
        <w:tc>
          <w:tcPr>
            <w:tcW w:w="360" w:type="pct"/>
            <w:tcBorders>
              <w:top w:val="nil"/>
              <w:left w:val="nil"/>
              <w:bottom w:val="single" w:color="auto" w:sz="4" w:space="0"/>
              <w:right w:val="single" w:color="auto" w:sz="4" w:space="0"/>
            </w:tcBorders>
            <w:noWrap/>
            <w:vAlign w:val="bottom"/>
          </w:tcPr>
          <w:p w14:paraId="05C897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2.49 </w:t>
            </w:r>
          </w:p>
        </w:tc>
        <w:tc>
          <w:tcPr>
            <w:tcW w:w="360" w:type="pct"/>
            <w:tcBorders>
              <w:top w:val="nil"/>
              <w:left w:val="nil"/>
              <w:bottom w:val="single" w:color="auto" w:sz="4" w:space="0"/>
              <w:right w:val="single" w:color="auto" w:sz="4" w:space="0"/>
            </w:tcBorders>
            <w:noWrap/>
            <w:vAlign w:val="bottom"/>
          </w:tcPr>
          <w:p w14:paraId="071BEA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2.86 </w:t>
            </w:r>
          </w:p>
        </w:tc>
        <w:tc>
          <w:tcPr>
            <w:tcW w:w="360" w:type="pct"/>
            <w:tcBorders>
              <w:top w:val="nil"/>
              <w:left w:val="nil"/>
              <w:bottom w:val="single" w:color="auto" w:sz="4" w:space="0"/>
              <w:right w:val="single" w:color="auto" w:sz="4" w:space="0"/>
            </w:tcBorders>
            <w:noWrap/>
            <w:vAlign w:val="bottom"/>
          </w:tcPr>
          <w:p w14:paraId="04F4FF1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2.92 </w:t>
            </w:r>
          </w:p>
        </w:tc>
        <w:tc>
          <w:tcPr>
            <w:tcW w:w="360" w:type="pct"/>
            <w:tcBorders>
              <w:top w:val="nil"/>
              <w:left w:val="nil"/>
              <w:bottom w:val="single" w:color="auto" w:sz="4" w:space="0"/>
              <w:right w:val="single" w:color="auto" w:sz="4" w:space="0"/>
            </w:tcBorders>
            <w:noWrap/>
            <w:vAlign w:val="bottom"/>
          </w:tcPr>
          <w:p w14:paraId="46C03B3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3.12 </w:t>
            </w:r>
          </w:p>
        </w:tc>
        <w:tc>
          <w:tcPr>
            <w:tcW w:w="360" w:type="pct"/>
            <w:tcBorders>
              <w:top w:val="nil"/>
              <w:left w:val="nil"/>
              <w:bottom w:val="single" w:color="auto" w:sz="4" w:space="0"/>
            </w:tcBorders>
            <w:noWrap/>
            <w:vAlign w:val="bottom"/>
          </w:tcPr>
          <w:p w14:paraId="0010E0B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3.27 </w:t>
            </w:r>
          </w:p>
        </w:tc>
      </w:tr>
      <w:tr w14:paraId="7A6D24C7">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12338352">
            <w:pPr>
              <w:pStyle w:val="105"/>
              <w:rPr>
                <w:color w:val="000000" w:themeColor="text1"/>
                <w14:textFill>
                  <w14:solidFill>
                    <w14:schemeClr w14:val="tx1"/>
                  </w14:solidFill>
                </w14:textFill>
              </w:rPr>
            </w:pPr>
            <w:r>
              <w:rPr>
                <w:color w:val="000000" w:themeColor="text1"/>
                <w14:textFill>
                  <w14:solidFill>
                    <w14:schemeClr w14:val="tx1"/>
                  </w14:solidFill>
                </w14:textFill>
              </w:rPr>
              <w:t>夏季</w:t>
            </w:r>
          </w:p>
        </w:tc>
        <w:tc>
          <w:tcPr>
            <w:tcW w:w="360" w:type="pct"/>
            <w:tcBorders>
              <w:top w:val="nil"/>
              <w:left w:val="nil"/>
              <w:bottom w:val="single" w:color="auto" w:sz="4" w:space="0"/>
              <w:right w:val="single" w:color="auto" w:sz="4" w:space="0"/>
            </w:tcBorders>
            <w:noWrap/>
            <w:vAlign w:val="bottom"/>
          </w:tcPr>
          <w:p w14:paraId="4AF7DD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 </w:t>
            </w:r>
          </w:p>
        </w:tc>
        <w:tc>
          <w:tcPr>
            <w:tcW w:w="360" w:type="pct"/>
            <w:tcBorders>
              <w:top w:val="nil"/>
              <w:left w:val="nil"/>
              <w:bottom w:val="single" w:color="auto" w:sz="4" w:space="0"/>
              <w:right w:val="single" w:color="auto" w:sz="4" w:space="0"/>
            </w:tcBorders>
            <w:noWrap/>
            <w:vAlign w:val="bottom"/>
          </w:tcPr>
          <w:p w14:paraId="7F33A5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1.25 </w:t>
            </w:r>
          </w:p>
        </w:tc>
        <w:tc>
          <w:tcPr>
            <w:tcW w:w="360" w:type="pct"/>
            <w:tcBorders>
              <w:top w:val="nil"/>
              <w:left w:val="nil"/>
              <w:bottom w:val="single" w:color="auto" w:sz="4" w:space="0"/>
              <w:right w:val="single" w:color="auto" w:sz="4" w:space="0"/>
            </w:tcBorders>
            <w:noWrap/>
            <w:vAlign w:val="bottom"/>
          </w:tcPr>
          <w:p w14:paraId="531992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1.30 </w:t>
            </w:r>
          </w:p>
        </w:tc>
        <w:tc>
          <w:tcPr>
            <w:tcW w:w="360" w:type="pct"/>
            <w:tcBorders>
              <w:top w:val="nil"/>
              <w:left w:val="nil"/>
              <w:bottom w:val="single" w:color="auto" w:sz="4" w:space="0"/>
              <w:right w:val="single" w:color="auto" w:sz="4" w:space="0"/>
            </w:tcBorders>
            <w:noWrap/>
            <w:vAlign w:val="bottom"/>
          </w:tcPr>
          <w:p w14:paraId="1DB236D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1.28 </w:t>
            </w:r>
          </w:p>
        </w:tc>
        <w:tc>
          <w:tcPr>
            <w:tcW w:w="360" w:type="pct"/>
            <w:tcBorders>
              <w:top w:val="nil"/>
              <w:left w:val="nil"/>
              <w:bottom w:val="single" w:color="auto" w:sz="4" w:space="0"/>
              <w:right w:val="single" w:color="auto" w:sz="4" w:space="0"/>
            </w:tcBorders>
            <w:noWrap/>
            <w:vAlign w:val="bottom"/>
          </w:tcPr>
          <w:p w14:paraId="1D6924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1.35 </w:t>
            </w:r>
          </w:p>
        </w:tc>
        <w:tc>
          <w:tcPr>
            <w:tcW w:w="360" w:type="pct"/>
            <w:tcBorders>
              <w:top w:val="nil"/>
              <w:left w:val="nil"/>
              <w:bottom w:val="single" w:color="auto" w:sz="4" w:space="0"/>
              <w:right w:val="single" w:color="auto" w:sz="4" w:space="0"/>
            </w:tcBorders>
            <w:noWrap/>
            <w:vAlign w:val="bottom"/>
          </w:tcPr>
          <w:p w14:paraId="19B2530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1.38 </w:t>
            </w:r>
          </w:p>
        </w:tc>
        <w:tc>
          <w:tcPr>
            <w:tcW w:w="360" w:type="pct"/>
            <w:tcBorders>
              <w:top w:val="nil"/>
              <w:left w:val="nil"/>
              <w:bottom w:val="single" w:color="auto" w:sz="4" w:space="0"/>
              <w:right w:val="single" w:color="auto" w:sz="4" w:space="0"/>
            </w:tcBorders>
            <w:noWrap/>
            <w:vAlign w:val="bottom"/>
          </w:tcPr>
          <w:p w14:paraId="63F4ED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1.41 </w:t>
            </w:r>
          </w:p>
        </w:tc>
        <w:tc>
          <w:tcPr>
            <w:tcW w:w="360" w:type="pct"/>
            <w:tcBorders>
              <w:top w:val="nil"/>
              <w:left w:val="nil"/>
              <w:bottom w:val="single" w:color="auto" w:sz="4" w:space="0"/>
              <w:right w:val="single" w:color="auto" w:sz="4" w:space="0"/>
            </w:tcBorders>
            <w:noWrap/>
            <w:vAlign w:val="bottom"/>
          </w:tcPr>
          <w:p w14:paraId="75DF26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1.58 </w:t>
            </w:r>
          </w:p>
        </w:tc>
        <w:tc>
          <w:tcPr>
            <w:tcW w:w="360" w:type="pct"/>
            <w:tcBorders>
              <w:top w:val="nil"/>
              <w:left w:val="nil"/>
              <w:bottom w:val="single" w:color="auto" w:sz="4" w:space="0"/>
              <w:right w:val="single" w:color="auto" w:sz="4" w:space="0"/>
            </w:tcBorders>
            <w:noWrap/>
            <w:vAlign w:val="bottom"/>
          </w:tcPr>
          <w:p w14:paraId="45C2C9A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1.68 </w:t>
            </w:r>
          </w:p>
        </w:tc>
        <w:tc>
          <w:tcPr>
            <w:tcW w:w="360" w:type="pct"/>
            <w:tcBorders>
              <w:top w:val="nil"/>
              <w:left w:val="nil"/>
              <w:bottom w:val="single" w:color="auto" w:sz="4" w:space="0"/>
              <w:right w:val="single" w:color="auto" w:sz="4" w:space="0"/>
            </w:tcBorders>
            <w:noWrap/>
            <w:vAlign w:val="bottom"/>
          </w:tcPr>
          <w:p w14:paraId="039DA1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 </w:t>
            </w:r>
          </w:p>
        </w:tc>
        <w:tc>
          <w:tcPr>
            <w:tcW w:w="360" w:type="pct"/>
            <w:tcBorders>
              <w:top w:val="nil"/>
              <w:left w:val="nil"/>
              <w:bottom w:val="single" w:color="auto" w:sz="4" w:space="0"/>
              <w:right w:val="single" w:color="auto" w:sz="4" w:space="0"/>
            </w:tcBorders>
            <w:noWrap/>
            <w:vAlign w:val="bottom"/>
          </w:tcPr>
          <w:p w14:paraId="507A784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1.77 </w:t>
            </w:r>
          </w:p>
        </w:tc>
        <w:tc>
          <w:tcPr>
            <w:tcW w:w="360" w:type="pct"/>
            <w:tcBorders>
              <w:top w:val="nil"/>
              <w:left w:val="nil"/>
              <w:bottom w:val="single" w:color="auto" w:sz="4" w:space="0"/>
            </w:tcBorders>
            <w:noWrap/>
            <w:vAlign w:val="bottom"/>
          </w:tcPr>
          <w:p w14:paraId="23303AE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1.85 </w:t>
            </w:r>
          </w:p>
        </w:tc>
      </w:tr>
      <w:tr w14:paraId="55620DC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37046AC2">
            <w:pPr>
              <w:pStyle w:val="105"/>
              <w:rPr>
                <w:color w:val="000000" w:themeColor="text1"/>
                <w14:textFill>
                  <w14:solidFill>
                    <w14:schemeClr w14:val="tx1"/>
                  </w14:solidFill>
                </w14:textFill>
              </w:rPr>
            </w:pPr>
            <w:r>
              <w:rPr>
                <w:color w:val="000000" w:themeColor="text1"/>
                <w14:textFill>
                  <w14:solidFill>
                    <w14:schemeClr w14:val="tx1"/>
                  </w14:solidFill>
                </w14:textFill>
              </w:rPr>
              <w:t>秋季</w:t>
            </w:r>
          </w:p>
        </w:tc>
        <w:tc>
          <w:tcPr>
            <w:tcW w:w="360" w:type="pct"/>
            <w:tcBorders>
              <w:top w:val="nil"/>
              <w:left w:val="nil"/>
              <w:bottom w:val="single" w:color="auto" w:sz="4" w:space="0"/>
              <w:right w:val="single" w:color="auto" w:sz="4" w:space="0"/>
            </w:tcBorders>
            <w:noWrap/>
            <w:vAlign w:val="bottom"/>
          </w:tcPr>
          <w:p w14:paraId="4C34C4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1.68 </w:t>
            </w:r>
          </w:p>
        </w:tc>
        <w:tc>
          <w:tcPr>
            <w:tcW w:w="360" w:type="pct"/>
            <w:tcBorders>
              <w:top w:val="nil"/>
              <w:left w:val="nil"/>
              <w:bottom w:val="single" w:color="auto" w:sz="4" w:space="0"/>
              <w:right w:val="single" w:color="auto" w:sz="4" w:space="0"/>
            </w:tcBorders>
            <w:noWrap/>
            <w:vAlign w:val="bottom"/>
          </w:tcPr>
          <w:p w14:paraId="7D05388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 </w:t>
            </w:r>
          </w:p>
        </w:tc>
        <w:tc>
          <w:tcPr>
            <w:tcW w:w="360" w:type="pct"/>
            <w:tcBorders>
              <w:top w:val="nil"/>
              <w:left w:val="nil"/>
              <w:bottom w:val="single" w:color="auto" w:sz="4" w:space="0"/>
              <w:right w:val="single" w:color="auto" w:sz="4" w:space="0"/>
            </w:tcBorders>
            <w:noWrap/>
            <w:vAlign w:val="bottom"/>
          </w:tcPr>
          <w:p w14:paraId="5918893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1.82 </w:t>
            </w:r>
          </w:p>
        </w:tc>
        <w:tc>
          <w:tcPr>
            <w:tcW w:w="360" w:type="pct"/>
            <w:tcBorders>
              <w:top w:val="nil"/>
              <w:left w:val="nil"/>
              <w:bottom w:val="single" w:color="auto" w:sz="4" w:space="0"/>
              <w:right w:val="single" w:color="auto" w:sz="4" w:space="0"/>
            </w:tcBorders>
            <w:noWrap/>
            <w:vAlign w:val="bottom"/>
          </w:tcPr>
          <w:p w14:paraId="70B82D7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1.86 </w:t>
            </w:r>
          </w:p>
        </w:tc>
        <w:tc>
          <w:tcPr>
            <w:tcW w:w="360" w:type="pct"/>
            <w:tcBorders>
              <w:top w:val="nil"/>
              <w:left w:val="nil"/>
              <w:bottom w:val="single" w:color="auto" w:sz="4" w:space="0"/>
              <w:right w:val="single" w:color="auto" w:sz="4" w:space="0"/>
            </w:tcBorders>
            <w:noWrap/>
            <w:vAlign w:val="bottom"/>
          </w:tcPr>
          <w:p w14:paraId="3C34F10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1.84 </w:t>
            </w:r>
          </w:p>
        </w:tc>
        <w:tc>
          <w:tcPr>
            <w:tcW w:w="360" w:type="pct"/>
            <w:tcBorders>
              <w:top w:val="nil"/>
              <w:left w:val="nil"/>
              <w:bottom w:val="single" w:color="auto" w:sz="4" w:space="0"/>
              <w:right w:val="single" w:color="auto" w:sz="4" w:space="0"/>
            </w:tcBorders>
            <w:noWrap/>
            <w:vAlign w:val="bottom"/>
          </w:tcPr>
          <w:p w14:paraId="2C8FBB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1.96 </w:t>
            </w:r>
          </w:p>
        </w:tc>
        <w:tc>
          <w:tcPr>
            <w:tcW w:w="360" w:type="pct"/>
            <w:tcBorders>
              <w:top w:val="nil"/>
              <w:left w:val="nil"/>
              <w:bottom w:val="single" w:color="auto" w:sz="4" w:space="0"/>
              <w:right w:val="single" w:color="auto" w:sz="4" w:space="0"/>
            </w:tcBorders>
            <w:noWrap/>
            <w:vAlign w:val="bottom"/>
          </w:tcPr>
          <w:p w14:paraId="344E40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2.06 </w:t>
            </w:r>
          </w:p>
        </w:tc>
        <w:tc>
          <w:tcPr>
            <w:tcW w:w="360" w:type="pct"/>
            <w:tcBorders>
              <w:top w:val="nil"/>
              <w:left w:val="nil"/>
              <w:bottom w:val="single" w:color="auto" w:sz="4" w:space="0"/>
              <w:right w:val="single" w:color="auto" w:sz="4" w:space="0"/>
            </w:tcBorders>
            <w:noWrap/>
            <w:vAlign w:val="bottom"/>
          </w:tcPr>
          <w:p w14:paraId="58BC4FC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360" w:type="pct"/>
            <w:tcBorders>
              <w:top w:val="nil"/>
              <w:left w:val="nil"/>
              <w:bottom w:val="single" w:color="auto" w:sz="4" w:space="0"/>
              <w:right w:val="single" w:color="auto" w:sz="4" w:space="0"/>
            </w:tcBorders>
            <w:noWrap/>
            <w:vAlign w:val="bottom"/>
          </w:tcPr>
          <w:p w14:paraId="602CE1A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2.26 </w:t>
            </w:r>
          </w:p>
        </w:tc>
        <w:tc>
          <w:tcPr>
            <w:tcW w:w="360" w:type="pct"/>
            <w:tcBorders>
              <w:top w:val="nil"/>
              <w:left w:val="nil"/>
              <w:bottom w:val="single" w:color="auto" w:sz="4" w:space="0"/>
              <w:right w:val="single" w:color="auto" w:sz="4" w:space="0"/>
            </w:tcBorders>
            <w:noWrap/>
            <w:vAlign w:val="bottom"/>
          </w:tcPr>
          <w:p w14:paraId="2A80BA0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2.33 </w:t>
            </w:r>
          </w:p>
        </w:tc>
        <w:tc>
          <w:tcPr>
            <w:tcW w:w="360" w:type="pct"/>
            <w:tcBorders>
              <w:top w:val="nil"/>
              <w:left w:val="nil"/>
              <w:bottom w:val="single" w:color="auto" w:sz="4" w:space="0"/>
              <w:right w:val="single" w:color="auto" w:sz="4" w:space="0"/>
            </w:tcBorders>
            <w:noWrap/>
            <w:vAlign w:val="bottom"/>
          </w:tcPr>
          <w:p w14:paraId="04A8DB4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2.53 </w:t>
            </w:r>
          </w:p>
        </w:tc>
        <w:tc>
          <w:tcPr>
            <w:tcW w:w="360" w:type="pct"/>
            <w:tcBorders>
              <w:top w:val="nil"/>
              <w:left w:val="nil"/>
              <w:bottom w:val="single" w:color="auto" w:sz="4" w:space="0"/>
            </w:tcBorders>
            <w:noWrap/>
            <w:vAlign w:val="bottom"/>
          </w:tcPr>
          <w:p w14:paraId="7F68D7B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2.53 </w:t>
            </w:r>
          </w:p>
        </w:tc>
      </w:tr>
      <w:tr w14:paraId="0D76EB3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3C216096">
            <w:pPr>
              <w:pStyle w:val="105"/>
              <w:rPr>
                <w:color w:val="000000" w:themeColor="text1"/>
                <w14:textFill>
                  <w14:solidFill>
                    <w14:schemeClr w14:val="tx1"/>
                  </w14:solidFill>
                </w14:textFill>
              </w:rPr>
            </w:pPr>
            <w:r>
              <w:rPr>
                <w:color w:val="000000" w:themeColor="text1"/>
                <w14:textFill>
                  <w14:solidFill>
                    <w14:schemeClr w14:val="tx1"/>
                  </w14:solidFill>
                </w14:textFill>
              </w:rPr>
              <w:t xml:space="preserve">冬季                </w:t>
            </w:r>
          </w:p>
        </w:tc>
        <w:tc>
          <w:tcPr>
            <w:tcW w:w="360" w:type="pct"/>
            <w:tcBorders>
              <w:top w:val="nil"/>
              <w:left w:val="nil"/>
              <w:bottom w:val="single" w:color="auto" w:sz="4" w:space="0"/>
              <w:right w:val="single" w:color="auto" w:sz="4" w:space="0"/>
            </w:tcBorders>
            <w:noWrap/>
            <w:vAlign w:val="bottom"/>
          </w:tcPr>
          <w:p w14:paraId="403887E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1.91 </w:t>
            </w:r>
          </w:p>
        </w:tc>
        <w:tc>
          <w:tcPr>
            <w:tcW w:w="360" w:type="pct"/>
            <w:tcBorders>
              <w:top w:val="nil"/>
              <w:left w:val="nil"/>
              <w:bottom w:val="single" w:color="auto" w:sz="4" w:space="0"/>
              <w:right w:val="single" w:color="auto" w:sz="4" w:space="0"/>
            </w:tcBorders>
            <w:noWrap/>
            <w:vAlign w:val="bottom"/>
          </w:tcPr>
          <w:p w14:paraId="7674315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1.81 </w:t>
            </w:r>
          </w:p>
        </w:tc>
        <w:tc>
          <w:tcPr>
            <w:tcW w:w="360" w:type="pct"/>
            <w:tcBorders>
              <w:top w:val="nil"/>
              <w:left w:val="nil"/>
              <w:bottom w:val="single" w:color="auto" w:sz="4" w:space="0"/>
              <w:right w:val="single" w:color="auto" w:sz="4" w:space="0"/>
            </w:tcBorders>
            <w:noWrap/>
            <w:vAlign w:val="bottom"/>
          </w:tcPr>
          <w:p w14:paraId="1B50C3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1.85 </w:t>
            </w:r>
          </w:p>
        </w:tc>
        <w:tc>
          <w:tcPr>
            <w:tcW w:w="360" w:type="pct"/>
            <w:tcBorders>
              <w:top w:val="nil"/>
              <w:left w:val="nil"/>
              <w:bottom w:val="single" w:color="auto" w:sz="4" w:space="0"/>
              <w:right w:val="single" w:color="auto" w:sz="4" w:space="0"/>
            </w:tcBorders>
            <w:noWrap/>
            <w:vAlign w:val="bottom"/>
          </w:tcPr>
          <w:p w14:paraId="2FDFD7A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1.83 </w:t>
            </w:r>
          </w:p>
        </w:tc>
        <w:tc>
          <w:tcPr>
            <w:tcW w:w="360" w:type="pct"/>
            <w:tcBorders>
              <w:top w:val="nil"/>
              <w:left w:val="nil"/>
              <w:bottom w:val="single" w:color="auto" w:sz="4" w:space="0"/>
              <w:right w:val="single" w:color="auto" w:sz="4" w:space="0"/>
            </w:tcBorders>
            <w:noWrap/>
            <w:vAlign w:val="bottom"/>
          </w:tcPr>
          <w:p w14:paraId="06BA33B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1.86 </w:t>
            </w:r>
          </w:p>
        </w:tc>
        <w:tc>
          <w:tcPr>
            <w:tcW w:w="360" w:type="pct"/>
            <w:tcBorders>
              <w:top w:val="nil"/>
              <w:left w:val="nil"/>
              <w:bottom w:val="single" w:color="auto" w:sz="4" w:space="0"/>
              <w:right w:val="single" w:color="auto" w:sz="4" w:space="0"/>
            </w:tcBorders>
            <w:noWrap/>
            <w:vAlign w:val="bottom"/>
          </w:tcPr>
          <w:p w14:paraId="28648F4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1.81 </w:t>
            </w:r>
          </w:p>
        </w:tc>
        <w:tc>
          <w:tcPr>
            <w:tcW w:w="360" w:type="pct"/>
            <w:tcBorders>
              <w:top w:val="nil"/>
              <w:left w:val="nil"/>
              <w:bottom w:val="single" w:color="auto" w:sz="4" w:space="0"/>
              <w:right w:val="single" w:color="auto" w:sz="4" w:space="0"/>
            </w:tcBorders>
            <w:noWrap/>
            <w:vAlign w:val="bottom"/>
          </w:tcPr>
          <w:p w14:paraId="1B6A1C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1.84 </w:t>
            </w:r>
          </w:p>
        </w:tc>
        <w:tc>
          <w:tcPr>
            <w:tcW w:w="360" w:type="pct"/>
            <w:tcBorders>
              <w:top w:val="nil"/>
              <w:left w:val="nil"/>
              <w:bottom w:val="single" w:color="auto" w:sz="4" w:space="0"/>
              <w:right w:val="single" w:color="auto" w:sz="4" w:space="0"/>
            </w:tcBorders>
            <w:noWrap/>
            <w:vAlign w:val="bottom"/>
          </w:tcPr>
          <w:p w14:paraId="7FA535D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360" w:type="pct"/>
            <w:tcBorders>
              <w:top w:val="nil"/>
              <w:left w:val="nil"/>
              <w:bottom w:val="single" w:color="auto" w:sz="4" w:space="0"/>
              <w:right w:val="single" w:color="auto" w:sz="4" w:space="0"/>
            </w:tcBorders>
            <w:noWrap/>
            <w:vAlign w:val="bottom"/>
          </w:tcPr>
          <w:p w14:paraId="6F88FE0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2.03 </w:t>
            </w:r>
          </w:p>
        </w:tc>
        <w:tc>
          <w:tcPr>
            <w:tcW w:w="360" w:type="pct"/>
            <w:tcBorders>
              <w:top w:val="nil"/>
              <w:left w:val="nil"/>
              <w:bottom w:val="single" w:color="auto" w:sz="4" w:space="0"/>
              <w:right w:val="single" w:color="auto" w:sz="4" w:space="0"/>
            </w:tcBorders>
            <w:noWrap/>
            <w:vAlign w:val="bottom"/>
          </w:tcPr>
          <w:p w14:paraId="6CEBDC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2.21 </w:t>
            </w:r>
          </w:p>
        </w:tc>
        <w:tc>
          <w:tcPr>
            <w:tcW w:w="360" w:type="pct"/>
            <w:tcBorders>
              <w:top w:val="nil"/>
              <w:left w:val="nil"/>
              <w:bottom w:val="single" w:color="auto" w:sz="4" w:space="0"/>
              <w:right w:val="single" w:color="auto" w:sz="4" w:space="0"/>
            </w:tcBorders>
            <w:noWrap/>
            <w:vAlign w:val="bottom"/>
          </w:tcPr>
          <w:p w14:paraId="095AF1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2.21 </w:t>
            </w:r>
          </w:p>
        </w:tc>
        <w:tc>
          <w:tcPr>
            <w:tcW w:w="360" w:type="pct"/>
            <w:tcBorders>
              <w:top w:val="nil"/>
              <w:left w:val="nil"/>
              <w:bottom w:val="single" w:color="auto" w:sz="4" w:space="0"/>
            </w:tcBorders>
            <w:noWrap/>
            <w:vAlign w:val="bottom"/>
          </w:tcPr>
          <w:p w14:paraId="23D3C4D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2.38 </w:t>
            </w:r>
          </w:p>
        </w:tc>
      </w:tr>
      <w:tr w14:paraId="38E22F1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l2br w:val="single" w:color="auto" w:sz="4" w:space="0"/>
            </w:tcBorders>
            <w:noWrap/>
            <w:vAlign w:val="center"/>
          </w:tcPr>
          <w:p w14:paraId="63E60236">
            <w:pPr>
              <w:pStyle w:val="105"/>
              <w:jc w:val="right"/>
              <w:rPr>
                <w:color w:val="000000" w:themeColor="text1"/>
                <w14:textFill>
                  <w14:solidFill>
                    <w14:schemeClr w14:val="tx1"/>
                  </w14:solidFill>
                </w14:textFill>
              </w:rPr>
            </w:pPr>
            <w:r>
              <w:rPr>
                <w:color w:val="000000" w:themeColor="text1"/>
                <w14:textFill>
                  <w14:solidFill>
                    <w14:schemeClr w14:val="tx1"/>
                  </w14:solidFill>
                </w14:textFill>
              </w:rPr>
              <w:t xml:space="preserve">  小时(h)</w:t>
            </w:r>
          </w:p>
          <w:p w14:paraId="193727C2">
            <w:pPr>
              <w:pStyle w:val="105"/>
              <w:jc w:val="both"/>
              <w:rPr>
                <w:color w:val="000000" w:themeColor="text1"/>
                <w14:textFill>
                  <w14:solidFill>
                    <w14:schemeClr w14:val="tx1"/>
                  </w14:solidFill>
                </w14:textFill>
              </w:rPr>
            </w:pPr>
            <w:r>
              <w:rPr>
                <w:color w:val="000000" w:themeColor="text1"/>
                <w14:textFill>
                  <w14:solidFill>
                    <w14:schemeClr w14:val="tx1"/>
                  </w14:solidFill>
                </w14:textFill>
              </w:rPr>
              <w:t xml:space="preserve">风速(m/s)    </w:t>
            </w:r>
          </w:p>
        </w:tc>
        <w:tc>
          <w:tcPr>
            <w:tcW w:w="360" w:type="pct"/>
            <w:tcBorders>
              <w:top w:val="nil"/>
              <w:left w:val="nil"/>
              <w:bottom w:val="single" w:color="auto" w:sz="4" w:space="0"/>
              <w:right w:val="single" w:color="auto" w:sz="4" w:space="0"/>
            </w:tcBorders>
            <w:noWrap/>
            <w:vAlign w:val="center"/>
          </w:tcPr>
          <w:p w14:paraId="4A62AB8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360" w:type="pct"/>
            <w:tcBorders>
              <w:top w:val="nil"/>
              <w:left w:val="nil"/>
              <w:bottom w:val="single" w:color="auto" w:sz="4" w:space="0"/>
              <w:right w:val="single" w:color="auto" w:sz="4" w:space="0"/>
            </w:tcBorders>
            <w:noWrap/>
            <w:vAlign w:val="center"/>
          </w:tcPr>
          <w:p w14:paraId="752DD4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360" w:type="pct"/>
            <w:tcBorders>
              <w:top w:val="nil"/>
              <w:left w:val="nil"/>
              <w:bottom w:val="single" w:color="auto" w:sz="4" w:space="0"/>
              <w:right w:val="single" w:color="auto" w:sz="4" w:space="0"/>
            </w:tcBorders>
            <w:noWrap/>
            <w:vAlign w:val="center"/>
          </w:tcPr>
          <w:p w14:paraId="0EA9DC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w:t>
            </w:r>
          </w:p>
        </w:tc>
        <w:tc>
          <w:tcPr>
            <w:tcW w:w="360" w:type="pct"/>
            <w:tcBorders>
              <w:top w:val="nil"/>
              <w:left w:val="nil"/>
              <w:bottom w:val="single" w:color="auto" w:sz="4" w:space="0"/>
              <w:right w:val="single" w:color="auto" w:sz="4" w:space="0"/>
            </w:tcBorders>
            <w:noWrap/>
            <w:vAlign w:val="center"/>
          </w:tcPr>
          <w:p w14:paraId="76EBF86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w:t>
            </w:r>
          </w:p>
        </w:tc>
        <w:tc>
          <w:tcPr>
            <w:tcW w:w="360" w:type="pct"/>
            <w:tcBorders>
              <w:top w:val="nil"/>
              <w:left w:val="nil"/>
              <w:bottom w:val="single" w:color="auto" w:sz="4" w:space="0"/>
              <w:right w:val="single" w:color="auto" w:sz="4" w:space="0"/>
            </w:tcBorders>
            <w:noWrap/>
            <w:vAlign w:val="center"/>
          </w:tcPr>
          <w:p w14:paraId="4FC1E2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17</w:t>
            </w:r>
          </w:p>
        </w:tc>
        <w:tc>
          <w:tcPr>
            <w:tcW w:w="360" w:type="pct"/>
            <w:tcBorders>
              <w:top w:val="nil"/>
              <w:left w:val="nil"/>
              <w:bottom w:val="single" w:color="auto" w:sz="4" w:space="0"/>
              <w:right w:val="single" w:color="auto" w:sz="4" w:space="0"/>
            </w:tcBorders>
            <w:noWrap/>
            <w:vAlign w:val="center"/>
          </w:tcPr>
          <w:p w14:paraId="5AE7B1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w:t>
            </w:r>
          </w:p>
        </w:tc>
        <w:tc>
          <w:tcPr>
            <w:tcW w:w="360" w:type="pct"/>
            <w:tcBorders>
              <w:top w:val="nil"/>
              <w:left w:val="nil"/>
              <w:bottom w:val="single" w:color="auto" w:sz="4" w:space="0"/>
              <w:right w:val="single" w:color="auto" w:sz="4" w:space="0"/>
            </w:tcBorders>
            <w:noWrap/>
            <w:vAlign w:val="center"/>
          </w:tcPr>
          <w:p w14:paraId="06416C9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19</w:t>
            </w:r>
          </w:p>
        </w:tc>
        <w:tc>
          <w:tcPr>
            <w:tcW w:w="360" w:type="pct"/>
            <w:tcBorders>
              <w:top w:val="nil"/>
              <w:left w:val="nil"/>
              <w:bottom w:val="single" w:color="auto" w:sz="4" w:space="0"/>
              <w:right w:val="single" w:color="auto" w:sz="4" w:space="0"/>
            </w:tcBorders>
            <w:noWrap/>
            <w:vAlign w:val="center"/>
          </w:tcPr>
          <w:p w14:paraId="4B850F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360" w:type="pct"/>
            <w:tcBorders>
              <w:top w:val="nil"/>
              <w:left w:val="nil"/>
              <w:bottom w:val="single" w:color="auto" w:sz="4" w:space="0"/>
              <w:right w:val="single" w:color="auto" w:sz="4" w:space="0"/>
            </w:tcBorders>
            <w:noWrap/>
            <w:vAlign w:val="center"/>
          </w:tcPr>
          <w:p w14:paraId="3C0F737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21</w:t>
            </w:r>
          </w:p>
        </w:tc>
        <w:tc>
          <w:tcPr>
            <w:tcW w:w="360" w:type="pct"/>
            <w:tcBorders>
              <w:top w:val="nil"/>
              <w:left w:val="nil"/>
              <w:bottom w:val="single" w:color="auto" w:sz="4" w:space="0"/>
              <w:right w:val="single" w:color="auto" w:sz="4" w:space="0"/>
            </w:tcBorders>
            <w:noWrap/>
            <w:vAlign w:val="center"/>
          </w:tcPr>
          <w:p w14:paraId="53D111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p>
        </w:tc>
        <w:tc>
          <w:tcPr>
            <w:tcW w:w="360" w:type="pct"/>
            <w:tcBorders>
              <w:top w:val="nil"/>
              <w:left w:val="nil"/>
              <w:bottom w:val="single" w:color="auto" w:sz="4" w:space="0"/>
              <w:right w:val="single" w:color="auto" w:sz="4" w:space="0"/>
            </w:tcBorders>
            <w:noWrap/>
            <w:vAlign w:val="center"/>
          </w:tcPr>
          <w:p w14:paraId="2735A9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w:t>
            </w:r>
          </w:p>
        </w:tc>
        <w:tc>
          <w:tcPr>
            <w:tcW w:w="360" w:type="pct"/>
            <w:tcBorders>
              <w:top w:val="nil"/>
              <w:left w:val="nil"/>
              <w:bottom w:val="single" w:color="auto" w:sz="4" w:space="0"/>
            </w:tcBorders>
            <w:noWrap/>
            <w:vAlign w:val="center"/>
          </w:tcPr>
          <w:p w14:paraId="6B291D7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24</w:t>
            </w:r>
          </w:p>
        </w:tc>
      </w:tr>
      <w:tr w14:paraId="77259D1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24834B45">
            <w:pPr>
              <w:pStyle w:val="105"/>
              <w:rPr>
                <w:color w:val="000000" w:themeColor="text1"/>
                <w14:textFill>
                  <w14:solidFill>
                    <w14:schemeClr w14:val="tx1"/>
                  </w14:solidFill>
                </w14:textFill>
              </w:rPr>
            </w:pPr>
            <w:r>
              <w:rPr>
                <w:color w:val="000000" w:themeColor="text1"/>
                <w14:textFill>
                  <w14:solidFill>
                    <w14:schemeClr w14:val="tx1"/>
                  </w14:solidFill>
                </w14:textFill>
              </w:rPr>
              <w:t>春季</w:t>
            </w:r>
          </w:p>
        </w:tc>
        <w:tc>
          <w:tcPr>
            <w:tcW w:w="360" w:type="pct"/>
            <w:tcBorders>
              <w:top w:val="nil"/>
              <w:left w:val="nil"/>
              <w:bottom w:val="single" w:color="auto" w:sz="4" w:space="0"/>
              <w:right w:val="single" w:color="auto" w:sz="4" w:space="0"/>
            </w:tcBorders>
            <w:noWrap/>
            <w:vAlign w:val="bottom"/>
          </w:tcPr>
          <w:p w14:paraId="6F95783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3.22 </w:t>
            </w:r>
          </w:p>
        </w:tc>
        <w:tc>
          <w:tcPr>
            <w:tcW w:w="360" w:type="pct"/>
            <w:tcBorders>
              <w:top w:val="nil"/>
              <w:left w:val="nil"/>
              <w:bottom w:val="single" w:color="auto" w:sz="4" w:space="0"/>
              <w:right w:val="single" w:color="auto" w:sz="4" w:space="0"/>
            </w:tcBorders>
            <w:noWrap/>
            <w:vAlign w:val="bottom"/>
          </w:tcPr>
          <w:p w14:paraId="0DE9CB0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3.07 </w:t>
            </w:r>
          </w:p>
        </w:tc>
        <w:tc>
          <w:tcPr>
            <w:tcW w:w="360" w:type="pct"/>
            <w:tcBorders>
              <w:top w:val="nil"/>
              <w:left w:val="nil"/>
              <w:bottom w:val="single" w:color="auto" w:sz="4" w:space="0"/>
              <w:right w:val="single" w:color="auto" w:sz="4" w:space="0"/>
            </w:tcBorders>
            <w:noWrap/>
            <w:vAlign w:val="bottom"/>
          </w:tcPr>
          <w:p w14:paraId="744A32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3.02 </w:t>
            </w:r>
          </w:p>
        </w:tc>
        <w:tc>
          <w:tcPr>
            <w:tcW w:w="360" w:type="pct"/>
            <w:tcBorders>
              <w:top w:val="nil"/>
              <w:left w:val="nil"/>
              <w:bottom w:val="single" w:color="auto" w:sz="4" w:space="0"/>
              <w:right w:val="single" w:color="auto" w:sz="4" w:space="0"/>
            </w:tcBorders>
            <w:noWrap/>
            <w:vAlign w:val="bottom"/>
          </w:tcPr>
          <w:p w14:paraId="735127D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2.81 </w:t>
            </w:r>
          </w:p>
        </w:tc>
        <w:tc>
          <w:tcPr>
            <w:tcW w:w="360" w:type="pct"/>
            <w:tcBorders>
              <w:top w:val="nil"/>
              <w:left w:val="nil"/>
              <w:bottom w:val="single" w:color="auto" w:sz="4" w:space="0"/>
              <w:right w:val="single" w:color="auto" w:sz="4" w:space="0"/>
            </w:tcBorders>
            <w:noWrap/>
            <w:vAlign w:val="bottom"/>
          </w:tcPr>
          <w:p w14:paraId="47C9EA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2.44 </w:t>
            </w:r>
          </w:p>
        </w:tc>
        <w:tc>
          <w:tcPr>
            <w:tcW w:w="360" w:type="pct"/>
            <w:tcBorders>
              <w:top w:val="nil"/>
              <w:left w:val="nil"/>
              <w:bottom w:val="single" w:color="auto" w:sz="4" w:space="0"/>
              <w:right w:val="single" w:color="auto" w:sz="4" w:space="0"/>
            </w:tcBorders>
            <w:noWrap/>
            <w:vAlign w:val="bottom"/>
          </w:tcPr>
          <w:p w14:paraId="0E98F5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2.18 </w:t>
            </w:r>
          </w:p>
        </w:tc>
        <w:tc>
          <w:tcPr>
            <w:tcW w:w="360" w:type="pct"/>
            <w:tcBorders>
              <w:top w:val="nil"/>
              <w:left w:val="nil"/>
              <w:bottom w:val="single" w:color="auto" w:sz="4" w:space="0"/>
              <w:right w:val="single" w:color="auto" w:sz="4" w:space="0"/>
            </w:tcBorders>
            <w:noWrap/>
            <w:vAlign w:val="bottom"/>
          </w:tcPr>
          <w:p w14:paraId="343433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2.02 </w:t>
            </w:r>
          </w:p>
        </w:tc>
        <w:tc>
          <w:tcPr>
            <w:tcW w:w="360" w:type="pct"/>
            <w:tcBorders>
              <w:top w:val="nil"/>
              <w:left w:val="nil"/>
              <w:bottom w:val="single" w:color="auto" w:sz="4" w:space="0"/>
              <w:right w:val="single" w:color="auto" w:sz="4" w:space="0"/>
            </w:tcBorders>
            <w:noWrap/>
            <w:vAlign w:val="bottom"/>
          </w:tcPr>
          <w:p w14:paraId="6CCE94B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2.01 </w:t>
            </w:r>
          </w:p>
        </w:tc>
        <w:tc>
          <w:tcPr>
            <w:tcW w:w="360" w:type="pct"/>
            <w:tcBorders>
              <w:top w:val="nil"/>
              <w:left w:val="nil"/>
              <w:bottom w:val="single" w:color="auto" w:sz="4" w:space="0"/>
              <w:right w:val="single" w:color="auto" w:sz="4" w:space="0"/>
            </w:tcBorders>
            <w:noWrap/>
            <w:vAlign w:val="bottom"/>
          </w:tcPr>
          <w:p w14:paraId="489F7F7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1.98 </w:t>
            </w:r>
          </w:p>
        </w:tc>
        <w:tc>
          <w:tcPr>
            <w:tcW w:w="360" w:type="pct"/>
            <w:tcBorders>
              <w:top w:val="nil"/>
              <w:left w:val="nil"/>
              <w:bottom w:val="single" w:color="auto" w:sz="4" w:space="0"/>
              <w:right w:val="single" w:color="auto" w:sz="4" w:space="0"/>
            </w:tcBorders>
            <w:noWrap/>
            <w:vAlign w:val="bottom"/>
          </w:tcPr>
          <w:p w14:paraId="3F1467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1.84 </w:t>
            </w:r>
          </w:p>
        </w:tc>
        <w:tc>
          <w:tcPr>
            <w:tcW w:w="360" w:type="pct"/>
            <w:tcBorders>
              <w:top w:val="nil"/>
              <w:left w:val="nil"/>
              <w:bottom w:val="single" w:color="auto" w:sz="4" w:space="0"/>
              <w:right w:val="single" w:color="auto" w:sz="4" w:space="0"/>
            </w:tcBorders>
            <w:noWrap/>
            <w:vAlign w:val="bottom"/>
          </w:tcPr>
          <w:p w14:paraId="5FF0B4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1.83 </w:t>
            </w:r>
          </w:p>
        </w:tc>
        <w:tc>
          <w:tcPr>
            <w:tcW w:w="360" w:type="pct"/>
            <w:tcBorders>
              <w:top w:val="nil"/>
              <w:left w:val="nil"/>
              <w:bottom w:val="single" w:color="auto" w:sz="4" w:space="0"/>
            </w:tcBorders>
            <w:noWrap/>
            <w:vAlign w:val="bottom"/>
          </w:tcPr>
          <w:p w14:paraId="40D39E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1.78 </w:t>
            </w:r>
          </w:p>
        </w:tc>
      </w:tr>
      <w:tr w14:paraId="296EF2FD">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47E0017F">
            <w:pPr>
              <w:pStyle w:val="105"/>
              <w:rPr>
                <w:color w:val="000000" w:themeColor="text1"/>
                <w14:textFill>
                  <w14:solidFill>
                    <w14:schemeClr w14:val="tx1"/>
                  </w14:solidFill>
                </w14:textFill>
              </w:rPr>
            </w:pPr>
            <w:r>
              <w:rPr>
                <w:color w:val="000000" w:themeColor="text1"/>
                <w14:textFill>
                  <w14:solidFill>
                    <w14:schemeClr w14:val="tx1"/>
                  </w14:solidFill>
                </w14:textFill>
              </w:rPr>
              <w:t>夏季</w:t>
            </w:r>
          </w:p>
        </w:tc>
        <w:tc>
          <w:tcPr>
            <w:tcW w:w="360" w:type="pct"/>
            <w:tcBorders>
              <w:top w:val="nil"/>
              <w:left w:val="nil"/>
              <w:bottom w:val="single" w:color="auto" w:sz="4" w:space="0"/>
              <w:right w:val="single" w:color="auto" w:sz="4" w:space="0"/>
            </w:tcBorders>
            <w:noWrap/>
            <w:vAlign w:val="bottom"/>
          </w:tcPr>
          <w:p w14:paraId="5E30369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1.83 </w:t>
            </w:r>
          </w:p>
        </w:tc>
        <w:tc>
          <w:tcPr>
            <w:tcW w:w="360" w:type="pct"/>
            <w:tcBorders>
              <w:top w:val="nil"/>
              <w:left w:val="nil"/>
              <w:bottom w:val="single" w:color="auto" w:sz="4" w:space="0"/>
              <w:right w:val="single" w:color="auto" w:sz="4" w:space="0"/>
            </w:tcBorders>
            <w:noWrap/>
            <w:vAlign w:val="bottom"/>
          </w:tcPr>
          <w:p w14:paraId="175D2F7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1.82 </w:t>
            </w:r>
          </w:p>
        </w:tc>
        <w:tc>
          <w:tcPr>
            <w:tcW w:w="360" w:type="pct"/>
            <w:tcBorders>
              <w:top w:val="nil"/>
              <w:left w:val="nil"/>
              <w:bottom w:val="single" w:color="auto" w:sz="4" w:space="0"/>
              <w:right w:val="single" w:color="auto" w:sz="4" w:space="0"/>
            </w:tcBorders>
            <w:noWrap/>
            <w:vAlign w:val="bottom"/>
          </w:tcPr>
          <w:p w14:paraId="04F465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1.82 </w:t>
            </w:r>
          </w:p>
        </w:tc>
        <w:tc>
          <w:tcPr>
            <w:tcW w:w="360" w:type="pct"/>
            <w:tcBorders>
              <w:top w:val="nil"/>
              <w:left w:val="nil"/>
              <w:bottom w:val="single" w:color="auto" w:sz="4" w:space="0"/>
              <w:right w:val="single" w:color="auto" w:sz="4" w:space="0"/>
            </w:tcBorders>
            <w:noWrap/>
            <w:vAlign w:val="bottom"/>
          </w:tcPr>
          <w:p w14:paraId="5867D43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1.74 </w:t>
            </w:r>
          </w:p>
        </w:tc>
        <w:tc>
          <w:tcPr>
            <w:tcW w:w="360" w:type="pct"/>
            <w:tcBorders>
              <w:top w:val="nil"/>
              <w:left w:val="nil"/>
              <w:bottom w:val="single" w:color="auto" w:sz="4" w:space="0"/>
              <w:right w:val="single" w:color="auto" w:sz="4" w:space="0"/>
            </w:tcBorders>
            <w:noWrap/>
            <w:vAlign w:val="bottom"/>
          </w:tcPr>
          <w:p w14:paraId="2AA36EE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1.57 </w:t>
            </w:r>
          </w:p>
        </w:tc>
        <w:tc>
          <w:tcPr>
            <w:tcW w:w="360" w:type="pct"/>
            <w:tcBorders>
              <w:top w:val="nil"/>
              <w:left w:val="nil"/>
              <w:bottom w:val="single" w:color="auto" w:sz="4" w:space="0"/>
              <w:right w:val="single" w:color="auto" w:sz="4" w:space="0"/>
            </w:tcBorders>
            <w:noWrap/>
            <w:vAlign w:val="bottom"/>
          </w:tcPr>
          <w:p w14:paraId="2BABD7C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1.37 </w:t>
            </w:r>
          </w:p>
        </w:tc>
        <w:tc>
          <w:tcPr>
            <w:tcW w:w="360" w:type="pct"/>
            <w:tcBorders>
              <w:top w:val="nil"/>
              <w:left w:val="nil"/>
              <w:bottom w:val="single" w:color="auto" w:sz="4" w:space="0"/>
              <w:right w:val="single" w:color="auto" w:sz="4" w:space="0"/>
            </w:tcBorders>
            <w:noWrap/>
            <w:vAlign w:val="bottom"/>
          </w:tcPr>
          <w:p w14:paraId="109E95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1.13 </w:t>
            </w:r>
          </w:p>
        </w:tc>
        <w:tc>
          <w:tcPr>
            <w:tcW w:w="360" w:type="pct"/>
            <w:tcBorders>
              <w:top w:val="nil"/>
              <w:left w:val="nil"/>
              <w:bottom w:val="single" w:color="auto" w:sz="4" w:space="0"/>
              <w:right w:val="single" w:color="auto" w:sz="4" w:space="0"/>
            </w:tcBorders>
            <w:noWrap/>
            <w:vAlign w:val="bottom"/>
          </w:tcPr>
          <w:p w14:paraId="5F0791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 </w:t>
            </w:r>
          </w:p>
        </w:tc>
        <w:tc>
          <w:tcPr>
            <w:tcW w:w="360" w:type="pct"/>
            <w:tcBorders>
              <w:top w:val="nil"/>
              <w:left w:val="nil"/>
              <w:bottom w:val="single" w:color="auto" w:sz="4" w:space="0"/>
              <w:right w:val="single" w:color="auto" w:sz="4" w:space="0"/>
            </w:tcBorders>
            <w:noWrap/>
            <w:vAlign w:val="bottom"/>
          </w:tcPr>
          <w:p w14:paraId="620A2E9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 </w:t>
            </w:r>
          </w:p>
        </w:tc>
        <w:tc>
          <w:tcPr>
            <w:tcW w:w="360" w:type="pct"/>
            <w:tcBorders>
              <w:top w:val="nil"/>
              <w:left w:val="nil"/>
              <w:bottom w:val="single" w:color="auto" w:sz="4" w:space="0"/>
              <w:right w:val="single" w:color="auto" w:sz="4" w:space="0"/>
            </w:tcBorders>
            <w:noWrap/>
            <w:vAlign w:val="bottom"/>
          </w:tcPr>
          <w:p w14:paraId="4EAB38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1.22 </w:t>
            </w:r>
          </w:p>
        </w:tc>
        <w:tc>
          <w:tcPr>
            <w:tcW w:w="360" w:type="pct"/>
            <w:tcBorders>
              <w:top w:val="nil"/>
              <w:left w:val="nil"/>
              <w:bottom w:val="single" w:color="auto" w:sz="4" w:space="0"/>
              <w:right w:val="single" w:color="auto" w:sz="4" w:space="0"/>
            </w:tcBorders>
            <w:noWrap/>
            <w:vAlign w:val="bottom"/>
          </w:tcPr>
          <w:p w14:paraId="61C9CF7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1.27 </w:t>
            </w:r>
          </w:p>
        </w:tc>
        <w:tc>
          <w:tcPr>
            <w:tcW w:w="360" w:type="pct"/>
            <w:tcBorders>
              <w:top w:val="nil"/>
              <w:left w:val="nil"/>
              <w:bottom w:val="single" w:color="auto" w:sz="4" w:space="0"/>
            </w:tcBorders>
            <w:noWrap/>
            <w:vAlign w:val="bottom"/>
          </w:tcPr>
          <w:p w14:paraId="7F6D4E5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 </w:t>
            </w:r>
          </w:p>
        </w:tc>
      </w:tr>
      <w:tr w14:paraId="35186914">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bottom w:val="single" w:color="auto" w:sz="4" w:space="0"/>
              <w:right w:val="single" w:color="auto" w:sz="4" w:space="0"/>
            </w:tcBorders>
            <w:noWrap/>
            <w:vAlign w:val="center"/>
          </w:tcPr>
          <w:p w14:paraId="527FA792">
            <w:pPr>
              <w:pStyle w:val="105"/>
              <w:rPr>
                <w:color w:val="000000" w:themeColor="text1"/>
                <w14:textFill>
                  <w14:solidFill>
                    <w14:schemeClr w14:val="tx1"/>
                  </w14:solidFill>
                </w14:textFill>
              </w:rPr>
            </w:pPr>
            <w:r>
              <w:rPr>
                <w:color w:val="000000" w:themeColor="text1"/>
                <w14:textFill>
                  <w14:solidFill>
                    <w14:schemeClr w14:val="tx1"/>
                  </w14:solidFill>
                </w14:textFill>
              </w:rPr>
              <w:t>秋季</w:t>
            </w:r>
          </w:p>
        </w:tc>
        <w:tc>
          <w:tcPr>
            <w:tcW w:w="360" w:type="pct"/>
            <w:tcBorders>
              <w:top w:val="nil"/>
              <w:left w:val="nil"/>
              <w:bottom w:val="single" w:color="auto" w:sz="4" w:space="0"/>
              <w:right w:val="single" w:color="auto" w:sz="4" w:space="0"/>
            </w:tcBorders>
            <w:noWrap/>
            <w:vAlign w:val="bottom"/>
          </w:tcPr>
          <w:p w14:paraId="243F2BA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2.42 </w:t>
            </w:r>
          </w:p>
        </w:tc>
        <w:tc>
          <w:tcPr>
            <w:tcW w:w="360" w:type="pct"/>
            <w:tcBorders>
              <w:top w:val="nil"/>
              <w:left w:val="nil"/>
              <w:bottom w:val="single" w:color="auto" w:sz="4" w:space="0"/>
              <w:right w:val="single" w:color="auto" w:sz="4" w:space="0"/>
            </w:tcBorders>
            <w:noWrap/>
            <w:vAlign w:val="bottom"/>
          </w:tcPr>
          <w:p w14:paraId="123C99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2.51 </w:t>
            </w:r>
          </w:p>
        </w:tc>
        <w:tc>
          <w:tcPr>
            <w:tcW w:w="360" w:type="pct"/>
            <w:tcBorders>
              <w:top w:val="nil"/>
              <w:left w:val="nil"/>
              <w:bottom w:val="single" w:color="auto" w:sz="4" w:space="0"/>
              <w:right w:val="single" w:color="auto" w:sz="4" w:space="0"/>
            </w:tcBorders>
            <w:noWrap/>
            <w:vAlign w:val="bottom"/>
          </w:tcPr>
          <w:p w14:paraId="1D6CDF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 </w:t>
            </w:r>
          </w:p>
        </w:tc>
        <w:tc>
          <w:tcPr>
            <w:tcW w:w="360" w:type="pct"/>
            <w:tcBorders>
              <w:top w:val="nil"/>
              <w:left w:val="nil"/>
              <w:bottom w:val="single" w:color="auto" w:sz="4" w:space="0"/>
              <w:right w:val="single" w:color="auto" w:sz="4" w:space="0"/>
            </w:tcBorders>
            <w:noWrap/>
            <w:vAlign w:val="bottom"/>
          </w:tcPr>
          <w:p w14:paraId="6ADD979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2.06 </w:t>
            </w:r>
          </w:p>
        </w:tc>
        <w:tc>
          <w:tcPr>
            <w:tcW w:w="360" w:type="pct"/>
            <w:tcBorders>
              <w:top w:val="nil"/>
              <w:left w:val="nil"/>
              <w:bottom w:val="single" w:color="auto" w:sz="4" w:space="0"/>
              <w:right w:val="single" w:color="auto" w:sz="4" w:space="0"/>
            </w:tcBorders>
            <w:noWrap/>
            <w:vAlign w:val="bottom"/>
          </w:tcPr>
          <w:p w14:paraId="766BE81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1.80 </w:t>
            </w:r>
          </w:p>
        </w:tc>
        <w:tc>
          <w:tcPr>
            <w:tcW w:w="360" w:type="pct"/>
            <w:tcBorders>
              <w:top w:val="nil"/>
              <w:left w:val="nil"/>
              <w:bottom w:val="single" w:color="auto" w:sz="4" w:space="0"/>
              <w:right w:val="single" w:color="auto" w:sz="4" w:space="0"/>
            </w:tcBorders>
            <w:noWrap/>
            <w:vAlign w:val="bottom"/>
          </w:tcPr>
          <w:p w14:paraId="1FF0B63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1.76 </w:t>
            </w:r>
          </w:p>
        </w:tc>
        <w:tc>
          <w:tcPr>
            <w:tcW w:w="360" w:type="pct"/>
            <w:tcBorders>
              <w:top w:val="nil"/>
              <w:left w:val="nil"/>
              <w:bottom w:val="single" w:color="auto" w:sz="4" w:space="0"/>
              <w:right w:val="single" w:color="auto" w:sz="4" w:space="0"/>
            </w:tcBorders>
            <w:noWrap/>
            <w:vAlign w:val="bottom"/>
          </w:tcPr>
          <w:p w14:paraId="79F0B61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1.79 </w:t>
            </w:r>
          </w:p>
        </w:tc>
        <w:tc>
          <w:tcPr>
            <w:tcW w:w="360" w:type="pct"/>
            <w:tcBorders>
              <w:top w:val="nil"/>
              <w:left w:val="nil"/>
              <w:bottom w:val="single" w:color="auto" w:sz="4" w:space="0"/>
              <w:right w:val="single" w:color="auto" w:sz="4" w:space="0"/>
            </w:tcBorders>
            <w:noWrap/>
            <w:vAlign w:val="bottom"/>
          </w:tcPr>
          <w:p w14:paraId="4453A7B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1.74 </w:t>
            </w:r>
          </w:p>
        </w:tc>
        <w:tc>
          <w:tcPr>
            <w:tcW w:w="360" w:type="pct"/>
            <w:tcBorders>
              <w:top w:val="nil"/>
              <w:left w:val="nil"/>
              <w:bottom w:val="single" w:color="auto" w:sz="4" w:space="0"/>
              <w:right w:val="single" w:color="auto" w:sz="4" w:space="0"/>
            </w:tcBorders>
            <w:noWrap/>
            <w:vAlign w:val="bottom"/>
          </w:tcPr>
          <w:p w14:paraId="7E6D42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1.74 </w:t>
            </w:r>
          </w:p>
        </w:tc>
        <w:tc>
          <w:tcPr>
            <w:tcW w:w="360" w:type="pct"/>
            <w:tcBorders>
              <w:top w:val="nil"/>
              <w:left w:val="nil"/>
              <w:bottom w:val="single" w:color="auto" w:sz="4" w:space="0"/>
              <w:right w:val="single" w:color="auto" w:sz="4" w:space="0"/>
            </w:tcBorders>
            <w:noWrap/>
            <w:vAlign w:val="bottom"/>
          </w:tcPr>
          <w:p w14:paraId="6932742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1.83 </w:t>
            </w:r>
          </w:p>
        </w:tc>
        <w:tc>
          <w:tcPr>
            <w:tcW w:w="360" w:type="pct"/>
            <w:tcBorders>
              <w:top w:val="nil"/>
              <w:left w:val="nil"/>
              <w:bottom w:val="single" w:color="auto" w:sz="4" w:space="0"/>
              <w:right w:val="single" w:color="auto" w:sz="4" w:space="0"/>
            </w:tcBorders>
            <w:noWrap/>
            <w:vAlign w:val="bottom"/>
          </w:tcPr>
          <w:p w14:paraId="3A82BA7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 </w:t>
            </w:r>
          </w:p>
        </w:tc>
        <w:tc>
          <w:tcPr>
            <w:tcW w:w="360" w:type="pct"/>
            <w:tcBorders>
              <w:top w:val="nil"/>
              <w:left w:val="nil"/>
              <w:bottom w:val="single" w:color="auto" w:sz="4" w:space="0"/>
            </w:tcBorders>
            <w:noWrap/>
            <w:vAlign w:val="bottom"/>
          </w:tcPr>
          <w:p w14:paraId="1D69B2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1.81 </w:t>
            </w:r>
          </w:p>
        </w:tc>
      </w:tr>
      <w:tr w14:paraId="51272D9E">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673" w:type="pct"/>
            <w:tcBorders>
              <w:top w:val="nil"/>
              <w:right w:val="single" w:color="auto" w:sz="4" w:space="0"/>
            </w:tcBorders>
            <w:noWrap/>
            <w:vAlign w:val="center"/>
          </w:tcPr>
          <w:p w14:paraId="42C6D049">
            <w:pPr>
              <w:pStyle w:val="105"/>
              <w:rPr>
                <w:color w:val="000000" w:themeColor="text1"/>
                <w14:textFill>
                  <w14:solidFill>
                    <w14:schemeClr w14:val="tx1"/>
                  </w14:solidFill>
                </w14:textFill>
              </w:rPr>
            </w:pPr>
            <w:r>
              <w:rPr>
                <w:color w:val="000000" w:themeColor="text1"/>
                <w14:textFill>
                  <w14:solidFill>
                    <w14:schemeClr w14:val="tx1"/>
                  </w14:solidFill>
                </w14:textFill>
              </w:rPr>
              <w:t>冬季</w:t>
            </w:r>
          </w:p>
        </w:tc>
        <w:tc>
          <w:tcPr>
            <w:tcW w:w="360" w:type="pct"/>
            <w:tcBorders>
              <w:top w:val="nil"/>
              <w:left w:val="nil"/>
              <w:right w:val="single" w:color="auto" w:sz="4" w:space="0"/>
            </w:tcBorders>
            <w:noWrap/>
            <w:vAlign w:val="bottom"/>
          </w:tcPr>
          <w:p w14:paraId="619CC76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2.46 </w:t>
            </w:r>
          </w:p>
        </w:tc>
        <w:tc>
          <w:tcPr>
            <w:tcW w:w="360" w:type="pct"/>
            <w:tcBorders>
              <w:top w:val="nil"/>
              <w:left w:val="nil"/>
              <w:right w:val="single" w:color="auto" w:sz="4" w:space="0"/>
            </w:tcBorders>
            <w:noWrap/>
            <w:vAlign w:val="bottom"/>
          </w:tcPr>
          <w:p w14:paraId="7F754B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2.48 </w:t>
            </w:r>
          </w:p>
        </w:tc>
        <w:tc>
          <w:tcPr>
            <w:tcW w:w="360" w:type="pct"/>
            <w:tcBorders>
              <w:top w:val="nil"/>
              <w:left w:val="nil"/>
              <w:right w:val="single" w:color="auto" w:sz="4" w:space="0"/>
            </w:tcBorders>
            <w:noWrap/>
            <w:vAlign w:val="bottom"/>
          </w:tcPr>
          <w:p w14:paraId="694A21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2.33 </w:t>
            </w:r>
          </w:p>
        </w:tc>
        <w:tc>
          <w:tcPr>
            <w:tcW w:w="360" w:type="pct"/>
            <w:tcBorders>
              <w:top w:val="nil"/>
              <w:left w:val="nil"/>
              <w:right w:val="single" w:color="auto" w:sz="4" w:space="0"/>
            </w:tcBorders>
            <w:noWrap/>
            <w:vAlign w:val="bottom"/>
          </w:tcPr>
          <w:p w14:paraId="6C8F540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2.12 </w:t>
            </w:r>
          </w:p>
        </w:tc>
        <w:tc>
          <w:tcPr>
            <w:tcW w:w="360" w:type="pct"/>
            <w:tcBorders>
              <w:top w:val="nil"/>
              <w:left w:val="nil"/>
              <w:right w:val="single" w:color="auto" w:sz="4" w:space="0"/>
            </w:tcBorders>
            <w:noWrap/>
            <w:vAlign w:val="bottom"/>
          </w:tcPr>
          <w:p w14:paraId="2AAE6B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1.98 </w:t>
            </w:r>
          </w:p>
        </w:tc>
        <w:tc>
          <w:tcPr>
            <w:tcW w:w="360" w:type="pct"/>
            <w:tcBorders>
              <w:top w:val="nil"/>
              <w:left w:val="nil"/>
              <w:right w:val="single" w:color="auto" w:sz="4" w:space="0"/>
            </w:tcBorders>
            <w:noWrap/>
            <w:vAlign w:val="bottom"/>
          </w:tcPr>
          <w:p w14:paraId="337652C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360" w:type="pct"/>
            <w:tcBorders>
              <w:top w:val="nil"/>
              <w:left w:val="nil"/>
              <w:right w:val="single" w:color="auto" w:sz="4" w:space="0"/>
            </w:tcBorders>
            <w:noWrap/>
            <w:vAlign w:val="bottom"/>
          </w:tcPr>
          <w:p w14:paraId="73D007E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1.87 </w:t>
            </w:r>
          </w:p>
        </w:tc>
        <w:tc>
          <w:tcPr>
            <w:tcW w:w="360" w:type="pct"/>
            <w:tcBorders>
              <w:top w:val="nil"/>
              <w:left w:val="nil"/>
              <w:right w:val="single" w:color="auto" w:sz="4" w:space="0"/>
            </w:tcBorders>
            <w:noWrap/>
            <w:vAlign w:val="bottom"/>
          </w:tcPr>
          <w:p w14:paraId="10E55BB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1.93 </w:t>
            </w:r>
          </w:p>
        </w:tc>
        <w:tc>
          <w:tcPr>
            <w:tcW w:w="360" w:type="pct"/>
            <w:tcBorders>
              <w:top w:val="nil"/>
              <w:left w:val="nil"/>
              <w:right w:val="single" w:color="auto" w:sz="4" w:space="0"/>
            </w:tcBorders>
            <w:noWrap/>
            <w:vAlign w:val="bottom"/>
          </w:tcPr>
          <w:p w14:paraId="33649C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 </w:t>
            </w:r>
          </w:p>
        </w:tc>
        <w:tc>
          <w:tcPr>
            <w:tcW w:w="360" w:type="pct"/>
            <w:tcBorders>
              <w:top w:val="nil"/>
              <w:left w:val="nil"/>
              <w:right w:val="single" w:color="auto" w:sz="4" w:space="0"/>
            </w:tcBorders>
            <w:noWrap/>
            <w:vAlign w:val="bottom"/>
          </w:tcPr>
          <w:p w14:paraId="67D721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1.96 </w:t>
            </w:r>
          </w:p>
        </w:tc>
        <w:tc>
          <w:tcPr>
            <w:tcW w:w="360" w:type="pct"/>
            <w:tcBorders>
              <w:top w:val="nil"/>
              <w:left w:val="nil"/>
              <w:right w:val="single" w:color="auto" w:sz="4" w:space="0"/>
            </w:tcBorders>
            <w:noWrap/>
            <w:vAlign w:val="bottom"/>
          </w:tcPr>
          <w:p w14:paraId="552054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1.92 </w:t>
            </w:r>
          </w:p>
        </w:tc>
        <w:tc>
          <w:tcPr>
            <w:tcW w:w="360" w:type="pct"/>
            <w:tcBorders>
              <w:top w:val="nil"/>
              <w:left w:val="nil"/>
            </w:tcBorders>
            <w:noWrap/>
            <w:vAlign w:val="bottom"/>
          </w:tcPr>
          <w:p w14:paraId="0AEB4A1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1.85 </w:t>
            </w:r>
          </w:p>
        </w:tc>
      </w:tr>
    </w:tbl>
    <w:p w14:paraId="139DF2AC">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（3）风频</w:t>
      </w:r>
    </w:p>
    <w:p w14:paraId="61EC0617">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双鸭山</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年风频见表</w:t>
      </w:r>
      <w:r>
        <w:rPr>
          <w:rFonts w:hint="eastAsia"/>
          <w:color w:val="000000" w:themeColor="text1"/>
          <w:lang w:val="en-US" w:eastAsia="zh-CN"/>
          <w14:textFill>
            <w14:solidFill>
              <w14:schemeClr w14:val="tx1"/>
            </w14:solidFill>
          </w14:textFill>
        </w:rPr>
        <w:t>3.1-8</w:t>
      </w: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3.1-9</w:t>
      </w:r>
      <w:r>
        <w:rPr>
          <w:color w:val="000000" w:themeColor="text1"/>
          <w14:textFill>
            <w14:solidFill>
              <w14:schemeClr w14:val="tx1"/>
            </w14:solidFill>
          </w14:textFill>
        </w:rPr>
        <w:t>和图</w:t>
      </w:r>
      <w:r>
        <w:rPr>
          <w:rFonts w:hint="eastAsia"/>
          <w:color w:val="000000" w:themeColor="text1"/>
          <w:lang w:val="en-US" w:eastAsia="zh-CN"/>
          <w14:textFill>
            <w14:solidFill>
              <w14:schemeClr w14:val="tx1"/>
            </w14:solidFill>
          </w14:textFill>
        </w:rPr>
        <w:t>3.1-2</w:t>
      </w:r>
      <w:r>
        <w:rPr>
          <w:color w:val="000000" w:themeColor="text1"/>
          <w14:textFill>
            <w14:solidFill>
              <w14:schemeClr w14:val="tx1"/>
            </w14:solidFill>
          </w14:textFill>
        </w:rPr>
        <w:t>。</w:t>
      </w:r>
    </w:p>
    <w:p w14:paraId="6F2290DE">
      <w:pPr>
        <w:pStyle w:val="153"/>
        <w:spacing w:beforeLines="0" w:line="360" w:lineRule="auto"/>
        <w:rPr>
          <w:rFonts w:hAnsi="Times New Roman" w:eastAsia="宋体"/>
          <w:color w:val="000000" w:themeColor="text1"/>
          <w14:textFill>
            <w14:solidFill>
              <w14:schemeClr w14:val="tx1"/>
            </w14:solidFill>
          </w14:textFill>
        </w:rPr>
      </w:pPr>
    </w:p>
    <w:p w14:paraId="796C6F01">
      <w:pPr>
        <w:pStyle w:val="153"/>
        <w:spacing w:beforeLines="0" w:line="360" w:lineRule="auto"/>
        <w:rPr>
          <w:rFonts w:hAnsi="Times New Roman" w:eastAsia="宋体"/>
          <w:color w:val="000000" w:themeColor="text1"/>
          <w14:textFill>
            <w14:solidFill>
              <w14:schemeClr w14:val="tx1"/>
            </w14:solidFill>
          </w14:textFill>
        </w:rPr>
        <w:sectPr>
          <w:pgSz w:w="11906" w:h="16838"/>
          <w:pgMar w:top="1474" w:right="1474" w:bottom="1474" w:left="1474" w:header="851" w:footer="992" w:gutter="0"/>
          <w:cols w:space="720" w:num="1"/>
          <w:docGrid w:linePitch="312" w:charSpace="0"/>
        </w:sectPr>
      </w:pPr>
    </w:p>
    <w:p w14:paraId="7D21ABBC">
      <w:pPr>
        <w:pStyle w:val="319"/>
        <w:bidi w:val="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cs="Times New Roman"/>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w:t>
      </w:r>
      <w:r>
        <w:rPr>
          <w:rFonts w:ascii="Times New Roman" w:hAnsi="Times New Roman" w:eastAsia="宋体" w:cs="Times New Roman"/>
          <w:color w:val="000000" w:themeColor="text1"/>
          <w:sz w:val="21"/>
          <w:szCs w:val="21"/>
          <w14:textFill>
            <w14:solidFill>
              <w14:schemeClr w14:val="tx1"/>
            </w14:solidFill>
          </w14:textFill>
        </w:rPr>
        <w:t xml:space="preserve">  </w:t>
      </w:r>
      <w:r>
        <w:rPr>
          <w:rFonts w:hint="eastAsia" w:ascii="Times New Roman" w:hAnsi="Times New Roman" w:cs="Times New Roman"/>
          <w:color w:val="000000" w:themeColor="text1"/>
          <w:sz w:val="21"/>
          <w:szCs w:val="21"/>
          <w:lang w:eastAsia="zh-CN"/>
          <w14:textFill>
            <w14:solidFill>
              <w14:schemeClr w14:val="tx1"/>
            </w14:solidFill>
          </w14:textFill>
        </w:rPr>
        <w:t>双鸭山</w:t>
      </w:r>
      <w:r>
        <w:rPr>
          <w:rFonts w:hint="eastAsia" w:ascii="Times New Roman" w:hAnsi="Times New Roman" w:eastAsia="宋体" w:cs="Times New Roman"/>
          <w:color w:val="000000" w:themeColor="text1"/>
          <w:sz w:val="21"/>
          <w:szCs w:val="21"/>
          <w14:textFill>
            <w14:solidFill>
              <w14:schemeClr w14:val="tx1"/>
            </w14:solidFill>
          </w14:textFill>
        </w:rPr>
        <w:t>2023年</w:t>
      </w:r>
      <w:r>
        <w:rPr>
          <w:rFonts w:ascii="Times New Roman" w:hAnsi="Times New Roman" w:eastAsia="宋体" w:cs="Times New Roman"/>
          <w:color w:val="000000" w:themeColor="text1"/>
          <w:sz w:val="21"/>
          <w:szCs w:val="21"/>
          <w14:textFill>
            <w14:solidFill>
              <w14:schemeClr w14:val="tx1"/>
            </w14:solidFill>
          </w14:textFill>
        </w:rPr>
        <w:t>年均风频的月变化</w:t>
      </w:r>
    </w:p>
    <w:tbl>
      <w:tblPr>
        <w:tblStyle w:val="37"/>
        <w:tblW w:w="4998" w:type="pct"/>
        <w:tblInd w:w="0" w:type="dxa"/>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094"/>
        <w:gridCol w:w="683"/>
        <w:gridCol w:w="759"/>
        <w:gridCol w:w="689"/>
        <w:gridCol w:w="731"/>
        <w:gridCol w:w="683"/>
        <w:gridCol w:w="692"/>
        <w:gridCol w:w="807"/>
        <w:gridCol w:w="807"/>
        <w:gridCol w:w="807"/>
        <w:gridCol w:w="759"/>
        <w:gridCol w:w="689"/>
        <w:gridCol w:w="857"/>
        <w:gridCol w:w="809"/>
        <w:gridCol w:w="897"/>
        <w:gridCol w:w="809"/>
        <w:gridCol w:w="843"/>
        <w:gridCol w:w="685"/>
      </w:tblGrid>
      <w:tr w14:paraId="6B9B17A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bottom w:val="single" w:color="auto" w:sz="4" w:space="0"/>
              <w:right w:val="single" w:color="auto" w:sz="4" w:space="0"/>
              <w:tl2br w:val="single" w:color="auto" w:sz="4" w:space="0"/>
            </w:tcBorders>
            <w:noWrap/>
            <w:vAlign w:val="center"/>
          </w:tcPr>
          <w:p w14:paraId="72ED1E34">
            <w:pPr>
              <w:pStyle w:val="105"/>
              <w:jc w:val="right"/>
              <w:rPr>
                <w:color w:val="000000" w:themeColor="text1"/>
                <w14:textFill>
                  <w14:solidFill>
                    <w14:schemeClr w14:val="tx1"/>
                  </w14:solidFill>
                </w14:textFill>
              </w:rPr>
            </w:pPr>
            <w:r>
              <w:rPr>
                <w:color w:val="000000" w:themeColor="text1"/>
                <w14:textFill>
                  <w14:solidFill>
                    <w14:schemeClr w14:val="tx1"/>
                  </w14:solidFill>
                </w14:textFill>
              </w:rPr>
              <w:t>风向</w:t>
            </w:r>
          </w:p>
          <w:p w14:paraId="44455724">
            <w:pPr>
              <w:pStyle w:val="105"/>
              <w:jc w:val="both"/>
              <w:rPr>
                <w:color w:val="000000" w:themeColor="text1"/>
                <w14:textFill>
                  <w14:solidFill>
                    <w14:schemeClr w14:val="tx1"/>
                  </w14:solidFill>
                </w14:textFill>
              </w:rPr>
            </w:pPr>
            <w:r>
              <w:rPr>
                <w:color w:val="000000" w:themeColor="text1"/>
                <w14:textFill>
                  <w14:solidFill>
                    <w14:schemeClr w14:val="tx1"/>
                  </w14:solidFill>
                </w14:textFill>
              </w:rPr>
              <w:t>风频(%)</w:t>
            </w:r>
          </w:p>
        </w:tc>
        <w:tc>
          <w:tcPr>
            <w:tcW w:w="242" w:type="pct"/>
            <w:tcBorders>
              <w:left w:val="nil"/>
              <w:bottom w:val="single" w:color="auto" w:sz="4" w:space="0"/>
              <w:right w:val="single" w:color="auto" w:sz="4" w:space="0"/>
            </w:tcBorders>
            <w:noWrap/>
            <w:vAlign w:val="center"/>
          </w:tcPr>
          <w:p w14:paraId="10643422">
            <w:pPr>
              <w:pStyle w:val="105"/>
              <w:rPr>
                <w:color w:val="000000" w:themeColor="text1"/>
                <w14:textFill>
                  <w14:solidFill>
                    <w14:schemeClr w14:val="tx1"/>
                  </w14:solidFill>
                </w14:textFill>
              </w:rPr>
            </w:pPr>
            <w:r>
              <w:rPr>
                <w:color w:val="000000" w:themeColor="text1"/>
                <w14:textFill>
                  <w14:solidFill>
                    <w14:schemeClr w14:val="tx1"/>
                  </w14:solidFill>
                </w14:textFill>
              </w:rPr>
              <w:t>N</w:t>
            </w:r>
          </w:p>
        </w:tc>
        <w:tc>
          <w:tcPr>
            <w:tcW w:w="269" w:type="pct"/>
            <w:tcBorders>
              <w:left w:val="nil"/>
              <w:bottom w:val="single" w:color="auto" w:sz="4" w:space="0"/>
              <w:right w:val="single" w:color="auto" w:sz="4" w:space="0"/>
            </w:tcBorders>
            <w:noWrap/>
            <w:vAlign w:val="center"/>
          </w:tcPr>
          <w:p w14:paraId="0D2F69F6">
            <w:pPr>
              <w:pStyle w:val="105"/>
              <w:rPr>
                <w:color w:val="000000" w:themeColor="text1"/>
                <w14:textFill>
                  <w14:solidFill>
                    <w14:schemeClr w14:val="tx1"/>
                  </w14:solidFill>
                </w14:textFill>
              </w:rPr>
            </w:pPr>
            <w:r>
              <w:rPr>
                <w:color w:val="000000" w:themeColor="text1"/>
                <w14:textFill>
                  <w14:solidFill>
                    <w14:schemeClr w14:val="tx1"/>
                  </w14:solidFill>
                </w14:textFill>
              </w:rPr>
              <w:t>NNE</w:t>
            </w:r>
          </w:p>
        </w:tc>
        <w:tc>
          <w:tcPr>
            <w:tcW w:w="242" w:type="pct"/>
            <w:tcBorders>
              <w:left w:val="nil"/>
              <w:bottom w:val="single" w:color="auto" w:sz="4" w:space="0"/>
              <w:right w:val="single" w:color="auto" w:sz="4" w:space="0"/>
            </w:tcBorders>
            <w:noWrap/>
            <w:vAlign w:val="center"/>
          </w:tcPr>
          <w:p w14:paraId="67B5F798">
            <w:pPr>
              <w:pStyle w:val="105"/>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59" w:type="pct"/>
            <w:tcBorders>
              <w:left w:val="nil"/>
              <w:bottom w:val="single" w:color="auto" w:sz="4" w:space="0"/>
              <w:right w:val="single" w:color="auto" w:sz="4" w:space="0"/>
            </w:tcBorders>
            <w:noWrap/>
            <w:vAlign w:val="center"/>
          </w:tcPr>
          <w:p w14:paraId="67D94A57">
            <w:pPr>
              <w:pStyle w:val="105"/>
              <w:rPr>
                <w:color w:val="000000" w:themeColor="text1"/>
                <w14:textFill>
                  <w14:solidFill>
                    <w14:schemeClr w14:val="tx1"/>
                  </w14:solidFill>
                </w14:textFill>
              </w:rPr>
            </w:pPr>
            <w:r>
              <w:rPr>
                <w:color w:val="000000" w:themeColor="text1"/>
                <w14:textFill>
                  <w14:solidFill>
                    <w14:schemeClr w14:val="tx1"/>
                  </w14:solidFill>
                </w14:textFill>
              </w:rPr>
              <w:t>ENE</w:t>
            </w:r>
          </w:p>
        </w:tc>
        <w:tc>
          <w:tcPr>
            <w:tcW w:w="242" w:type="pct"/>
            <w:tcBorders>
              <w:left w:val="nil"/>
              <w:bottom w:val="single" w:color="auto" w:sz="4" w:space="0"/>
              <w:right w:val="single" w:color="auto" w:sz="4" w:space="0"/>
            </w:tcBorders>
            <w:noWrap/>
            <w:vAlign w:val="center"/>
          </w:tcPr>
          <w:p w14:paraId="1C9F8097">
            <w:pPr>
              <w:pStyle w:val="105"/>
              <w:rPr>
                <w:color w:val="000000" w:themeColor="text1"/>
                <w14:textFill>
                  <w14:solidFill>
                    <w14:schemeClr w14:val="tx1"/>
                  </w14:solidFill>
                </w14:textFill>
              </w:rPr>
            </w:pPr>
            <w:r>
              <w:rPr>
                <w:color w:val="000000" w:themeColor="text1"/>
                <w14:textFill>
                  <w14:solidFill>
                    <w14:schemeClr w14:val="tx1"/>
                  </w14:solidFill>
                </w14:textFill>
              </w:rPr>
              <w:t>E</w:t>
            </w:r>
          </w:p>
        </w:tc>
        <w:tc>
          <w:tcPr>
            <w:tcW w:w="245" w:type="pct"/>
            <w:tcBorders>
              <w:left w:val="nil"/>
              <w:bottom w:val="single" w:color="auto" w:sz="4" w:space="0"/>
              <w:right w:val="single" w:color="auto" w:sz="4" w:space="0"/>
            </w:tcBorders>
            <w:noWrap/>
            <w:vAlign w:val="center"/>
          </w:tcPr>
          <w:p w14:paraId="18D15451">
            <w:pPr>
              <w:pStyle w:val="105"/>
              <w:rPr>
                <w:color w:val="000000" w:themeColor="text1"/>
                <w14:textFill>
                  <w14:solidFill>
                    <w14:schemeClr w14:val="tx1"/>
                  </w14:solidFill>
                </w14:textFill>
              </w:rPr>
            </w:pPr>
            <w:r>
              <w:rPr>
                <w:color w:val="000000" w:themeColor="text1"/>
                <w14:textFill>
                  <w14:solidFill>
                    <w14:schemeClr w14:val="tx1"/>
                  </w14:solidFill>
                </w14:textFill>
              </w:rPr>
              <w:t>ESE</w:t>
            </w:r>
          </w:p>
        </w:tc>
        <w:tc>
          <w:tcPr>
            <w:tcW w:w="286" w:type="pct"/>
            <w:tcBorders>
              <w:left w:val="nil"/>
              <w:bottom w:val="single" w:color="auto" w:sz="4" w:space="0"/>
              <w:right w:val="single" w:color="auto" w:sz="4" w:space="0"/>
            </w:tcBorders>
            <w:noWrap/>
            <w:vAlign w:val="center"/>
          </w:tcPr>
          <w:p w14:paraId="1A539D1A">
            <w:pPr>
              <w:pStyle w:val="105"/>
              <w:rPr>
                <w:color w:val="000000" w:themeColor="text1"/>
                <w14:textFill>
                  <w14:solidFill>
                    <w14:schemeClr w14:val="tx1"/>
                  </w14:solidFill>
                </w14:textFill>
              </w:rPr>
            </w:pPr>
            <w:r>
              <w:rPr>
                <w:color w:val="000000" w:themeColor="text1"/>
                <w14:textFill>
                  <w14:solidFill>
                    <w14:schemeClr w14:val="tx1"/>
                  </w14:solidFill>
                </w14:textFill>
              </w:rPr>
              <w:t>SE</w:t>
            </w:r>
          </w:p>
        </w:tc>
        <w:tc>
          <w:tcPr>
            <w:tcW w:w="286" w:type="pct"/>
            <w:tcBorders>
              <w:left w:val="nil"/>
              <w:bottom w:val="single" w:color="auto" w:sz="4" w:space="0"/>
              <w:right w:val="single" w:color="auto" w:sz="4" w:space="0"/>
            </w:tcBorders>
            <w:noWrap/>
            <w:vAlign w:val="center"/>
          </w:tcPr>
          <w:p w14:paraId="0E4E6A45">
            <w:pPr>
              <w:pStyle w:val="105"/>
              <w:rPr>
                <w:color w:val="000000" w:themeColor="text1"/>
                <w14:textFill>
                  <w14:solidFill>
                    <w14:schemeClr w14:val="tx1"/>
                  </w14:solidFill>
                </w14:textFill>
              </w:rPr>
            </w:pPr>
            <w:r>
              <w:rPr>
                <w:color w:val="000000" w:themeColor="text1"/>
                <w14:textFill>
                  <w14:solidFill>
                    <w14:schemeClr w14:val="tx1"/>
                  </w14:solidFill>
                </w14:textFill>
              </w:rPr>
              <w:t>SSE</w:t>
            </w:r>
          </w:p>
        </w:tc>
        <w:tc>
          <w:tcPr>
            <w:tcW w:w="286" w:type="pct"/>
            <w:tcBorders>
              <w:left w:val="nil"/>
              <w:bottom w:val="single" w:color="auto" w:sz="4" w:space="0"/>
              <w:right w:val="single" w:color="auto" w:sz="4" w:space="0"/>
            </w:tcBorders>
            <w:noWrap/>
            <w:vAlign w:val="center"/>
          </w:tcPr>
          <w:p w14:paraId="2F75CFF9">
            <w:pPr>
              <w:pStyle w:val="105"/>
              <w:rPr>
                <w:color w:val="000000" w:themeColor="text1"/>
                <w14:textFill>
                  <w14:solidFill>
                    <w14:schemeClr w14:val="tx1"/>
                  </w14:solidFill>
                </w14:textFill>
              </w:rPr>
            </w:pPr>
            <w:r>
              <w:rPr>
                <w:color w:val="000000" w:themeColor="text1"/>
                <w14:textFill>
                  <w14:solidFill>
                    <w14:schemeClr w14:val="tx1"/>
                  </w14:solidFill>
                </w14:textFill>
              </w:rPr>
              <w:t>S</w:t>
            </w:r>
          </w:p>
        </w:tc>
        <w:tc>
          <w:tcPr>
            <w:tcW w:w="269" w:type="pct"/>
            <w:tcBorders>
              <w:left w:val="nil"/>
              <w:bottom w:val="single" w:color="auto" w:sz="4" w:space="0"/>
              <w:right w:val="single" w:color="auto" w:sz="4" w:space="0"/>
            </w:tcBorders>
            <w:noWrap/>
            <w:vAlign w:val="center"/>
          </w:tcPr>
          <w:p w14:paraId="486C93DB">
            <w:pPr>
              <w:pStyle w:val="105"/>
              <w:rPr>
                <w:color w:val="000000" w:themeColor="text1"/>
                <w14:textFill>
                  <w14:solidFill>
                    <w14:schemeClr w14:val="tx1"/>
                  </w14:solidFill>
                </w14:textFill>
              </w:rPr>
            </w:pPr>
            <w:r>
              <w:rPr>
                <w:color w:val="000000" w:themeColor="text1"/>
                <w14:textFill>
                  <w14:solidFill>
                    <w14:schemeClr w14:val="tx1"/>
                  </w14:solidFill>
                </w14:textFill>
              </w:rPr>
              <w:t>SSW</w:t>
            </w:r>
          </w:p>
        </w:tc>
        <w:tc>
          <w:tcPr>
            <w:tcW w:w="242" w:type="pct"/>
            <w:tcBorders>
              <w:left w:val="nil"/>
              <w:bottom w:val="single" w:color="auto" w:sz="4" w:space="0"/>
              <w:right w:val="single" w:color="auto" w:sz="4" w:space="0"/>
            </w:tcBorders>
            <w:noWrap/>
            <w:vAlign w:val="center"/>
          </w:tcPr>
          <w:p w14:paraId="72E20D24">
            <w:pPr>
              <w:pStyle w:val="105"/>
              <w:rPr>
                <w:color w:val="000000" w:themeColor="text1"/>
                <w14:textFill>
                  <w14:solidFill>
                    <w14:schemeClr w14:val="tx1"/>
                  </w14:solidFill>
                </w14:textFill>
              </w:rPr>
            </w:pPr>
            <w:r>
              <w:rPr>
                <w:color w:val="000000" w:themeColor="text1"/>
                <w14:textFill>
                  <w14:solidFill>
                    <w14:schemeClr w14:val="tx1"/>
                  </w14:solidFill>
                </w14:textFill>
              </w:rPr>
              <w:t>SW</w:t>
            </w:r>
          </w:p>
        </w:tc>
        <w:tc>
          <w:tcPr>
            <w:tcW w:w="303" w:type="pct"/>
            <w:tcBorders>
              <w:left w:val="nil"/>
              <w:bottom w:val="single" w:color="auto" w:sz="4" w:space="0"/>
              <w:right w:val="single" w:color="auto" w:sz="4" w:space="0"/>
            </w:tcBorders>
            <w:noWrap/>
            <w:vAlign w:val="center"/>
          </w:tcPr>
          <w:p w14:paraId="180CCBCE">
            <w:pPr>
              <w:pStyle w:val="105"/>
              <w:rPr>
                <w:color w:val="000000" w:themeColor="text1"/>
                <w14:textFill>
                  <w14:solidFill>
                    <w14:schemeClr w14:val="tx1"/>
                  </w14:solidFill>
                </w14:textFill>
              </w:rPr>
            </w:pPr>
            <w:r>
              <w:rPr>
                <w:color w:val="000000" w:themeColor="text1"/>
                <w14:textFill>
                  <w14:solidFill>
                    <w14:schemeClr w14:val="tx1"/>
                  </w14:solidFill>
                </w14:textFill>
              </w:rPr>
              <w:t>WSW</w:t>
            </w:r>
          </w:p>
        </w:tc>
        <w:tc>
          <w:tcPr>
            <w:tcW w:w="286" w:type="pct"/>
            <w:tcBorders>
              <w:left w:val="nil"/>
              <w:bottom w:val="single" w:color="auto" w:sz="4" w:space="0"/>
              <w:right w:val="single" w:color="auto" w:sz="4" w:space="0"/>
            </w:tcBorders>
            <w:noWrap/>
            <w:vAlign w:val="center"/>
          </w:tcPr>
          <w:p w14:paraId="4CCEC214">
            <w:pPr>
              <w:pStyle w:val="105"/>
              <w:rPr>
                <w:color w:val="000000" w:themeColor="text1"/>
                <w14:textFill>
                  <w14:solidFill>
                    <w14:schemeClr w14:val="tx1"/>
                  </w14:solidFill>
                </w14:textFill>
              </w:rPr>
            </w:pPr>
            <w:r>
              <w:rPr>
                <w:color w:val="000000" w:themeColor="text1"/>
                <w14:textFill>
                  <w14:solidFill>
                    <w14:schemeClr w14:val="tx1"/>
                  </w14:solidFill>
                </w14:textFill>
              </w:rPr>
              <w:t>W</w:t>
            </w:r>
          </w:p>
        </w:tc>
        <w:tc>
          <w:tcPr>
            <w:tcW w:w="317" w:type="pct"/>
            <w:tcBorders>
              <w:left w:val="nil"/>
              <w:bottom w:val="single" w:color="auto" w:sz="4" w:space="0"/>
              <w:right w:val="single" w:color="auto" w:sz="4" w:space="0"/>
            </w:tcBorders>
            <w:noWrap/>
            <w:vAlign w:val="center"/>
          </w:tcPr>
          <w:p w14:paraId="0563B131">
            <w:pPr>
              <w:pStyle w:val="105"/>
              <w:rPr>
                <w:color w:val="000000" w:themeColor="text1"/>
                <w14:textFill>
                  <w14:solidFill>
                    <w14:schemeClr w14:val="tx1"/>
                  </w14:solidFill>
                </w14:textFill>
              </w:rPr>
            </w:pPr>
            <w:r>
              <w:rPr>
                <w:color w:val="000000" w:themeColor="text1"/>
                <w14:textFill>
                  <w14:solidFill>
                    <w14:schemeClr w14:val="tx1"/>
                  </w14:solidFill>
                </w14:textFill>
              </w:rPr>
              <w:t>WNW</w:t>
            </w:r>
          </w:p>
        </w:tc>
        <w:tc>
          <w:tcPr>
            <w:tcW w:w="286" w:type="pct"/>
            <w:tcBorders>
              <w:left w:val="nil"/>
              <w:bottom w:val="single" w:color="auto" w:sz="4" w:space="0"/>
              <w:right w:val="single" w:color="auto" w:sz="4" w:space="0"/>
            </w:tcBorders>
            <w:noWrap/>
            <w:vAlign w:val="center"/>
          </w:tcPr>
          <w:p w14:paraId="3BA7C94A">
            <w:pPr>
              <w:pStyle w:val="105"/>
              <w:rPr>
                <w:color w:val="000000" w:themeColor="text1"/>
                <w14:textFill>
                  <w14:solidFill>
                    <w14:schemeClr w14:val="tx1"/>
                  </w14:solidFill>
                </w14:textFill>
              </w:rPr>
            </w:pPr>
            <w:r>
              <w:rPr>
                <w:color w:val="000000" w:themeColor="text1"/>
                <w14:textFill>
                  <w14:solidFill>
                    <w14:schemeClr w14:val="tx1"/>
                  </w14:solidFill>
                </w14:textFill>
              </w:rPr>
              <w:t>NW</w:t>
            </w:r>
          </w:p>
        </w:tc>
        <w:tc>
          <w:tcPr>
            <w:tcW w:w="298" w:type="pct"/>
            <w:tcBorders>
              <w:left w:val="nil"/>
              <w:bottom w:val="single" w:color="auto" w:sz="4" w:space="0"/>
              <w:right w:val="single" w:color="auto" w:sz="4" w:space="0"/>
            </w:tcBorders>
            <w:noWrap/>
            <w:vAlign w:val="center"/>
          </w:tcPr>
          <w:p w14:paraId="0AE4984B">
            <w:pPr>
              <w:pStyle w:val="105"/>
              <w:rPr>
                <w:color w:val="000000" w:themeColor="text1"/>
                <w14:textFill>
                  <w14:solidFill>
                    <w14:schemeClr w14:val="tx1"/>
                  </w14:solidFill>
                </w14:textFill>
              </w:rPr>
            </w:pPr>
            <w:r>
              <w:rPr>
                <w:color w:val="000000" w:themeColor="text1"/>
                <w14:textFill>
                  <w14:solidFill>
                    <w14:schemeClr w14:val="tx1"/>
                  </w14:solidFill>
                </w14:textFill>
              </w:rPr>
              <w:t>NNW</w:t>
            </w:r>
          </w:p>
        </w:tc>
        <w:tc>
          <w:tcPr>
            <w:tcW w:w="242" w:type="pct"/>
            <w:tcBorders>
              <w:left w:val="nil"/>
              <w:bottom w:val="single" w:color="auto" w:sz="4" w:space="0"/>
            </w:tcBorders>
            <w:noWrap/>
            <w:vAlign w:val="center"/>
          </w:tcPr>
          <w:p w14:paraId="035E431C">
            <w:pPr>
              <w:pStyle w:val="105"/>
              <w:rPr>
                <w:color w:val="000000" w:themeColor="text1"/>
                <w14:textFill>
                  <w14:solidFill>
                    <w14:schemeClr w14:val="tx1"/>
                  </w14:solidFill>
                </w14:textFill>
              </w:rPr>
            </w:pPr>
            <w:r>
              <w:rPr>
                <w:color w:val="000000" w:themeColor="text1"/>
                <w14:textFill>
                  <w14:solidFill>
                    <w14:schemeClr w14:val="tx1"/>
                  </w14:solidFill>
                </w14:textFill>
              </w:rPr>
              <w:t xml:space="preserve"> C </w:t>
            </w:r>
          </w:p>
        </w:tc>
      </w:tr>
      <w:tr w14:paraId="55F8FD0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3B9684C2">
            <w:pPr>
              <w:pStyle w:val="105"/>
              <w:rPr>
                <w:color w:val="000000" w:themeColor="text1"/>
                <w14:textFill>
                  <w14:solidFill>
                    <w14:schemeClr w14:val="tx1"/>
                  </w14:solidFill>
                </w14:textFill>
              </w:rPr>
            </w:pPr>
            <w:r>
              <w:rPr>
                <w:color w:val="000000" w:themeColor="text1"/>
                <w14:textFill>
                  <w14:solidFill>
                    <w14:schemeClr w14:val="tx1"/>
                  </w14:solidFill>
                </w14:textFill>
              </w:rPr>
              <w:t>一月</w:t>
            </w:r>
          </w:p>
        </w:tc>
        <w:tc>
          <w:tcPr>
            <w:tcW w:w="683" w:type="dxa"/>
            <w:tcBorders>
              <w:top w:val="nil"/>
              <w:left w:val="nil"/>
              <w:bottom w:val="single" w:color="auto" w:sz="4" w:space="0"/>
              <w:right w:val="single" w:color="auto" w:sz="4" w:space="0"/>
            </w:tcBorders>
            <w:noWrap/>
            <w:vAlign w:val="bottom"/>
          </w:tcPr>
          <w:p w14:paraId="3F1277E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6.99 </w:t>
            </w:r>
          </w:p>
        </w:tc>
        <w:tc>
          <w:tcPr>
            <w:tcW w:w="759" w:type="dxa"/>
            <w:tcBorders>
              <w:top w:val="nil"/>
              <w:left w:val="nil"/>
              <w:bottom w:val="single" w:color="auto" w:sz="4" w:space="0"/>
              <w:right w:val="single" w:color="auto" w:sz="4" w:space="0"/>
            </w:tcBorders>
            <w:noWrap/>
            <w:vAlign w:val="bottom"/>
          </w:tcPr>
          <w:p w14:paraId="147AA4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5.24 </w:t>
            </w:r>
          </w:p>
        </w:tc>
        <w:tc>
          <w:tcPr>
            <w:tcW w:w="683" w:type="dxa"/>
            <w:tcBorders>
              <w:top w:val="nil"/>
              <w:left w:val="nil"/>
              <w:bottom w:val="single" w:color="auto" w:sz="4" w:space="0"/>
              <w:right w:val="single" w:color="auto" w:sz="4" w:space="0"/>
            </w:tcBorders>
            <w:noWrap/>
            <w:vAlign w:val="bottom"/>
          </w:tcPr>
          <w:p w14:paraId="573E7D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3.36 </w:t>
            </w:r>
          </w:p>
        </w:tc>
        <w:tc>
          <w:tcPr>
            <w:tcW w:w="731" w:type="dxa"/>
            <w:tcBorders>
              <w:top w:val="nil"/>
              <w:left w:val="nil"/>
              <w:bottom w:val="single" w:color="auto" w:sz="4" w:space="0"/>
              <w:right w:val="single" w:color="auto" w:sz="4" w:space="0"/>
            </w:tcBorders>
            <w:noWrap/>
            <w:vAlign w:val="bottom"/>
          </w:tcPr>
          <w:p w14:paraId="202ACE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1.61 </w:t>
            </w:r>
          </w:p>
        </w:tc>
        <w:tc>
          <w:tcPr>
            <w:tcW w:w="683" w:type="dxa"/>
            <w:tcBorders>
              <w:top w:val="nil"/>
              <w:left w:val="nil"/>
              <w:bottom w:val="single" w:color="auto" w:sz="4" w:space="0"/>
              <w:right w:val="single" w:color="auto" w:sz="4" w:space="0"/>
            </w:tcBorders>
            <w:noWrap/>
            <w:vAlign w:val="bottom"/>
          </w:tcPr>
          <w:p w14:paraId="6798636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92" w:type="dxa"/>
            <w:tcBorders>
              <w:top w:val="nil"/>
              <w:left w:val="nil"/>
              <w:bottom w:val="single" w:color="auto" w:sz="4" w:space="0"/>
              <w:right w:val="single" w:color="auto" w:sz="4" w:space="0"/>
            </w:tcBorders>
            <w:noWrap/>
            <w:vAlign w:val="bottom"/>
          </w:tcPr>
          <w:p w14:paraId="14901F0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0.13 </w:t>
            </w:r>
          </w:p>
        </w:tc>
        <w:tc>
          <w:tcPr>
            <w:tcW w:w="807" w:type="dxa"/>
            <w:tcBorders>
              <w:top w:val="nil"/>
              <w:left w:val="nil"/>
              <w:bottom w:val="single" w:color="auto" w:sz="4" w:space="0"/>
              <w:right w:val="single" w:color="auto" w:sz="4" w:space="0"/>
            </w:tcBorders>
            <w:noWrap/>
            <w:vAlign w:val="bottom"/>
          </w:tcPr>
          <w:p w14:paraId="58B6B42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0.67 </w:t>
            </w:r>
          </w:p>
        </w:tc>
        <w:tc>
          <w:tcPr>
            <w:tcW w:w="807" w:type="dxa"/>
            <w:tcBorders>
              <w:top w:val="nil"/>
              <w:left w:val="nil"/>
              <w:bottom w:val="single" w:color="auto" w:sz="4" w:space="0"/>
              <w:right w:val="single" w:color="auto" w:sz="4" w:space="0"/>
            </w:tcBorders>
            <w:noWrap/>
            <w:vAlign w:val="bottom"/>
          </w:tcPr>
          <w:p w14:paraId="7B1265A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3.76 </w:t>
            </w:r>
          </w:p>
        </w:tc>
        <w:tc>
          <w:tcPr>
            <w:tcW w:w="807" w:type="dxa"/>
            <w:tcBorders>
              <w:top w:val="nil"/>
              <w:left w:val="nil"/>
              <w:bottom w:val="single" w:color="auto" w:sz="4" w:space="0"/>
              <w:right w:val="single" w:color="auto" w:sz="4" w:space="0"/>
            </w:tcBorders>
            <w:noWrap/>
            <w:vAlign w:val="bottom"/>
          </w:tcPr>
          <w:p w14:paraId="71B20C9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13.17 </w:t>
            </w:r>
          </w:p>
        </w:tc>
        <w:tc>
          <w:tcPr>
            <w:tcW w:w="759" w:type="dxa"/>
            <w:tcBorders>
              <w:top w:val="nil"/>
              <w:left w:val="nil"/>
              <w:bottom w:val="single" w:color="auto" w:sz="4" w:space="0"/>
              <w:right w:val="single" w:color="auto" w:sz="4" w:space="0"/>
            </w:tcBorders>
            <w:noWrap/>
            <w:vAlign w:val="bottom"/>
          </w:tcPr>
          <w:p w14:paraId="05CB77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12.90 </w:t>
            </w:r>
          </w:p>
        </w:tc>
        <w:tc>
          <w:tcPr>
            <w:tcW w:w="683" w:type="dxa"/>
            <w:tcBorders>
              <w:top w:val="nil"/>
              <w:left w:val="nil"/>
              <w:bottom w:val="single" w:color="auto" w:sz="4" w:space="0"/>
              <w:right w:val="single" w:color="auto" w:sz="4" w:space="0"/>
            </w:tcBorders>
            <w:noWrap/>
            <w:vAlign w:val="bottom"/>
          </w:tcPr>
          <w:p w14:paraId="03814EA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18.01 </w:t>
            </w:r>
          </w:p>
        </w:tc>
        <w:tc>
          <w:tcPr>
            <w:tcW w:w="856" w:type="dxa"/>
            <w:tcBorders>
              <w:top w:val="nil"/>
              <w:left w:val="nil"/>
              <w:bottom w:val="single" w:color="auto" w:sz="4" w:space="0"/>
              <w:right w:val="single" w:color="auto" w:sz="4" w:space="0"/>
            </w:tcBorders>
            <w:noWrap/>
            <w:vAlign w:val="bottom"/>
          </w:tcPr>
          <w:p w14:paraId="67A0F93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13.58 </w:t>
            </w:r>
          </w:p>
        </w:tc>
        <w:tc>
          <w:tcPr>
            <w:tcW w:w="808" w:type="dxa"/>
            <w:tcBorders>
              <w:top w:val="nil"/>
              <w:left w:val="nil"/>
              <w:bottom w:val="single" w:color="auto" w:sz="4" w:space="0"/>
              <w:right w:val="single" w:color="auto" w:sz="4" w:space="0"/>
            </w:tcBorders>
            <w:noWrap/>
            <w:vAlign w:val="bottom"/>
          </w:tcPr>
          <w:p w14:paraId="7EA0374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8.74 </w:t>
            </w:r>
          </w:p>
        </w:tc>
        <w:tc>
          <w:tcPr>
            <w:tcW w:w="896" w:type="dxa"/>
            <w:tcBorders>
              <w:top w:val="nil"/>
              <w:left w:val="nil"/>
              <w:bottom w:val="single" w:color="auto" w:sz="4" w:space="0"/>
              <w:right w:val="single" w:color="auto" w:sz="4" w:space="0"/>
            </w:tcBorders>
            <w:noWrap/>
            <w:vAlign w:val="bottom"/>
          </w:tcPr>
          <w:p w14:paraId="7462DD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4.84 </w:t>
            </w:r>
          </w:p>
        </w:tc>
        <w:tc>
          <w:tcPr>
            <w:tcW w:w="808" w:type="dxa"/>
            <w:tcBorders>
              <w:top w:val="nil"/>
              <w:left w:val="nil"/>
              <w:bottom w:val="single" w:color="auto" w:sz="4" w:space="0"/>
              <w:right w:val="single" w:color="auto" w:sz="4" w:space="0"/>
            </w:tcBorders>
            <w:noWrap/>
            <w:vAlign w:val="bottom"/>
          </w:tcPr>
          <w:p w14:paraId="75F6FFD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2.42 </w:t>
            </w:r>
          </w:p>
        </w:tc>
        <w:tc>
          <w:tcPr>
            <w:tcW w:w="842" w:type="dxa"/>
            <w:tcBorders>
              <w:top w:val="nil"/>
              <w:left w:val="nil"/>
              <w:bottom w:val="single" w:color="auto" w:sz="4" w:space="0"/>
              <w:right w:val="single" w:color="auto" w:sz="4" w:space="0"/>
            </w:tcBorders>
            <w:noWrap/>
            <w:vAlign w:val="bottom"/>
          </w:tcPr>
          <w:p w14:paraId="428E7F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2.28 </w:t>
            </w:r>
          </w:p>
        </w:tc>
        <w:tc>
          <w:tcPr>
            <w:tcW w:w="684" w:type="dxa"/>
            <w:tcBorders>
              <w:top w:val="nil"/>
              <w:left w:val="nil"/>
              <w:bottom w:val="single" w:color="auto" w:sz="4" w:space="0"/>
            </w:tcBorders>
            <w:noWrap/>
            <w:vAlign w:val="bottom"/>
          </w:tcPr>
          <w:p w14:paraId="1C3FB84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2.28 </w:t>
            </w:r>
          </w:p>
        </w:tc>
      </w:tr>
      <w:tr w14:paraId="1D55B46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1DFA0762">
            <w:pPr>
              <w:pStyle w:val="105"/>
              <w:rPr>
                <w:color w:val="000000" w:themeColor="text1"/>
                <w14:textFill>
                  <w14:solidFill>
                    <w14:schemeClr w14:val="tx1"/>
                  </w14:solidFill>
                </w14:textFill>
              </w:rPr>
            </w:pPr>
            <w:r>
              <w:rPr>
                <w:color w:val="000000" w:themeColor="text1"/>
                <w14:textFill>
                  <w14:solidFill>
                    <w14:schemeClr w14:val="tx1"/>
                  </w14:solidFill>
                </w14:textFill>
              </w:rPr>
              <w:t>二月</w:t>
            </w:r>
          </w:p>
        </w:tc>
        <w:tc>
          <w:tcPr>
            <w:tcW w:w="683" w:type="dxa"/>
            <w:tcBorders>
              <w:top w:val="nil"/>
              <w:left w:val="nil"/>
              <w:bottom w:val="single" w:color="auto" w:sz="4" w:space="0"/>
              <w:right w:val="single" w:color="auto" w:sz="4" w:space="0"/>
            </w:tcBorders>
            <w:noWrap/>
            <w:vAlign w:val="bottom"/>
          </w:tcPr>
          <w:p w14:paraId="7DEB13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4.91 </w:t>
            </w:r>
          </w:p>
        </w:tc>
        <w:tc>
          <w:tcPr>
            <w:tcW w:w="759" w:type="dxa"/>
            <w:tcBorders>
              <w:top w:val="nil"/>
              <w:left w:val="nil"/>
              <w:bottom w:val="single" w:color="auto" w:sz="4" w:space="0"/>
              <w:right w:val="single" w:color="auto" w:sz="4" w:space="0"/>
            </w:tcBorders>
            <w:noWrap/>
            <w:vAlign w:val="bottom"/>
          </w:tcPr>
          <w:p w14:paraId="2661C8E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3.57 </w:t>
            </w:r>
          </w:p>
        </w:tc>
        <w:tc>
          <w:tcPr>
            <w:tcW w:w="683" w:type="dxa"/>
            <w:tcBorders>
              <w:top w:val="nil"/>
              <w:left w:val="nil"/>
              <w:bottom w:val="single" w:color="auto" w:sz="4" w:space="0"/>
              <w:right w:val="single" w:color="auto" w:sz="4" w:space="0"/>
            </w:tcBorders>
            <w:noWrap/>
            <w:vAlign w:val="bottom"/>
          </w:tcPr>
          <w:p w14:paraId="05DE450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3.87 </w:t>
            </w:r>
          </w:p>
        </w:tc>
        <w:tc>
          <w:tcPr>
            <w:tcW w:w="731" w:type="dxa"/>
            <w:tcBorders>
              <w:top w:val="nil"/>
              <w:left w:val="nil"/>
              <w:bottom w:val="single" w:color="auto" w:sz="4" w:space="0"/>
              <w:right w:val="single" w:color="auto" w:sz="4" w:space="0"/>
            </w:tcBorders>
            <w:noWrap/>
            <w:vAlign w:val="bottom"/>
          </w:tcPr>
          <w:p w14:paraId="53F7899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0.74 </w:t>
            </w:r>
          </w:p>
        </w:tc>
        <w:tc>
          <w:tcPr>
            <w:tcW w:w="683" w:type="dxa"/>
            <w:tcBorders>
              <w:top w:val="nil"/>
              <w:left w:val="nil"/>
              <w:bottom w:val="single" w:color="auto" w:sz="4" w:space="0"/>
              <w:right w:val="single" w:color="auto" w:sz="4" w:space="0"/>
            </w:tcBorders>
            <w:noWrap/>
            <w:vAlign w:val="bottom"/>
          </w:tcPr>
          <w:p w14:paraId="219FF1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0.60 </w:t>
            </w:r>
          </w:p>
        </w:tc>
        <w:tc>
          <w:tcPr>
            <w:tcW w:w="692" w:type="dxa"/>
            <w:tcBorders>
              <w:top w:val="nil"/>
              <w:left w:val="nil"/>
              <w:bottom w:val="single" w:color="auto" w:sz="4" w:space="0"/>
              <w:right w:val="single" w:color="auto" w:sz="4" w:space="0"/>
            </w:tcBorders>
            <w:noWrap/>
            <w:vAlign w:val="bottom"/>
          </w:tcPr>
          <w:p w14:paraId="41A44E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0.30 </w:t>
            </w:r>
          </w:p>
        </w:tc>
        <w:tc>
          <w:tcPr>
            <w:tcW w:w="807" w:type="dxa"/>
            <w:tcBorders>
              <w:top w:val="nil"/>
              <w:left w:val="nil"/>
              <w:bottom w:val="single" w:color="auto" w:sz="4" w:space="0"/>
              <w:right w:val="single" w:color="auto" w:sz="4" w:space="0"/>
            </w:tcBorders>
            <w:noWrap/>
            <w:vAlign w:val="bottom"/>
          </w:tcPr>
          <w:p w14:paraId="11125E5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0.89 </w:t>
            </w:r>
          </w:p>
        </w:tc>
        <w:tc>
          <w:tcPr>
            <w:tcW w:w="807" w:type="dxa"/>
            <w:tcBorders>
              <w:top w:val="nil"/>
              <w:left w:val="nil"/>
              <w:bottom w:val="single" w:color="auto" w:sz="4" w:space="0"/>
              <w:right w:val="single" w:color="auto" w:sz="4" w:space="0"/>
            </w:tcBorders>
            <w:noWrap/>
            <w:vAlign w:val="bottom"/>
          </w:tcPr>
          <w:p w14:paraId="2DF6C87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4.61 </w:t>
            </w:r>
          </w:p>
        </w:tc>
        <w:tc>
          <w:tcPr>
            <w:tcW w:w="807" w:type="dxa"/>
            <w:tcBorders>
              <w:top w:val="nil"/>
              <w:left w:val="nil"/>
              <w:bottom w:val="single" w:color="auto" w:sz="4" w:space="0"/>
              <w:right w:val="single" w:color="auto" w:sz="4" w:space="0"/>
            </w:tcBorders>
            <w:noWrap/>
            <w:vAlign w:val="bottom"/>
          </w:tcPr>
          <w:p w14:paraId="16E90A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12.05 </w:t>
            </w:r>
          </w:p>
        </w:tc>
        <w:tc>
          <w:tcPr>
            <w:tcW w:w="759" w:type="dxa"/>
            <w:tcBorders>
              <w:top w:val="nil"/>
              <w:left w:val="nil"/>
              <w:bottom w:val="single" w:color="auto" w:sz="4" w:space="0"/>
              <w:right w:val="single" w:color="auto" w:sz="4" w:space="0"/>
            </w:tcBorders>
            <w:noWrap/>
            <w:vAlign w:val="bottom"/>
          </w:tcPr>
          <w:p w14:paraId="095AA9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10.86 </w:t>
            </w:r>
          </w:p>
        </w:tc>
        <w:tc>
          <w:tcPr>
            <w:tcW w:w="683" w:type="dxa"/>
            <w:tcBorders>
              <w:top w:val="nil"/>
              <w:left w:val="nil"/>
              <w:bottom w:val="single" w:color="auto" w:sz="4" w:space="0"/>
              <w:right w:val="single" w:color="auto" w:sz="4" w:space="0"/>
            </w:tcBorders>
            <w:noWrap/>
            <w:vAlign w:val="bottom"/>
          </w:tcPr>
          <w:p w14:paraId="3C590B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15.92 </w:t>
            </w:r>
          </w:p>
        </w:tc>
        <w:tc>
          <w:tcPr>
            <w:tcW w:w="856" w:type="dxa"/>
            <w:tcBorders>
              <w:top w:val="nil"/>
              <w:left w:val="nil"/>
              <w:bottom w:val="single" w:color="auto" w:sz="4" w:space="0"/>
              <w:right w:val="single" w:color="auto" w:sz="4" w:space="0"/>
            </w:tcBorders>
            <w:noWrap/>
            <w:vAlign w:val="bottom"/>
          </w:tcPr>
          <w:p w14:paraId="3AF2EB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15.63 </w:t>
            </w:r>
          </w:p>
        </w:tc>
        <w:tc>
          <w:tcPr>
            <w:tcW w:w="808" w:type="dxa"/>
            <w:tcBorders>
              <w:top w:val="nil"/>
              <w:left w:val="nil"/>
              <w:bottom w:val="single" w:color="auto" w:sz="4" w:space="0"/>
              <w:right w:val="single" w:color="auto" w:sz="4" w:space="0"/>
            </w:tcBorders>
            <w:noWrap/>
            <w:vAlign w:val="bottom"/>
          </w:tcPr>
          <w:p w14:paraId="5F11B04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9.23 </w:t>
            </w:r>
          </w:p>
        </w:tc>
        <w:tc>
          <w:tcPr>
            <w:tcW w:w="896" w:type="dxa"/>
            <w:tcBorders>
              <w:top w:val="nil"/>
              <w:left w:val="nil"/>
              <w:bottom w:val="single" w:color="auto" w:sz="4" w:space="0"/>
              <w:right w:val="single" w:color="auto" w:sz="4" w:space="0"/>
            </w:tcBorders>
            <w:noWrap/>
            <w:vAlign w:val="bottom"/>
          </w:tcPr>
          <w:p w14:paraId="204D22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5.06 </w:t>
            </w:r>
          </w:p>
        </w:tc>
        <w:tc>
          <w:tcPr>
            <w:tcW w:w="808" w:type="dxa"/>
            <w:tcBorders>
              <w:top w:val="nil"/>
              <w:left w:val="nil"/>
              <w:bottom w:val="single" w:color="auto" w:sz="4" w:space="0"/>
              <w:right w:val="single" w:color="auto" w:sz="4" w:space="0"/>
            </w:tcBorders>
            <w:noWrap/>
            <w:vAlign w:val="bottom"/>
          </w:tcPr>
          <w:p w14:paraId="1B4232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8.04 </w:t>
            </w:r>
          </w:p>
        </w:tc>
        <w:tc>
          <w:tcPr>
            <w:tcW w:w="842" w:type="dxa"/>
            <w:tcBorders>
              <w:top w:val="nil"/>
              <w:left w:val="nil"/>
              <w:bottom w:val="single" w:color="auto" w:sz="4" w:space="0"/>
              <w:right w:val="single" w:color="auto" w:sz="4" w:space="0"/>
            </w:tcBorders>
            <w:noWrap/>
            <w:vAlign w:val="bottom"/>
          </w:tcPr>
          <w:p w14:paraId="73B7D65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2.53 </w:t>
            </w:r>
          </w:p>
        </w:tc>
        <w:tc>
          <w:tcPr>
            <w:tcW w:w="684" w:type="dxa"/>
            <w:tcBorders>
              <w:top w:val="nil"/>
              <w:left w:val="nil"/>
              <w:bottom w:val="single" w:color="auto" w:sz="4" w:space="0"/>
            </w:tcBorders>
            <w:noWrap/>
            <w:vAlign w:val="bottom"/>
          </w:tcPr>
          <w:p w14:paraId="0ACBB17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1.19 </w:t>
            </w:r>
          </w:p>
        </w:tc>
      </w:tr>
      <w:tr w14:paraId="2930E771">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41447B52">
            <w:pPr>
              <w:pStyle w:val="105"/>
              <w:rPr>
                <w:color w:val="000000" w:themeColor="text1"/>
                <w14:textFill>
                  <w14:solidFill>
                    <w14:schemeClr w14:val="tx1"/>
                  </w14:solidFill>
                </w14:textFill>
              </w:rPr>
            </w:pPr>
            <w:r>
              <w:rPr>
                <w:color w:val="000000" w:themeColor="text1"/>
                <w14:textFill>
                  <w14:solidFill>
                    <w14:schemeClr w14:val="tx1"/>
                  </w14:solidFill>
                </w14:textFill>
              </w:rPr>
              <w:t>三月</w:t>
            </w:r>
          </w:p>
        </w:tc>
        <w:tc>
          <w:tcPr>
            <w:tcW w:w="683" w:type="dxa"/>
            <w:tcBorders>
              <w:top w:val="nil"/>
              <w:left w:val="nil"/>
              <w:bottom w:val="single" w:color="auto" w:sz="4" w:space="0"/>
              <w:right w:val="single" w:color="auto" w:sz="4" w:space="0"/>
            </w:tcBorders>
            <w:noWrap/>
            <w:vAlign w:val="bottom"/>
          </w:tcPr>
          <w:p w14:paraId="106D8E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2.28 </w:t>
            </w:r>
          </w:p>
        </w:tc>
        <w:tc>
          <w:tcPr>
            <w:tcW w:w="759" w:type="dxa"/>
            <w:tcBorders>
              <w:top w:val="nil"/>
              <w:left w:val="nil"/>
              <w:bottom w:val="single" w:color="auto" w:sz="4" w:space="0"/>
              <w:right w:val="single" w:color="auto" w:sz="4" w:space="0"/>
            </w:tcBorders>
            <w:noWrap/>
            <w:vAlign w:val="bottom"/>
          </w:tcPr>
          <w:p w14:paraId="7EC6D63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2.69 </w:t>
            </w:r>
          </w:p>
        </w:tc>
        <w:tc>
          <w:tcPr>
            <w:tcW w:w="683" w:type="dxa"/>
            <w:tcBorders>
              <w:top w:val="nil"/>
              <w:left w:val="nil"/>
              <w:bottom w:val="single" w:color="auto" w:sz="4" w:space="0"/>
              <w:right w:val="single" w:color="auto" w:sz="4" w:space="0"/>
            </w:tcBorders>
            <w:noWrap/>
            <w:vAlign w:val="bottom"/>
          </w:tcPr>
          <w:p w14:paraId="6B86C0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2.28 </w:t>
            </w:r>
          </w:p>
        </w:tc>
        <w:tc>
          <w:tcPr>
            <w:tcW w:w="731" w:type="dxa"/>
            <w:tcBorders>
              <w:top w:val="nil"/>
              <w:left w:val="nil"/>
              <w:bottom w:val="single" w:color="auto" w:sz="4" w:space="0"/>
              <w:right w:val="single" w:color="auto" w:sz="4" w:space="0"/>
            </w:tcBorders>
            <w:noWrap/>
            <w:vAlign w:val="bottom"/>
          </w:tcPr>
          <w:p w14:paraId="67347B3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1.21 </w:t>
            </w:r>
          </w:p>
        </w:tc>
        <w:tc>
          <w:tcPr>
            <w:tcW w:w="683" w:type="dxa"/>
            <w:tcBorders>
              <w:top w:val="nil"/>
              <w:left w:val="nil"/>
              <w:bottom w:val="single" w:color="auto" w:sz="4" w:space="0"/>
              <w:right w:val="single" w:color="auto" w:sz="4" w:space="0"/>
            </w:tcBorders>
            <w:noWrap/>
            <w:vAlign w:val="bottom"/>
          </w:tcPr>
          <w:p w14:paraId="5199644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 </w:t>
            </w:r>
          </w:p>
        </w:tc>
        <w:tc>
          <w:tcPr>
            <w:tcW w:w="692" w:type="dxa"/>
            <w:tcBorders>
              <w:top w:val="nil"/>
              <w:left w:val="nil"/>
              <w:bottom w:val="single" w:color="auto" w:sz="4" w:space="0"/>
              <w:right w:val="single" w:color="auto" w:sz="4" w:space="0"/>
            </w:tcBorders>
            <w:noWrap/>
            <w:vAlign w:val="bottom"/>
          </w:tcPr>
          <w:p w14:paraId="37A574D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 </w:t>
            </w:r>
          </w:p>
        </w:tc>
        <w:tc>
          <w:tcPr>
            <w:tcW w:w="807" w:type="dxa"/>
            <w:tcBorders>
              <w:top w:val="nil"/>
              <w:left w:val="nil"/>
              <w:bottom w:val="single" w:color="auto" w:sz="4" w:space="0"/>
              <w:right w:val="single" w:color="auto" w:sz="4" w:space="0"/>
            </w:tcBorders>
            <w:noWrap/>
            <w:vAlign w:val="bottom"/>
          </w:tcPr>
          <w:p w14:paraId="23FE6B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2.42 </w:t>
            </w:r>
          </w:p>
        </w:tc>
        <w:tc>
          <w:tcPr>
            <w:tcW w:w="807" w:type="dxa"/>
            <w:tcBorders>
              <w:top w:val="nil"/>
              <w:left w:val="nil"/>
              <w:bottom w:val="single" w:color="auto" w:sz="4" w:space="0"/>
              <w:right w:val="single" w:color="auto" w:sz="4" w:space="0"/>
            </w:tcBorders>
            <w:noWrap/>
            <w:vAlign w:val="bottom"/>
          </w:tcPr>
          <w:p w14:paraId="33F247D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4.57 </w:t>
            </w:r>
          </w:p>
        </w:tc>
        <w:tc>
          <w:tcPr>
            <w:tcW w:w="807" w:type="dxa"/>
            <w:tcBorders>
              <w:top w:val="nil"/>
              <w:left w:val="nil"/>
              <w:bottom w:val="single" w:color="auto" w:sz="4" w:space="0"/>
              <w:right w:val="single" w:color="auto" w:sz="4" w:space="0"/>
            </w:tcBorders>
            <w:noWrap/>
            <w:vAlign w:val="bottom"/>
          </w:tcPr>
          <w:p w14:paraId="51086D9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10.35 </w:t>
            </w:r>
          </w:p>
        </w:tc>
        <w:tc>
          <w:tcPr>
            <w:tcW w:w="759" w:type="dxa"/>
            <w:tcBorders>
              <w:top w:val="nil"/>
              <w:left w:val="nil"/>
              <w:bottom w:val="single" w:color="auto" w:sz="4" w:space="0"/>
              <w:right w:val="single" w:color="auto" w:sz="4" w:space="0"/>
            </w:tcBorders>
            <w:noWrap/>
            <w:vAlign w:val="bottom"/>
          </w:tcPr>
          <w:p w14:paraId="0E52714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10.89 </w:t>
            </w:r>
          </w:p>
        </w:tc>
        <w:tc>
          <w:tcPr>
            <w:tcW w:w="683" w:type="dxa"/>
            <w:tcBorders>
              <w:top w:val="nil"/>
              <w:left w:val="nil"/>
              <w:bottom w:val="single" w:color="auto" w:sz="4" w:space="0"/>
              <w:right w:val="single" w:color="auto" w:sz="4" w:space="0"/>
            </w:tcBorders>
            <w:noWrap/>
            <w:vAlign w:val="bottom"/>
          </w:tcPr>
          <w:p w14:paraId="533384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16.94 </w:t>
            </w:r>
          </w:p>
        </w:tc>
        <w:tc>
          <w:tcPr>
            <w:tcW w:w="856" w:type="dxa"/>
            <w:tcBorders>
              <w:top w:val="nil"/>
              <w:left w:val="nil"/>
              <w:bottom w:val="single" w:color="auto" w:sz="4" w:space="0"/>
              <w:right w:val="single" w:color="auto" w:sz="4" w:space="0"/>
            </w:tcBorders>
            <w:noWrap/>
            <w:vAlign w:val="bottom"/>
          </w:tcPr>
          <w:p w14:paraId="34335EA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21.51 </w:t>
            </w:r>
          </w:p>
        </w:tc>
        <w:tc>
          <w:tcPr>
            <w:tcW w:w="808" w:type="dxa"/>
            <w:tcBorders>
              <w:top w:val="nil"/>
              <w:left w:val="nil"/>
              <w:bottom w:val="single" w:color="auto" w:sz="4" w:space="0"/>
              <w:right w:val="single" w:color="auto" w:sz="4" w:space="0"/>
            </w:tcBorders>
            <w:noWrap/>
            <w:vAlign w:val="bottom"/>
          </w:tcPr>
          <w:p w14:paraId="0506B0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8.33 </w:t>
            </w:r>
          </w:p>
        </w:tc>
        <w:tc>
          <w:tcPr>
            <w:tcW w:w="896" w:type="dxa"/>
            <w:tcBorders>
              <w:top w:val="nil"/>
              <w:left w:val="nil"/>
              <w:bottom w:val="single" w:color="auto" w:sz="4" w:space="0"/>
              <w:right w:val="single" w:color="auto" w:sz="4" w:space="0"/>
            </w:tcBorders>
            <w:noWrap/>
            <w:vAlign w:val="bottom"/>
          </w:tcPr>
          <w:p w14:paraId="09FEBE9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6.59 </w:t>
            </w:r>
          </w:p>
        </w:tc>
        <w:tc>
          <w:tcPr>
            <w:tcW w:w="808" w:type="dxa"/>
            <w:tcBorders>
              <w:top w:val="nil"/>
              <w:left w:val="nil"/>
              <w:bottom w:val="single" w:color="auto" w:sz="4" w:space="0"/>
              <w:right w:val="single" w:color="auto" w:sz="4" w:space="0"/>
            </w:tcBorders>
            <w:noWrap/>
            <w:vAlign w:val="bottom"/>
          </w:tcPr>
          <w:p w14:paraId="5DBE5D5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4.30 </w:t>
            </w:r>
          </w:p>
        </w:tc>
        <w:tc>
          <w:tcPr>
            <w:tcW w:w="842" w:type="dxa"/>
            <w:tcBorders>
              <w:top w:val="nil"/>
              <w:left w:val="nil"/>
              <w:bottom w:val="single" w:color="auto" w:sz="4" w:space="0"/>
              <w:right w:val="single" w:color="auto" w:sz="4" w:space="0"/>
            </w:tcBorders>
            <w:noWrap/>
            <w:vAlign w:val="bottom"/>
          </w:tcPr>
          <w:p w14:paraId="77D93EB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 </w:t>
            </w:r>
          </w:p>
        </w:tc>
        <w:tc>
          <w:tcPr>
            <w:tcW w:w="684" w:type="dxa"/>
            <w:tcBorders>
              <w:top w:val="nil"/>
              <w:left w:val="nil"/>
              <w:bottom w:val="single" w:color="auto" w:sz="4" w:space="0"/>
            </w:tcBorders>
            <w:noWrap/>
            <w:vAlign w:val="bottom"/>
          </w:tcPr>
          <w:p w14:paraId="0025188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 </w:t>
            </w:r>
          </w:p>
        </w:tc>
      </w:tr>
      <w:tr w14:paraId="02495C0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264D6071">
            <w:pPr>
              <w:pStyle w:val="105"/>
              <w:rPr>
                <w:color w:val="000000" w:themeColor="text1"/>
                <w14:textFill>
                  <w14:solidFill>
                    <w14:schemeClr w14:val="tx1"/>
                  </w14:solidFill>
                </w14:textFill>
              </w:rPr>
            </w:pPr>
            <w:r>
              <w:rPr>
                <w:color w:val="000000" w:themeColor="text1"/>
                <w14:textFill>
                  <w14:solidFill>
                    <w14:schemeClr w14:val="tx1"/>
                  </w14:solidFill>
                </w14:textFill>
              </w:rPr>
              <w:t>四月</w:t>
            </w:r>
          </w:p>
        </w:tc>
        <w:tc>
          <w:tcPr>
            <w:tcW w:w="683" w:type="dxa"/>
            <w:tcBorders>
              <w:top w:val="nil"/>
              <w:left w:val="nil"/>
              <w:bottom w:val="single" w:color="auto" w:sz="4" w:space="0"/>
              <w:right w:val="single" w:color="auto" w:sz="4" w:space="0"/>
            </w:tcBorders>
            <w:noWrap/>
            <w:vAlign w:val="bottom"/>
          </w:tcPr>
          <w:p w14:paraId="7D8775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759" w:type="dxa"/>
            <w:tcBorders>
              <w:top w:val="nil"/>
              <w:left w:val="nil"/>
              <w:bottom w:val="single" w:color="auto" w:sz="4" w:space="0"/>
              <w:right w:val="single" w:color="auto" w:sz="4" w:space="0"/>
            </w:tcBorders>
            <w:noWrap/>
            <w:vAlign w:val="bottom"/>
          </w:tcPr>
          <w:p w14:paraId="76D466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683" w:type="dxa"/>
            <w:tcBorders>
              <w:top w:val="nil"/>
              <w:left w:val="nil"/>
              <w:bottom w:val="single" w:color="auto" w:sz="4" w:space="0"/>
              <w:right w:val="single" w:color="auto" w:sz="4" w:space="0"/>
            </w:tcBorders>
            <w:noWrap/>
            <w:vAlign w:val="bottom"/>
          </w:tcPr>
          <w:p w14:paraId="260DC7A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6.81 </w:t>
            </w:r>
          </w:p>
        </w:tc>
        <w:tc>
          <w:tcPr>
            <w:tcW w:w="731" w:type="dxa"/>
            <w:tcBorders>
              <w:top w:val="nil"/>
              <w:left w:val="nil"/>
              <w:bottom w:val="single" w:color="auto" w:sz="4" w:space="0"/>
              <w:right w:val="single" w:color="auto" w:sz="4" w:space="0"/>
            </w:tcBorders>
            <w:noWrap/>
            <w:vAlign w:val="bottom"/>
          </w:tcPr>
          <w:p w14:paraId="1441968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4.31 </w:t>
            </w:r>
          </w:p>
        </w:tc>
        <w:tc>
          <w:tcPr>
            <w:tcW w:w="683" w:type="dxa"/>
            <w:tcBorders>
              <w:top w:val="nil"/>
              <w:left w:val="nil"/>
              <w:bottom w:val="single" w:color="auto" w:sz="4" w:space="0"/>
              <w:right w:val="single" w:color="auto" w:sz="4" w:space="0"/>
            </w:tcBorders>
            <w:noWrap/>
            <w:vAlign w:val="bottom"/>
          </w:tcPr>
          <w:p w14:paraId="1C53DE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1.53 </w:t>
            </w:r>
          </w:p>
        </w:tc>
        <w:tc>
          <w:tcPr>
            <w:tcW w:w="692" w:type="dxa"/>
            <w:tcBorders>
              <w:top w:val="nil"/>
              <w:left w:val="nil"/>
              <w:bottom w:val="single" w:color="auto" w:sz="4" w:space="0"/>
              <w:right w:val="single" w:color="auto" w:sz="4" w:space="0"/>
            </w:tcBorders>
            <w:noWrap/>
            <w:vAlign w:val="bottom"/>
          </w:tcPr>
          <w:p w14:paraId="08FB23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1.67 </w:t>
            </w:r>
          </w:p>
        </w:tc>
        <w:tc>
          <w:tcPr>
            <w:tcW w:w="807" w:type="dxa"/>
            <w:tcBorders>
              <w:top w:val="nil"/>
              <w:left w:val="nil"/>
              <w:bottom w:val="single" w:color="auto" w:sz="4" w:space="0"/>
              <w:right w:val="single" w:color="auto" w:sz="4" w:space="0"/>
            </w:tcBorders>
            <w:noWrap/>
            <w:vAlign w:val="bottom"/>
          </w:tcPr>
          <w:p w14:paraId="06CF8B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2.64 </w:t>
            </w:r>
          </w:p>
        </w:tc>
        <w:tc>
          <w:tcPr>
            <w:tcW w:w="807" w:type="dxa"/>
            <w:tcBorders>
              <w:top w:val="nil"/>
              <w:left w:val="nil"/>
              <w:bottom w:val="single" w:color="auto" w:sz="4" w:space="0"/>
              <w:right w:val="single" w:color="auto" w:sz="4" w:space="0"/>
            </w:tcBorders>
            <w:noWrap/>
            <w:vAlign w:val="bottom"/>
          </w:tcPr>
          <w:p w14:paraId="4F5E29A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2.78 </w:t>
            </w:r>
          </w:p>
        </w:tc>
        <w:tc>
          <w:tcPr>
            <w:tcW w:w="807" w:type="dxa"/>
            <w:tcBorders>
              <w:top w:val="nil"/>
              <w:left w:val="nil"/>
              <w:bottom w:val="single" w:color="auto" w:sz="4" w:space="0"/>
              <w:right w:val="single" w:color="auto" w:sz="4" w:space="0"/>
            </w:tcBorders>
            <w:noWrap/>
            <w:vAlign w:val="bottom"/>
          </w:tcPr>
          <w:p w14:paraId="0A893D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7.22 </w:t>
            </w:r>
          </w:p>
        </w:tc>
        <w:tc>
          <w:tcPr>
            <w:tcW w:w="759" w:type="dxa"/>
            <w:tcBorders>
              <w:top w:val="nil"/>
              <w:left w:val="nil"/>
              <w:bottom w:val="single" w:color="auto" w:sz="4" w:space="0"/>
              <w:right w:val="single" w:color="auto" w:sz="4" w:space="0"/>
            </w:tcBorders>
            <w:noWrap/>
            <w:vAlign w:val="bottom"/>
          </w:tcPr>
          <w:p w14:paraId="7F9C695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10.14 </w:t>
            </w:r>
          </w:p>
        </w:tc>
        <w:tc>
          <w:tcPr>
            <w:tcW w:w="683" w:type="dxa"/>
            <w:tcBorders>
              <w:top w:val="nil"/>
              <w:left w:val="nil"/>
              <w:bottom w:val="single" w:color="auto" w:sz="4" w:space="0"/>
              <w:right w:val="single" w:color="auto" w:sz="4" w:space="0"/>
            </w:tcBorders>
            <w:noWrap/>
            <w:vAlign w:val="bottom"/>
          </w:tcPr>
          <w:p w14:paraId="67DFF5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10.83 </w:t>
            </w:r>
          </w:p>
        </w:tc>
        <w:tc>
          <w:tcPr>
            <w:tcW w:w="856" w:type="dxa"/>
            <w:tcBorders>
              <w:top w:val="nil"/>
              <w:left w:val="nil"/>
              <w:bottom w:val="single" w:color="auto" w:sz="4" w:space="0"/>
              <w:right w:val="single" w:color="auto" w:sz="4" w:space="0"/>
            </w:tcBorders>
            <w:noWrap/>
            <w:vAlign w:val="bottom"/>
          </w:tcPr>
          <w:p w14:paraId="1DA9F1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13.47 </w:t>
            </w:r>
          </w:p>
        </w:tc>
        <w:tc>
          <w:tcPr>
            <w:tcW w:w="808" w:type="dxa"/>
            <w:tcBorders>
              <w:top w:val="nil"/>
              <w:left w:val="nil"/>
              <w:bottom w:val="single" w:color="auto" w:sz="4" w:space="0"/>
              <w:right w:val="single" w:color="auto" w:sz="4" w:space="0"/>
            </w:tcBorders>
            <w:noWrap/>
            <w:vAlign w:val="bottom"/>
          </w:tcPr>
          <w:p w14:paraId="168CC06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15.00 </w:t>
            </w:r>
          </w:p>
        </w:tc>
        <w:tc>
          <w:tcPr>
            <w:tcW w:w="896" w:type="dxa"/>
            <w:tcBorders>
              <w:top w:val="nil"/>
              <w:left w:val="nil"/>
              <w:bottom w:val="single" w:color="auto" w:sz="4" w:space="0"/>
              <w:right w:val="single" w:color="auto" w:sz="4" w:space="0"/>
            </w:tcBorders>
            <w:noWrap/>
            <w:vAlign w:val="bottom"/>
          </w:tcPr>
          <w:p w14:paraId="3483C4D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9.58 </w:t>
            </w:r>
          </w:p>
        </w:tc>
        <w:tc>
          <w:tcPr>
            <w:tcW w:w="808" w:type="dxa"/>
            <w:tcBorders>
              <w:top w:val="nil"/>
              <w:left w:val="nil"/>
              <w:bottom w:val="single" w:color="auto" w:sz="4" w:space="0"/>
              <w:right w:val="single" w:color="auto" w:sz="4" w:space="0"/>
            </w:tcBorders>
            <w:noWrap/>
            <w:vAlign w:val="bottom"/>
          </w:tcPr>
          <w:p w14:paraId="3E6F873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842" w:type="dxa"/>
            <w:tcBorders>
              <w:top w:val="nil"/>
              <w:left w:val="nil"/>
              <w:bottom w:val="single" w:color="auto" w:sz="4" w:space="0"/>
              <w:right w:val="single" w:color="auto" w:sz="4" w:space="0"/>
            </w:tcBorders>
            <w:noWrap/>
            <w:vAlign w:val="bottom"/>
          </w:tcPr>
          <w:p w14:paraId="79DFD37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0.83 </w:t>
            </w:r>
          </w:p>
        </w:tc>
        <w:tc>
          <w:tcPr>
            <w:tcW w:w="684" w:type="dxa"/>
            <w:tcBorders>
              <w:top w:val="nil"/>
              <w:left w:val="nil"/>
              <w:bottom w:val="single" w:color="auto" w:sz="4" w:space="0"/>
            </w:tcBorders>
            <w:noWrap/>
            <w:vAlign w:val="bottom"/>
          </w:tcPr>
          <w:p w14:paraId="4D8E5D6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3.06 </w:t>
            </w:r>
          </w:p>
        </w:tc>
      </w:tr>
      <w:tr w14:paraId="560F4FD7">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4F06EE75">
            <w:pPr>
              <w:pStyle w:val="105"/>
              <w:rPr>
                <w:color w:val="000000" w:themeColor="text1"/>
                <w14:textFill>
                  <w14:solidFill>
                    <w14:schemeClr w14:val="tx1"/>
                  </w14:solidFill>
                </w14:textFill>
              </w:rPr>
            </w:pPr>
            <w:r>
              <w:rPr>
                <w:color w:val="000000" w:themeColor="text1"/>
                <w14:textFill>
                  <w14:solidFill>
                    <w14:schemeClr w14:val="tx1"/>
                  </w14:solidFill>
                </w14:textFill>
              </w:rPr>
              <w:t>五月</w:t>
            </w:r>
          </w:p>
        </w:tc>
        <w:tc>
          <w:tcPr>
            <w:tcW w:w="683" w:type="dxa"/>
            <w:tcBorders>
              <w:top w:val="nil"/>
              <w:left w:val="nil"/>
              <w:bottom w:val="single" w:color="auto" w:sz="4" w:space="0"/>
              <w:right w:val="single" w:color="auto" w:sz="4" w:space="0"/>
            </w:tcBorders>
            <w:noWrap/>
            <w:vAlign w:val="bottom"/>
          </w:tcPr>
          <w:p w14:paraId="4A7BF9C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759" w:type="dxa"/>
            <w:tcBorders>
              <w:top w:val="nil"/>
              <w:left w:val="nil"/>
              <w:bottom w:val="single" w:color="auto" w:sz="4" w:space="0"/>
              <w:right w:val="single" w:color="auto" w:sz="4" w:space="0"/>
            </w:tcBorders>
            <w:noWrap/>
            <w:vAlign w:val="bottom"/>
          </w:tcPr>
          <w:p w14:paraId="620DDAF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683" w:type="dxa"/>
            <w:tcBorders>
              <w:top w:val="nil"/>
              <w:left w:val="nil"/>
              <w:bottom w:val="single" w:color="auto" w:sz="4" w:space="0"/>
              <w:right w:val="single" w:color="auto" w:sz="4" w:space="0"/>
            </w:tcBorders>
            <w:noWrap/>
            <w:vAlign w:val="bottom"/>
          </w:tcPr>
          <w:p w14:paraId="02EFD6E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 </w:t>
            </w:r>
          </w:p>
        </w:tc>
        <w:tc>
          <w:tcPr>
            <w:tcW w:w="731" w:type="dxa"/>
            <w:tcBorders>
              <w:top w:val="nil"/>
              <w:left w:val="nil"/>
              <w:bottom w:val="single" w:color="auto" w:sz="4" w:space="0"/>
              <w:right w:val="single" w:color="auto" w:sz="4" w:space="0"/>
            </w:tcBorders>
            <w:noWrap/>
            <w:vAlign w:val="bottom"/>
          </w:tcPr>
          <w:p w14:paraId="70B81A5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0.67 </w:t>
            </w:r>
          </w:p>
        </w:tc>
        <w:tc>
          <w:tcPr>
            <w:tcW w:w="683" w:type="dxa"/>
            <w:tcBorders>
              <w:top w:val="nil"/>
              <w:left w:val="nil"/>
              <w:bottom w:val="single" w:color="auto" w:sz="4" w:space="0"/>
              <w:right w:val="single" w:color="auto" w:sz="4" w:space="0"/>
            </w:tcBorders>
            <w:noWrap/>
            <w:vAlign w:val="bottom"/>
          </w:tcPr>
          <w:p w14:paraId="0160263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0.54 </w:t>
            </w:r>
          </w:p>
        </w:tc>
        <w:tc>
          <w:tcPr>
            <w:tcW w:w="692" w:type="dxa"/>
            <w:tcBorders>
              <w:top w:val="nil"/>
              <w:left w:val="nil"/>
              <w:bottom w:val="single" w:color="auto" w:sz="4" w:space="0"/>
              <w:right w:val="single" w:color="auto" w:sz="4" w:space="0"/>
            </w:tcBorders>
            <w:noWrap/>
            <w:vAlign w:val="bottom"/>
          </w:tcPr>
          <w:p w14:paraId="5A5F345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0.54 </w:t>
            </w:r>
          </w:p>
        </w:tc>
        <w:tc>
          <w:tcPr>
            <w:tcW w:w="807" w:type="dxa"/>
            <w:tcBorders>
              <w:top w:val="nil"/>
              <w:left w:val="nil"/>
              <w:bottom w:val="single" w:color="auto" w:sz="4" w:space="0"/>
              <w:right w:val="single" w:color="auto" w:sz="4" w:space="0"/>
            </w:tcBorders>
            <w:noWrap/>
            <w:vAlign w:val="bottom"/>
          </w:tcPr>
          <w:p w14:paraId="36464F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1.21 </w:t>
            </w:r>
          </w:p>
        </w:tc>
        <w:tc>
          <w:tcPr>
            <w:tcW w:w="807" w:type="dxa"/>
            <w:tcBorders>
              <w:top w:val="nil"/>
              <w:left w:val="nil"/>
              <w:bottom w:val="single" w:color="auto" w:sz="4" w:space="0"/>
              <w:right w:val="single" w:color="auto" w:sz="4" w:space="0"/>
            </w:tcBorders>
            <w:noWrap/>
            <w:vAlign w:val="bottom"/>
          </w:tcPr>
          <w:p w14:paraId="24CD41E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2.82 </w:t>
            </w:r>
          </w:p>
        </w:tc>
        <w:tc>
          <w:tcPr>
            <w:tcW w:w="807" w:type="dxa"/>
            <w:tcBorders>
              <w:top w:val="nil"/>
              <w:left w:val="nil"/>
              <w:bottom w:val="single" w:color="auto" w:sz="4" w:space="0"/>
              <w:right w:val="single" w:color="auto" w:sz="4" w:space="0"/>
            </w:tcBorders>
            <w:noWrap/>
            <w:vAlign w:val="bottom"/>
          </w:tcPr>
          <w:p w14:paraId="40BD4F5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14.65 </w:t>
            </w:r>
          </w:p>
        </w:tc>
        <w:tc>
          <w:tcPr>
            <w:tcW w:w="759" w:type="dxa"/>
            <w:tcBorders>
              <w:top w:val="nil"/>
              <w:left w:val="nil"/>
              <w:bottom w:val="single" w:color="auto" w:sz="4" w:space="0"/>
              <w:right w:val="single" w:color="auto" w:sz="4" w:space="0"/>
            </w:tcBorders>
            <w:noWrap/>
            <w:vAlign w:val="bottom"/>
          </w:tcPr>
          <w:p w14:paraId="07C32C3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18.68 </w:t>
            </w:r>
          </w:p>
        </w:tc>
        <w:tc>
          <w:tcPr>
            <w:tcW w:w="683" w:type="dxa"/>
            <w:tcBorders>
              <w:top w:val="nil"/>
              <w:left w:val="nil"/>
              <w:bottom w:val="single" w:color="auto" w:sz="4" w:space="0"/>
              <w:right w:val="single" w:color="auto" w:sz="4" w:space="0"/>
            </w:tcBorders>
            <w:noWrap/>
            <w:vAlign w:val="bottom"/>
          </w:tcPr>
          <w:p w14:paraId="23A6719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20.56 </w:t>
            </w:r>
          </w:p>
        </w:tc>
        <w:tc>
          <w:tcPr>
            <w:tcW w:w="856" w:type="dxa"/>
            <w:tcBorders>
              <w:top w:val="nil"/>
              <w:left w:val="nil"/>
              <w:bottom w:val="single" w:color="auto" w:sz="4" w:space="0"/>
              <w:right w:val="single" w:color="auto" w:sz="4" w:space="0"/>
            </w:tcBorders>
            <w:noWrap/>
            <w:vAlign w:val="bottom"/>
          </w:tcPr>
          <w:p w14:paraId="33E207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13.44 </w:t>
            </w:r>
          </w:p>
        </w:tc>
        <w:tc>
          <w:tcPr>
            <w:tcW w:w="808" w:type="dxa"/>
            <w:tcBorders>
              <w:top w:val="nil"/>
              <w:left w:val="nil"/>
              <w:bottom w:val="single" w:color="auto" w:sz="4" w:space="0"/>
              <w:right w:val="single" w:color="auto" w:sz="4" w:space="0"/>
            </w:tcBorders>
            <w:noWrap/>
            <w:vAlign w:val="bottom"/>
          </w:tcPr>
          <w:p w14:paraId="27699C6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3.36 </w:t>
            </w:r>
          </w:p>
        </w:tc>
        <w:tc>
          <w:tcPr>
            <w:tcW w:w="896" w:type="dxa"/>
            <w:tcBorders>
              <w:top w:val="nil"/>
              <w:left w:val="nil"/>
              <w:bottom w:val="single" w:color="auto" w:sz="4" w:space="0"/>
              <w:right w:val="single" w:color="auto" w:sz="4" w:space="0"/>
            </w:tcBorders>
            <w:noWrap/>
            <w:vAlign w:val="bottom"/>
          </w:tcPr>
          <w:p w14:paraId="6413754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4.70 </w:t>
            </w:r>
          </w:p>
        </w:tc>
        <w:tc>
          <w:tcPr>
            <w:tcW w:w="808" w:type="dxa"/>
            <w:tcBorders>
              <w:top w:val="nil"/>
              <w:left w:val="nil"/>
              <w:bottom w:val="single" w:color="auto" w:sz="4" w:space="0"/>
              <w:right w:val="single" w:color="auto" w:sz="4" w:space="0"/>
            </w:tcBorders>
            <w:noWrap/>
            <w:vAlign w:val="bottom"/>
          </w:tcPr>
          <w:p w14:paraId="1C547F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5.78 </w:t>
            </w:r>
          </w:p>
        </w:tc>
        <w:tc>
          <w:tcPr>
            <w:tcW w:w="842" w:type="dxa"/>
            <w:tcBorders>
              <w:top w:val="nil"/>
              <w:left w:val="nil"/>
              <w:bottom w:val="single" w:color="auto" w:sz="4" w:space="0"/>
              <w:right w:val="single" w:color="auto" w:sz="4" w:space="0"/>
            </w:tcBorders>
            <w:noWrap/>
            <w:vAlign w:val="bottom"/>
          </w:tcPr>
          <w:p w14:paraId="77CAB11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4.17 </w:t>
            </w:r>
          </w:p>
        </w:tc>
        <w:tc>
          <w:tcPr>
            <w:tcW w:w="684" w:type="dxa"/>
            <w:tcBorders>
              <w:top w:val="nil"/>
              <w:left w:val="nil"/>
              <w:bottom w:val="single" w:color="auto" w:sz="4" w:space="0"/>
            </w:tcBorders>
            <w:noWrap/>
            <w:vAlign w:val="bottom"/>
          </w:tcPr>
          <w:p w14:paraId="426CDE1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r>
      <w:tr w14:paraId="52975AD8">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43690ED7">
            <w:pPr>
              <w:pStyle w:val="105"/>
              <w:rPr>
                <w:color w:val="000000" w:themeColor="text1"/>
                <w14:textFill>
                  <w14:solidFill>
                    <w14:schemeClr w14:val="tx1"/>
                  </w14:solidFill>
                </w14:textFill>
              </w:rPr>
            </w:pPr>
            <w:r>
              <w:rPr>
                <w:color w:val="000000" w:themeColor="text1"/>
                <w14:textFill>
                  <w14:solidFill>
                    <w14:schemeClr w14:val="tx1"/>
                  </w14:solidFill>
                </w14:textFill>
              </w:rPr>
              <w:t>六月</w:t>
            </w:r>
          </w:p>
        </w:tc>
        <w:tc>
          <w:tcPr>
            <w:tcW w:w="683" w:type="dxa"/>
            <w:tcBorders>
              <w:top w:val="nil"/>
              <w:left w:val="nil"/>
              <w:bottom w:val="single" w:color="auto" w:sz="4" w:space="0"/>
              <w:right w:val="single" w:color="auto" w:sz="4" w:space="0"/>
            </w:tcBorders>
            <w:noWrap/>
            <w:vAlign w:val="bottom"/>
          </w:tcPr>
          <w:p w14:paraId="11C862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3.75 </w:t>
            </w:r>
          </w:p>
        </w:tc>
        <w:tc>
          <w:tcPr>
            <w:tcW w:w="759" w:type="dxa"/>
            <w:tcBorders>
              <w:top w:val="nil"/>
              <w:left w:val="nil"/>
              <w:bottom w:val="single" w:color="auto" w:sz="4" w:space="0"/>
              <w:right w:val="single" w:color="auto" w:sz="4" w:space="0"/>
            </w:tcBorders>
            <w:noWrap/>
            <w:vAlign w:val="bottom"/>
          </w:tcPr>
          <w:p w14:paraId="59C593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683" w:type="dxa"/>
            <w:tcBorders>
              <w:top w:val="nil"/>
              <w:left w:val="nil"/>
              <w:bottom w:val="single" w:color="auto" w:sz="4" w:space="0"/>
              <w:right w:val="single" w:color="auto" w:sz="4" w:space="0"/>
            </w:tcBorders>
            <w:noWrap/>
            <w:vAlign w:val="bottom"/>
          </w:tcPr>
          <w:p w14:paraId="1E6FF61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4.44 </w:t>
            </w:r>
          </w:p>
        </w:tc>
        <w:tc>
          <w:tcPr>
            <w:tcW w:w="731" w:type="dxa"/>
            <w:tcBorders>
              <w:top w:val="nil"/>
              <w:left w:val="nil"/>
              <w:bottom w:val="single" w:color="auto" w:sz="4" w:space="0"/>
              <w:right w:val="single" w:color="auto" w:sz="4" w:space="0"/>
            </w:tcBorders>
            <w:noWrap/>
            <w:vAlign w:val="bottom"/>
          </w:tcPr>
          <w:p w14:paraId="29F3524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3.33 </w:t>
            </w:r>
          </w:p>
        </w:tc>
        <w:tc>
          <w:tcPr>
            <w:tcW w:w="683" w:type="dxa"/>
            <w:tcBorders>
              <w:top w:val="nil"/>
              <w:left w:val="nil"/>
              <w:bottom w:val="single" w:color="auto" w:sz="4" w:space="0"/>
              <w:right w:val="single" w:color="auto" w:sz="4" w:space="0"/>
            </w:tcBorders>
            <w:noWrap/>
            <w:vAlign w:val="bottom"/>
          </w:tcPr>
          <w:p w14:paraId="451EF0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3.19 </w:t>
            </w:r>
          </w:p>
        </w:tc>
        <w:tc>
          <w:tcPr>
            <w:tcW w:w="692" w:type="dxa"/>
            <w:tcBorders>
              <w:top w:val="nil"/>
              <w:left w:val="nil"/>
              <w:bottom w:val="single" w:color="auto" w:sz="4" w:space="0"/>
              <w:right w:val="single" w:color="auto" w:sz="4" w:space="0"/>
            </w:tcBorders>
            <w:noWrap/>
            <w:vAlign w:val="bottom"/>
          </w:tcPr>
          <w:p w14:paraId="02F9732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1.67 </w:t>
            </w:r>
          </w:p>
        </w:tc>
        <w:tc>
          <w:tcPr>
            <w:tcW w:w="807" w:type="dxa"/>
            <w:tcBorders>
              <w:top w:val="nil"/>
              <w:left w:val="nil"/>
              <w:bottom w:val="single" w:color="auto" w:sz="4" w:space="0"/>
              <w:right w:val="single" w:color="auto" w:sz="4" w:space="0"/>
            </w:tcBorders>
            <w:noWrap/>
            <w:vAlign w:val="bottom"/>
          </w:tcPr>
          <w:p w14:paraId="5983C21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3.61 </w:t>
            </w:r>
          </w:p>
        </w:tc>
        <w:tc>
          <w:tcPr>
            <w:tcW w:w="807" w:type="dxa"/>
            <w:tcBorders>
              <w:top w:val="nil"/>
              <w:left w:val="nil"/>
              <w:bottom w:val="single" w:color="auto" w:sz="4" w:space="0"/>
              <w:right w:val="single" w:color="auto" w:sz="4" w:space="0"/>
            </w:tcBorders>
            <w:noWrap/>
            <w:vAlign w:val="bottom"/>
          </w:tcPr>
          <w:p w14:paraId="3D5ED6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6.25 </w:t>
            </w:r>
          </w:p>
        </w:tc>
        <w:tc>
          <w:tcPr>
            <w:tcW w:w="807" w:type="dxa"/>
            <w:tcBorders>
              <w:top w:val="nil"/>
              <w:left w:val="nil"/>
              <w:bottom w:val="single" w:color="auto" w:sz="4" w:space="0"/>
              <w:right w:val="single" w:color="auto" w:sz="4" w:space="0"/>
            </w:tcBorders>
            <w:noWrap/>
            <w:vAlign w:val="bottom"/>
          </w:tcPr>
          <w:p w14:paraId="54475BA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14.17 </w:t>
            </w:r>
          </w:p>
        </w:tc>
        <w:tc>
          <w:tcPr>
            <w:tcW w:w="759" w:type="dxa"/>
            <w:tcBorders>
              <w:top w:val="nil"/>
              <w:left w:val="nil"/>
              <w:bottom w:val="single" w:color="auto" w:sz="4" w:space="0"/>
              <w:right w:val="single" w:color="auto" w:sz="4" w:space="0"/>
            </w:tcBorders>
            <w:noWrap/>
            <w:vAlign w:val="bottom"/>
          </w:tcPr>
          <w:p w14:paraId="25FCB43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19.31 </w:t>
            </w:r>
          </w:p>
        </w:tc>
        <w:tc>
          <w:tcPr>
            <w:tcW w:w="683" w:type="dxa"/>
            <w:tcBorders>
              <w:top w:val="nil"/>
              <w:left w:val="nil"/>
              <w:bottom w:val="single" w:color="auto" w:sz="4" w:space="0"/>
              <w:right w:val="single" w:color="auto" w:sz="4" w:space="0"/>
            </w:tcBorders>
            <w:noWrap/>
            <w:vAlign w:val="bottom"/>
          </w:tcPr>
          <w:p w14:paraId="5A0BB4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12.92 </w:t>
            </w:r>
          </w:p>
        </w:tc>
        <w:tc>
          <w:tcPr>
            <w:tcW w:w="856" w:type="dxa"/>
            <w:tcBorders>
              <w:top w:val="nil"/>
              <w:left w:val="nil"/>
              <w:bottom w:val="single" w:color="auto" w:sz="4" w:space="0"/>
              <w:right w:val="single" w:color="auto" w:sz="4" w:space="0"/>
            </w:tcBorders>
            <w:noWrap/>
            <w:vAlign w:val="bottom"/>
          </w:tcPr>
          <w:p w14:paraId="7A5F99A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5.97 </w:t>
            </w:r>
          </w:p>
        </w:tc>
        <w:tc>
          <w:tcPr>
            <w:tcW w:w="808" w:type="dxa"/>
            <w:tcBorders>
              <w:top w:val="nil"/>
              <w:left w:val="nil"/>
              <w:bottom w:val="single" w:color="auto" w:sz="4" w:space="0"/>
              <w:right w:val="single" w:color="auto" w:sz="4" w:space="0"/>
            </w:tcBorders>
            <w:noWrap/>
            <w:vAlign w:val="bottom"/>
          </w:tcPr>
          <w:p w14:paraId="14B641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3.19 </w:t>
            </w:r>
          </w:p>
        </w:tc>
        <w:tc>
          <w:tcPr>
            <w:tcW w:w="896" w:type="dxa"/>
            <w:tcBorders>
              <w:top w:val="nil"/>
              <w:left w:val="nil"/>
              <w:bottom w:val="single" w:color="auto" w:sz="4" w:space="0"/>
              <w:right w:val="single" w:color="auto" w:sz="4" w:space="0"/>
            </w:tcBorders>
            <w:noWrap/>
            <w:vAlign w:val="bottom"/>
          </w:tcPr>
          <w:p w14:paraId="0F18F4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3.06 </w:t>
            </w:r>
          </w:p>
        </w:tc>
        <w:tc>
          <w:tcPr>
            <w:tcW w:w="808" w:type="dxa"/>
            <w:tcBorders>
              <w:top w:val="nil"/>
              <w:left w:val="nil"/>
              <w:bottom w:val="single" w:color="auto" w:sz="4" w:space="0"/>
              <w:right w:val="single" w:color="auto" w:sz="4" w:space="0"/>
            </w:tcBorders>
            <w:noWrap/>
            <w:vAlign w:val="bottom"/>
          </w:tcPr>
          <w:p w14:paraId="6BF1A2D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3.47 </w:t>
            </w:r>
          </w:p>
        </w:tc>
        <w:tc>
          <w:tcPr>
            <w:tcW w:w="842" w:type="dxa"/>
            <w:tcBorders>
              <w:top w:val="nil"/>
              <w:left w:val="nil"/>
              <w:bottom w:val="single" w:color="auto" w:sz="4" w:space="0"/>
              <w:right w:val="single" w:color="auto" w:sz="4" w:space="0"/>
            </w:tcBorders>
            <w:noWrap/>
            <w:vAlign w:val="bottom"/>
          </w:tcPr>
          <w:p w14:paraId="600C0C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3.19 </w:t>
            </w:r>
          </w:p>
        </w:tc>
        <w:tc>
          <w:tcPr>
            <w:tcW w:w="684" w:type="dxa"/>
            <w:tcBorders>
              <w:top w:val="nil"/>
              <w:left w:val="nil"/>
              <w:bottom w:val="single" w:color="auto" w:sz="4" w:space="0"/>
            </w:tcBorders>
            <w:noWrap/>
            <w:vAlign w:val="bottom"/>
          </w:tcPr>
          <w:p w14:paraId="6EA1AF8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4.44 </w:t>
            </w:r>
          </w:p>
        </w:tc>
      </w:tr>
      <w:tr w14:paraId="10ABA0A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03554F70">
            <w:pPr>
              <w:pStyle w:val="105"/>
              <w:rPr>
                <w:color w:val="000000" w:themeColor="text1"/>
                <w14:textFill>
                  <w14:solidFill>
                    <w14:schemeClr w14:val="tx1"/>
                  </w14:solidFill>
                </w14:textFill>
              </w:rPr>
            </w:pPr>
            <w:r>
              <w:rPr>
                <w:color w:val="000000" w:themeColor="text1"/>
                <w14:textFill>
                  <w14:solidFill>
                    <w14:schemeClr w14:val="tx1"/>
                  </w14:solidFill>
                </w14:textFill>
              </w:rPr>
              <w:t>七月</w:t>
            </w:r>
          </w:p>
        </w:tc>
        <w:tc>
          <w:tcPr>
            <w:tcW w:w="683" w:type="dxa"/>
            <w:tcBorders>
              <w:top w:val="nil"/>
              <w:left w:val="nil"/>
              <w:bottom w:val="single" w:color="auto" w:sz="4" w:space="0"/>
              <w:right w:val="single" w:color="auto" w:sz="4" w:space="0"/>
            </w:tcBorders>
            <w:noWrap/>
            <w:vAlign w:val="bottom"/>
          </w:tcPr>
          <w:p w14:paraId="19F34D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759" w:type="dxa"/>
            <w:tcBorders>
              <w:top w:val="nil"/>
              <w:left w:val="nil"/>
              <w:bottom w:val="single" w:color="auto" w:sz="4" w:space="0"/>
              <w:right w:val="single" w:color="auto" w:sz="4" w:space="0"/>
            </w:tcBorders>
            <w:noWrap/>
            <w:vAlign w:val="bottom"/>
          </w:tcPr>
          <w:p w14:paraId="4DBE61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6.18 </w:t>
            </w:r>
          </w:p>
        </w:tc>
        <w:tc>
          <w:tcPr>
            <w:tcW w:w="683" w:type="dxa"/>
            <w:tcBorders>
              <w:top w:val="nil"/>
              <w:left w:val="nil"/>
              <w:bottom w:val="single" w:color="auto" w:sz="4" w:space="0"/>
              <w:right w:val="single" w:color="auto" w:sz="4" w:space="0"/>
            </w:tcBorders>
            <w:noWrap/>
            <w:vAlign w:val="bottom"/>
          </w:tcPr>
          <w:p w14:paraId="5C60B2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6.99 </w:t>
            </w:r>
          </w:p>
        </w:tc>
        <w:tc>
          <w:tcPr>
            <w:tcW w:w="731" w:type="dxa"/>
            <w:tcBorders>
              <w:top w:val="nil"/>
              <w:left w:val="nil"/>
              <w:bottom w:val="single" w:color="auto" w:sz="4" w:space="0"/>
              <w:right w:val="single" w:color="auto" w:sz="4" w:space="0"/>
            </w:tcBorders>
            <w:noWrap/>
            <w:vAlign w:val="bottom"/>
          </w:tcPr>
          <w:p w14:paraId="5B69C3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5.38 </w:t>
            </w:r>
          </w:p>
        </w:tc>
        <w:tc>
          <w:tcPr>
            <w:tcW w:w="683" w:type="dxa"/>
            <w:tcBorders>
              <w:top w:val="nil"/>
              <w:left w:val="nil"/>
              <w:bottom w:val="single" w:color="auto" w:sz="4" w:space="0"/>
              <w:right w:val="single" w:color="auto" w:sz="4" w:space="0"/>
            </w:tcBorders>
            <w:noWrap/>
            <w:vAlign w:val="bottom"/>
          </w:tcPr>
          <w:p w14:paraId="138B7A8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4.17 </w:t>
            </w:r>
          </w:p>
        </w:tc>
        <w:tc>
          <w:tcPr>
            <w:tcW w:w="692" w:type="dxa"/>
            <w:tcBorders>
              <w:top w:val="nil"/>
              <w:left w:val="nil"/>
              <w:bottom w:val="single" w:color="auto" w:sz="4" w:space="0"/>
              <w:right w:val="single" w:color="auto" w:sz="4" w:space="0"/>
            </w:tcBorders>
            <w:noWrap/>
            <w:vAlign w:val="bottom"/>
          </w:tcPr>
          <w:p w14:paraId="4D08E2C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4.30 </w:t>
            </w:r>
          </w:p>
        </w:tc>
        <w:tc>
          <w:tcPr>
            <w:tcW w:w="807" w:type="dxa"/>
            <w:tcBorders>
              <w:top w:val="nil"/>
              <w:left w:val="nil"/>
              <w:bottom w:val="single" w:color="auto" w:sz="4" w:space="0"/>
              <w:right w:val="single" w:color="auto" w:sz="4" w:space="0"/>
            </w:tcBorders>
            <w:noWrap/>
            <w:vAlign w:val="bottom"/>
          </w:tcPr>
          <w:p w14:paraId="3D3882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4.03 </w:t>
            </w:r>
          </w:p>
        </w:tc>
        <w:tc>
          <w:tcPr>
            <w:tcW w:w="807" w:type="dxa"/>
            <w:tcBorders>
              <w:top w:val="nil"/>
              <w:left w:val="nil"/>
              <w:bottom w:val="single" w:color="auto" w:sz="4" w:space="0"/>
              <w:right w:val="single" w:color="auto" w:sz="4" w:space="0"/>
            </w:tcBorders>
            <w:noWrap/>
            <w:vAlign w:val="bottom"/>
          </w:tcPr>
          <w:p w14:paraId="7DBE865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5.38 </w:t>
            </w:r>
          </w:p>
        </w:tc>
        <w:tc>
          <w:tcPr>
            <w:tcW w:w="807" w:type="dxa"/>
            <w:tcBorders>
              <w:top w:val="nil"/>
              <w:left w:val="nil"/>
              <w:bottom w:val="single" w:color="auto" w:sz="4" w:space="0"/>
              <w:right w:val="single" w:color="auto" w:sz="4" w:space="0"/>
            </w:tcBorders>
            <w:noWrap/>
            <w:vAlign w:val="bottom"/>
          </w:tcPr>
          <w:p w14:paraId="07DF41F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9.54 </w:t>
            </w:r>
          </w:p>
        </w:tc>
        <w:tc>
          <w:tcPr>
            <w:tcW w:w="759" w:type="dxa"/>
            <w:tcBorders>
              <w:top w:val="nil"/>
              <w:left w:val="nil"/>
              <w:bottom w:val="single" w:color="auto" w:sz="4" w:space="0"/>
              <w:right w:val="single" w:color="auto" w:sz="4" w:space="0"/>
            </w:tcBorders>
            <w:noWrap/>
            <w:vAlign w:val="bottom"/>
          </w:tcPr>
          <w:p w14:paraId="347578D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12.77 </w:t>
            </w:r>
          </w:p>
        </w:tc>
        <w:tc>
          <w:tcPr>
            <w:tcW w:w="683" w:type="dxa"/>
            <w:tcBorders>
              <w:top w:val="nil"/>
              <w:left w:val="nil"/>
              <w:bottom w:val="single" w:color="auto" w:sz="4" w:space="0"/>
              <w:right w:val="single" w:color="auto" w:sz="4" w:space="0"/>
            </w:tcBorders>
            <w:noWrap/>
            <w:vAlign w:val="bottom"/>
          </w:tcPr>
          <w:p w14:paraId="0ADF7DD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11.42 </w:t>
            </w:r>
          </w:p>
        </w:tc>
        <w:tc>
          <w:tcPr>
            <w:tcW w:w="856" w:type="dxa"/>
            <w:tcBorders>
              <w:top w:val="nil"/>
              <w:left w:val="nil"/>
              <w:bottom w:val="single" w:color="auto" w:sz="4" w:space="0"/>
              <w:right w:val="single" w:color="auto" w:sz="4" w:space="0"/>
            </w:tcBorders>
            <w:noWrap/>
            <w:vAlign w:val="bottom"/>
          </w:tcPr>
          <w:p w14:paraId="6F84465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10.08 </w:t>
            </w:r>
          </w:p>
        </w:tc>
        <w:tc>
          <w:tcPr>
            <w:tcW w:w="808" w:type="dxa"/>
            <w:tcBorders>
              <w:top w:val="nil"/>
              <w:left w:val="nil"/>
              <w:bottom w:val="single" w:color="auto" w:sz="4" w:space="0"/>
              <w:right w:val="single" w:color="auto" w:sz="4" w:space="0"/>
            </w:tcBorders>
            <w:noWrap/>
            <w:vAlign w:val="bottom"/>
          </w:tcPr>
          <w:p w14:paraId="6E4998C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3.09 </w:t>
            </w:r>
          </w:p>
        </w:tc>
        <w:tc>
          <w:tcPr>
            <w:tcW w:w="896" w:type="dxa"/>
            <w:tcBorders>
              <w:top w:val="nil"/>
              <w:left w:val="nil"/>
              <w:bottom w:val="single" w:color="auto" w:sz="4" w:space="0"/>
              <w:right w:val="single" w:color="auto" w:sz="4" w:space="0"/>
            </w:tcBorders>
            <w:noWrap/>
            <w:vAlign w:val="bottom"/>
          </w:tcPr>
          <w:p w14:paraId="171223D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2.02 </w:t>
            </w:r>
          </w:p>
        </w:tc>
        <w:tc>
          <w:tcPr>
            <w:tcW w:w="808" w:type="dxa"/>
            <w:tcBorders>
              <w:top w:val="nil"/>
              <w:left w:val="nil"/>
              <w:bottom w:val="single" w:color="auto" w:sz="4" w:space="0"/>
              <w:right w:val="single" w:color="auto" w:sz="4" w:space="0"/>
            </w:tcBorders>
            <w:noWrap/>
            <w:vAlign w:val="bottom"/>
          </w:tcPr>
          <w:p w14:paraId="50624E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842" w:type="dxa"/>
            <w:tcBorders>
              <w:top w:val="nil"/>
              <w:left w:val="nil"/>
              <w:bottom w:val="single" w:color="auto" w:sz="4" w:space="0"/>
              <w:right w:val="single" w:color="auto" w:sz="4" w:space="0"/>
            </w:tcBorders>
            <w:noWrap/>
            <w:vAlign w:val="bottom"/>
          </w:tcPr>
          <w:p w14:paraId="1E3DCE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684" w:type="dxa"/>
            <w:tcBorders>
              <w:top w:val="nil"/>
              <w:left w:val="nil"/>
              <w:bottom w:val="single" w:color="auto" w:sz="4" w:space="0"/>
            </w:tcBorders>
            <w:noWrap/>
            <w:vAlign w:val="bottom"/>
          </w:tcPr>
          <w:p w14:paraId="7F1634E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6.99 </w:t>
            </w:r>
          </w:p>
        </w:tc>
      </w:tr>
      <w:tr w14:paraId="73E0B897">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0F09F93B">
            <w:pPr>
              <w:pStyle w:val="105"/>
              <w:rPr>
                <w:color w:val="000000" w:themeColor="text1"/>
                <w14:textFill>
                  <w14:solidFill>
                    <w14:schemeClr w14:val="tx1"/>
                  </w14:solidFill>
                </w14:textFill>
              </w:rPr>
            </w:pPr>
            <w:r>
              <w:rPr>
                <w:color w:val="000000" w:themeColor="text1"/>
                <w14:textFill>
                  <w14:solidFill>
                    <w14:schemeClr w14:val="tx1"/>
                  </w14:solidFill>
                </w14:textFill>
              </w:rPr>
              <w:t>八月</w:t>
            </w:r>
          </w:p>
        </w:tc>
        <w:tc>
          <w:tcPr>
            <w:tcW w:w="683" w:type="dxa"/>
            <w:tcBorders>
              <w:top w:val="nil"/>
              <w:left w:val="nil"/>
              <w:bottom w:val="single" w:color="auto" w:sz="4" w:space="0"/>
              <w:right w:val="single" w:color="auto" w:sz="4" w:space="0"/>
            </w:tcBorders>
            <w:noWrap/>
            <w:vAlign w:val="bottom"/>
          </w:tcPr>
          <w:p w14:paraId="39AC7E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2.96 </w:t>
            </w:r>
          </w:p>
        </w:tc>
        <w:tc>
          <w:tcPr>
            <w:tcW w:w="759" w:type="dxa"/>
            <w:tcBorders>
              <w:top w:val="nil"/>
              <w:left w:val="nil"/>
              <w:bottom w:val="single" w:color="auto" w:sz="4" w:space="0"/>
              <w:right w:val="single" w:color="auto" w:sz="4" w:space="0"/>
            </w:tcBorders>
            <w:noWrap/>
            <w:vAlign w:val="bottom"/>
          </w:tcPr>
          <w:p w14:paraId="0D48941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9.95 </w:t>
            </w:r>
          </w:p>
        </w:tc>
        <w:tc>
          <w:tcPr>
            <w:tcW w:w="683" w:type="dxa"/>
            <w:tcBorders>
              <w:top w:val="nil"/>
              <w:left w:val="nil"/>
              <w:bottom w:val="single" w:color="auto" w:sz="4" w:space="0"/>
              <w:right w:val="single" w:color="auto" w:sz="4" w:space="0"/>
            </w:tcBorders>
            <w:noWrap/>
            <w:vAlign w:val="bottom"/>
          </w:tcPr>
          <w:p w14:paraId="5D8FC2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14.11 </w:t>
            </w:r>
          </w:p>
        </w:tc>
        <w:tc>
          <w:tcPr>
            <w:tcW w:w="731" w:type="dxa"/>
            <w:tcBorders>
              <w:top w:val="nil"/>
              <w:left w:val="nil"/>
              <w:bottom w:val="single" w:color="auto" w:sz="4" w:space="0"/>
              <w:right w:val="single" w:color="auto" w:sz="4" w:space="0"/>
            </w:tcBorders>
            <w:noWrap/>
            <w:vAlign w:val="bottom"/>
          </w:tcPr>
          <w:p w14:paraId="3D2FD6A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4.57 </w:t>
            </w:r>
          </w:p>
        </w:tc>
        <w:tc>
          <w:tcPr>
            <w:tcW w:w="683" w:type="dxa"/>
            <w:tcBorders>
              <w:top w:val="nil"/>
              <w:left w:val="nil"/>
              <w:bottom w:val="single" w:color="auto" w:sz="4" w:space="0"/>
              <w:right w:val="single" w:color="auto" w:sz="4" w:space="0"/>
            </w:tcBorders>
            <w:noWrap/>
            <w:vAlign w:val="bottom"/>
          </w:tcPr>
          <w:p w14:paraId="26ABD89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2.55 </w:t>
            </w:r>
          </w:p>
        </w:tc>
        <w:tc>
          <w:tcPr>
            <w:tcW w:w="692" w:type="dxa"/>
            <w:tcBorders>
              <w:top w:val="nil"/>
              <w:left w:val="nil"/>
              <w:bottom w:val="single" w:color="auto" w:sz="4" w:space="0"/>
              <w:right w:val="single" w:color="auto" w:sz="4" w:space="0"/>
            </w:tcBorders>
            <w:noWrap/>
            <w:vAlign w:val="bottom"/>
          </w:tcPr>
          <w:p w14:paraId="0057154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2.42 </w:t>
            </w:r>
          </w:p>
        </w:tc>
        <w:tc>
          <w:tcPr>
            <w:tcW w:w="807" w:type="dxa"/>
            <w:tcBorders>
              <w:top w:val="nil"/>
              <w:left w:val="nil"/>
              <w:bottom w:val="single" w:color="auto" w:sz="4" w:space="0"/>
              <w:right w:val="single" w:color="auto" w:sz="4" w:space="0"/>
            </w:tcBorders>
            <w:noWrap/>
            <w:vAlign w:val="bottom"/>
          </w:tcPr>
          <w:p w14:paraId="022375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2.69 </w:t>
            </w:r>
          </w:p>
        </w:tc>
        <w:tc>
          <w:tcPr>
            <w:tcW w:w="807" w:type="dxa"/>
            <w:tcBorders>
              <w:top w:val="nil"/>
              <w:left w:val="nil"/>
              <w:bottom w:val="single" w:color="auto" w:sz="4" w:space="0"/>
              <w:right w:val="single" w:color="auto" w:sz="4" w:space="0"/>
            </w:tcBorders>
            <w:noWrap/>
            <w:vAlign w:val="bottom"/>
          </w:tcPr>
          <w:p w14:paraId="16FEF11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6.59 </w:t>
            </w:r>
          </w:p>
        </w:tc>
        <w:tc>
          <w:tcPr>
            <w:tcW w:w="807" w:type="dxa"/>
            <w:tcBorders>
              <w:top w:val="nil"/>
              <w:left w:val="nil"/>
              <w:bottom w:val="single" w:color="auto" w:sz="4" w:space="0"/>
              <w:right w:val="single" w:color="auto" w:sz="4" w:space="0"/>
            </w:tcBorders>
            <w:noWrap/>
            <w:vAlign w:val="bottom"/>
          </w:tcPr>
          <w:p w14:paraId="41C7E5E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11.83 </w:t>
            </w:r>
          </w:p>
        </w:tc>
        <w:tc>
          <w:tcPr>
            <w:tcW w:w="759" w:type="dxa"/>
            <w:tcBorders>
              <w:top w:val="nil"/>
              <w:left w:val="nil"/>
              <w:bottom w:val="single" w:color="auto" w:sz="4" w:space="0"/>
              <w:right w:val="single" w:color="auto" w:sz="4" w:space="0"/>
            </w:tcBorders>
            <w:noWrap/>
            <w:vAlign w:val="bottom"/>
          </w:tcPr>
          <w:p w14:paraId="28C8C7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10.22 </w:t>
            </w:r>
          </w:p>
        </w:tc>
        <w:tc>
          <w:tcPr>
            <w:tcW w:w="683" w:type="dxa"/>
            <w:tcBorders>
              <w:top w:val="nil"/>
              <w:left w:val="nil"/>
              <w:bottom w:val="single" w:color="auto" w:sz="4" w:space="0"/>
              <w:right w:val="single" w:color="auto" w:sz="4" w:space="0"/>
            </w:tcBorders>
            <w:noWrap/>
            <w:vAlign w:val="bottom"/>
          </w:tcPr>
          <w:p w14:paraId="4094854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10.48 </w:t>
            </w:r>
          </w:p>
        </w:tc>
        <w:tc>
          <w:tcPr>
            <w:tcW w:w="856" w:type="dxa"/>
            <w:tcBorders>
              <w:top w:val="nil"/>
              <w:left w:val="nil"/>
              <w:bottom w:val="single" w:color="auto" w:sz="4" w:space="0"/>
              <w:right w:val="single" w:color="auto" w:sz="4" w:space="0"/>
            </w:tcBorders>
            <w:noWrap/>
            <w:vAlign w:val="bottom"/>
          </w:tcPr>
          <w:p w14:paraId="4CB4F08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8.87 </w:t>
            </w:r>
          </w:p>
        </w:tc>
        <w:tc>
          <w:tcPr>
            <w:tcW w:w="808" w:type="dxa"/>
            <w:tcBorders>
              <w:top w:val="nil"/>
              <w:left w:val="nil"/>
              <w:bottom w:val="single" w:color="auto" w:sz="4" w:space="0"/>
              <w:right w:val="single" w:color="auto" w:sz="4" w:space="0"/>
            </w:tcBorders>
            <w:noWrap/>
            <w:vAlign w:val="bottom"/>
          </w:tcPr>
          <w:p w14:paraId="1973023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896" w:type="dxa"/>
            <w:tcBorders>
              <w:top w:val="nil"/>
              <w:left w:val="nil"/>
              <w:bottom w:val="single" w:color="auto" w:sz="4" w:space="0"/>
              <w:right w:val="single" w:color="auto" w:sz="4" w:space="0"/>
            </w:tcBorders>
            <w:noWrap/>
            <w:vAlign w:val="bottom"/>
          </w:tcPr>
          <w:p w14:paraId="50ACF9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1.21 </w:t>
            </w:r>
          </w:p>
        </w:tc>
        <w:tc>
          <w:tcPr>
            <w:tcW w:w="808" w:type="dxa"/>
            <w:tcBorders>
              <w:top w:val="nil"/>
              <w:left w:val="nil"/>
              <w:bottom w:val="single" w:color="auto" w:sz="4" w:space="0"/>
              <w:right w:val="single" w:color="auto" w:sz="4" w:space="0"/>
            </w:tcBorders>
            <w:noWrap/>
            <w:vAlign w:val="bottom"/>
          </w:tcPr>
          <w:p w14:paraId="739637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0.81 </w:t>
            </w:r>
          </w:p>
        </w:tc>
        <w:tc>
          <w:tcPr>
            <w:tcW w:w="842" w:type="dxa"/>
            <w:tcBorders>
              <w:top w:val="nil"/>
              <w:left w:val="nil"/>
              <w:bottom w:val="single" w:color="auto" w:sz="4" w:space="0"/>
              <w:right w:val="single" w:color="auto" w:sz="4" w:space="0"/>
            </w:tcBorders>
            <w:noWrap/>
            <w:vAlign w:val="bottom"/>
          </w:tcPr>
          <w:p w14:paraId="55C869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 </w:t>
            </w:r>
          </w:p>
        </w:tc>
        <w:tc>
          <w:tcPr>
            <w:tcW w:w="684" w:type="dxa"/>
            <w:tcBorders>
              <w:top w:val="nil"/>
              <w:left w:val="nil"/>
              <w:bottom w:val="single" w:color="auto" w:sz="4" w:space="0"/>
            </w:tcBorders>
            <w:noWrap/>
            <w:vAlign w:val="bottom"/>
          </w:tcPr>
          <w:p w14:paraId="549E6C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7.93 </w:t>
            </w:r>
          </w:p>
        </w:tc>
      </w:tr>
      <w:tr w14:paraId="24B97421">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1AAE1012">
            <w:pPr>
              <w:pStyle w:val="105"/>
              <w:rPr>
                <w:color w:val="000000" w:themeColor="text1"/>
                <w14:textFill>
                  <w14:solidFill>
                    <w14:schemeClr w14:val="tx1"/>
                  </w14:solidFill>
                </w14:textFill>
              </w:rPr>
            </w:pPr>
            <w:r>
              <w:rPr>
                <w:color w:val="000000" w:themeColor="text1"/>
                <w14:textFill>
                  <w14:solidFill>
                    <w14:schemeClr w14:val="tx1"/>
                  </w14:solidFill>
                </w14:textFill>
              </w:rPr>
              <w:t>九月</w:t>
            </w:r>
          </w:p>
        </w:tc>
        <w:tc>
          <w:tcPr>
            <w:tcW w:w="683" w:type="dxa"/>
            <w:tcBorders>
              <w:top w:val="nil"/>
              <w:left w:val="nil"/>
              <w:bottom w:val="single" w:color="auto" w:sz="4" w:space="0"/>
              <w:right w:val="single" w:color="auto" w:sz="4" w:space="0"/>
            </w:tcBorders>
            <w:noWrap/>
            <w:vAlign w:val="bottom"/>
          </w:tcPr>
          <w:p w14:paraId="742F4F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4.31 </w:t>
            </w:r>
          </w:p>
        </w:tc>
        <w:tc>
          <w:tcPr>
            <w:tcW w:w="759" w:type="dxa"/>
            <w:tcBorders>
              <w:top w:val="nil"/>
              <w:left w:val="nil"/>
              <w:bottom w:val="single" w:color="auto" w:sz="4" w:space="0"/>
              <w:right w:val="single" w:color="auto" w:sz="4" w:space="0"/>
            </w:tcBorders>
            <w:noWrap/>
            <w:vAlign w:val="bottom"/>
          </w:tcPr>
          <w:p w14:paraId="5CE79CD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3.61 </w:t>
            </w:r>
          </w:p>
        </w:tc>
        <w:tc>
          <w:tcPr>
            <w:tcW w:w="683" w:type="dxa"/>
            <w:tcBorders>
              <w:top w:val="nil"/>
              <w:left w:val="nil"/>
              <w:bottom w:val="single" w:color="auto" w:sz="4" w:space="0"/>
              <w:right w:val="single" w:color="auto" w:sz="4" w:space="0"/>
            </w:tcBorders>
            <w:noWrap/>
            <w:vAlign w:val="bottom"/>
          </w:tcPr>
          <w:p w14:paraId="7AE051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1.39 </w:t>
            </w:r>
          </w:p>
        </w:tc>
        <w:tc>
          <w:tcPr>
            <w:tcW w:w="731" w:type="dxa"/>
            <w:tcBorders>
              <w:top w:val="nil"/>
              <w:left w:val="nil"/>
              <w:bottom w:val="single" w:color="auto" w:sz="4" w:space="0"/>
              <w:right w:val="single" w:color="auto" w:sz="4" w:space="0"/>
            </w:tcBorders>
            <w:noWrap/>
            <w:vAlign w:val="bottom"/>
          </w:tcPr>
          <w:p w14:paraId="5774CE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0.69 </w:t>
            </w:r>
          </w:p>
        </w:tc>
        <w:tc>
          <w:tcPr>
            <w:tcW w:w="683" w:type="dxa"/>
            <w:tcBorders>
              <w:top w:val="nil"/>
              <w:left w:val="nil"/>
              <w:bottom w:val="single" w:color="auto" w:sz="4" w:space="0"/>
              <w:right w:val="single" w:color="auto" w:sz="4" w:space="0"/>
            </w:tcBorders>
            <w:noWrap/>
            <w:vAlign w:val="bottom"/>
          </w:tcPr>
          <w:p w14:paraId="3BED426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1.25 </w:t>
            </w:r>
          </w:p>
        </w:tc>
        <w:tc>
          <w:tcPr>
            <w:tcW w:w="692" w:type="dxa"/>
            <w:tcBorders>
              <w:top w:val="nil"/>
              <w:left w:val="nil"/>
              <w:bottom w:val="single" w:color="auto" w:sz="4" w:space="0"/>
              <w:right w:val="single" w:color="auto" w:sz="4" w:space="0"/>
            </w:tcBorders>
            <w:noWrap/>
            <w:vAlign w:val="bottom"/>
          </w:tcPr>
          <w:p w14:paraId="137A22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0.56 </w:t>
            </w:r>
          </w:p>
        </w:tc>
        <w:tc>
          <w:tcPr>
            <w:tcW w:w="807" w:type="dxa"/>
            <w:tcBorders>
              <w:top w:val="nil"/>
              <w:left w:val="nil"/>
              <w:bottom w:val="single" w:color="auto" w:sz="4" w:space="0"/>
              <w:right w:val="single" w:color="auto" w:sz="4" w:space="0"/>
            </w:tcBorders>
            <w:noWrap/>
            <w:vAlign w:val="bottom"/>
          </w:tcPr>
          <w:p w14:paraId="63E810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1.11 </w:t>
            </w:r>
          </w:p>
        </w:tc>
        <w:tc>
          <w:tcPr>
            <w:tcW w:w="807" w:type="dxa"/>
            <w:tcBorders>
              <w:top w:val="nil"/>
              <w:left w:val="nil"/>
              <w:bottom w:val="single" w:color="auto" w:sz="4" w:space="0"/>
              <w:right w:val="single" w:color="auto" w:sz="4" w:space="0"/>
            </w:tcBorders>
            <w:noWrap/>
            <w:vAlign w:val="bottom"/>
          </w:tcPr>
          <w:p w14:paraId="46D020C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5.97 </w:t>
            </w:r>
          </w:p>
        </w:tc>
        <w:tc>
          <w:tcPr>
            <w:tcW w:w="807" w:type="dxa"/>
            <w:tcBorders>
              <w:top w:val="nil"/>
              <w:left w:val="nil"/>
              <w:bottom w:val="single" w:color="auto" w:sz="4" w:space="0"/>
              <w:right w:val="single" w:color="auto" w:sz="4" w:space="0"/>
            </w:tcBorders>
            <w:noWrap/>
            <w:vAlign w:val="bottom"/>
          </w:tcPr>
          <w:p w14:paraId="2FF99BA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17.08 </w:t>
            </w:r>
          </w:p>
        </w:tc>
        <w:tc>
          <w:tcPr>
            <w:tcW w:w="759" w:type="dxa"/>
            <w:tcBorders>
              <w:top w:val="nil"/>
              <w:left w:val="nil"/>
              <w:bottom w:val="single" w:color="auto" w:sz="4" w:space="0"/>
              <w:right w:val="single" w:color="auto" w:sz="4" w:space="0"/>
            </w:tcBorders>
            <w:noWrap/>
            <w:vAlign w:val="bottom"/>
          </w:tcPr>
          <w:p w14:paraId="710079E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21.39 </w:t>
            </w:r>
          </w:p>
        </w:tc>
        <w:tc>
          <w:tcPr>
            <w:tcW w:w="683" w:type="dxa"/>
            <w:tcBorders>
              <w:top w:val="nil"/>
              <w:left w:val="nil"/>
              <w:bottom w:val="single" w:color="auto" w:sz="4" w:space="0"/>
              <w:right w:val="single" w:color="auto" w:sz="4" w:space="0"/>
            </w:tcBorders>
            <w:noWrap/>
            <w:vAlign w:val="bottom"/>
          </w:tcPr>
          <w:p w14:paraId="79AF69F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17.50 </w:t>
            </w:r>
          </w:p>
        </w:tc>
        <w:tc>
          <w:tcPr>
            <w:tcW w:w="856" w:type="dxa"/>
            <w:tcBorders>
              <w:top w:val="nil"/>
              <w:left w:val="nil"/>
              <w:bottom w:val="single" w:color="auto" w:sz="4" w:space="0"/>
              <w:right w:val="single" w:color="auto" w:sz="4" w:space="0"/>
            </w:tcBorders>
            <w:noWrap/>
            <w:vAlign w:val="bottom"/>
          </w:tcPr>
          <w:p w14:paraId="695C5E1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11.39 </w:t>
            </w:r>
          </w:p>
        </w:tc>
        <w:tc>
          <w:tcPr>
            <w:tcW w:w="808" w:type="dxa"/>
            <w:tcBorders>
              <w:top w:val="nil"/>
              <w:left w:val="nil"/>
              <w:bottom w:val="single" w:color="auto" w:sz="4" w:space="0"/>
              <w:right w:val="single" w:color="auto" w:sz="4" w:space="0"/>
            </w:tcBorders>
            <w:noWrap/>
            <w:vAlign w:val="bottom"/>
          </w:tcPr>
          <w:p w14:paraId="1468DE3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2.92 </w:t>
            </w:r>
          </w:p>
        </w:tc>
        <w:tc>
          <w:tcPr>
            <w:tcW w:w="896" w:type="dxa"/>
            <w:tcBorders>
              <w:top w:val="nil"/>
              <w:left w:val="nil"/>
              <w:bottom w:val="single" w:color="auto" w:sz="4" w:space="0"/>
              <w:right w:val="single" w:color="auto" w:sz="4" w:space="0"/>
            </w:tcBorders>
            <w:noWrap/>
            <w:vAlign w:val="bottom"/>
          </w:tcPr>
          <w:p w14:paraId="048039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4.31 </w:t>
            </w:r>
          </w:p>
        </w:tc>
        <w:tc>
          <w:tcPr>
            <w:tcW w:w="808" w:type="dxa"/>
            <w:tcBorders>
              <w:top w:val="nil"/>
              <w:left w:val="nil"/>
              <w:bottom w:val="single" w:color="auto" w:sz="4" w:space="0"/>
              <w:right w:val="single" w:color="auto" w:sz="4" w:space="0"/>
            </w:tcBorders>
            <w:noWrap/>
            <w:vAlign w:val="bottom"/>
          </w:tcPr>
          <w:p w14:paraId="483C820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2.64 </w:t>
            </w:r>
          </w:p>
        </w:tc>
        <w:tc>
          <w:tcPr>
            <w:tcW w:w="842" w:type="dxa"/>
            <w:tcBorders>
              <w:top w:val="nil"/>
              <w:left w:val="nil"/>
              <w:bottom w:val="single" w:color="auto" w:sz="4" w:space="0"/>
              <w:right w:val="single" w:color="auto" w:sz="4" w:space="0"/>
            </w:tcBorders>
            <w:noWrap/>
            <w:vAlign w:val="bottom"/>
          </w:tcPr>
          <w:p w14:paraId="00D7B27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2.78 </w:t>
            </w:r>
          </w:p>
        </w:tc>
        <w:tc>
          <w:tcPr>
            <w:tcW w:w="684" w:type="dxa"/>
            <w:tcBorders>
              <w:top w:val="nil"/>
              <w:left w:val="nil"/>
              <w:bottom w:val="single" w:color="auto" w:sz="4" w:space="0"/>
            </w:tcBorders>
            <w:noWrap/>
            <w:vAlign w:val="bottom"/>
          </w:tcPr>
          <w:p w14:paraId="5952B3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1.11 </w:t>
            </w:r>
          </w:p>
        </w:tc>
      </w:tr>
      <w:tr w14:paraId="0A226E23">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410A44CC">
            <w:pPr>
              <w:pStyle w:val="105"/>
              <w:rPr>
                <w:color w:val="000000" w:themeColor="text1"/>
                <w14:textFill>
                  <w14:solidFill>
                    <w14:schemeClr w14:val="tx1"/>
                  </w14:solidFill>
                </w14:textFill>
              </w:rPr>
            </w:pPr>
            <w:r>
              <w:rPr>
                <w:color w:val="000000" w:themeColor="text1"/>
                <w14:textFill>
                  <w14:solidFill>
                    <w14:schemeClr w14:val="tx1"/>
                  </w14:solidFill>
                </w14:textFill>
              </w:rPr>
              <w:t>十月</w:t>
            </w:r>
          </w:p>
        </w:tc>
        <w:tc>
          <w:tcPr>
            <w:tcW w:w="683" w:type="dxa"/>
            <w:tcBorders>
              <w:top w:val="nil"/>
              <w:left w:val="nil"/>
              <w:bottom w:val="single" w:color="auto" w:sz="4" w:space="0"/>
              <w:right w:val="single" w:color="auto" w:sz="4" w:space="0"/>
            </w:tcBorders>
            <w:noWrap/>
            <w:vAlign w:val="bottom"/>
          </w:tcPr>
          <w:p w14:paraId="00E8279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759" w:type="dxa"/>
            <w:tcBorders>
              <w:top w:val="nil"/>
              <w:left w:val="nil"/>
              <w:bottom w:val="single" w:color="auto" w:sz="4" w:space="0"/>
              <w:right w:val="single" w:color="auto" w:sz="4" w:space="0"/>
            </w:tcBorders>
            <w:noWrap/>
            <w:vAlign w:val="bottom"/>
          </w:tcPr>
          <w:p w14:paraId="4560B3E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1.21 </w:t>
            </w:r>
          </w:p>
        </w:tc>
        <w:tc>
          <w:tcPr>
            <w:tcW w:w="683" w:type="dxa"/>
            <w:tcBorders>
              <w:top w:val="nil"/>
              <w:left w:val="nil"/>
              <w:bottom w:val="single" w:color="auto" w:sz="4" w:space="0"/>
              <w:right w:val="single" w:color="auto" w:sz="4" w:space="0"/>
            </w:tcBorders>
            <w:noWrap/>
            <w:vAlign w:val="bottom"/>
          </w:tcPr>
          <w:p w14:paraId="05285A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0.54 </w:t>
            </w:r>
          </w:p>
        </w:tc>
        <w:tc>
          <w:tcPr>
            <w:tcW w:w="731" w:type="dxa"/>
            <w:tcBorders>
              <w:top w:val="nil"/>
              <w:left w:val="nil"/>
              <w:bottom w:val="single" w:color="auto" w:sz="4" w:space="0"/>
              <w:right w:val="single" w:color="auto" w:sz="4" w:space="0"/>
            </w:tcBorders>
            <w:noWrap/>
            <w:vAlign w:val="bottom"/>
          </w:tcPr>
          <w:p w14:paraId="64752D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0.27 </w:t>
            </w:r>
          </w:p>
        </w:tc>
        <w:tc>
          <w:tcPr>
            <w:tcW w:w="683" w:type="dxa"/>
            <w:tcBorders>
              <w:top w:val="nil"/>
              <w:left w:val="nil"/>
              <w:bottom w:val="single" w:color="auto" w:sz="4" w:space="0"/>
              <w:right w:val="single" w:color="auto" w:sz="4" w:space="0"/>
            </w:tcBorders>
            <w:noWrap/>
            <w:vAlign w:val="bottom"/>
          </w:tcPr>
          <w:p w14:paraId="1AEAF55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0.40 </w:t>
            </w:r>
          </w:p>
        </w:tc>
        <w:tc>
          <w:tcPr>
            <w:tcW w:w="692" w:type="dxa"/>
            <w:tcBorders>
              <w:top w:val="nil"/>
              <w:left w:val="nil"/>
              <w:bottom w:val="single" w:color="auto" w:sz="4" w:space="0"/>
              <w:right w:val="single" w:color="auto" w:sz="4" w:space="0"/>
            </w:tcBorders>
            <w:noWrap/>
            <w:vAlign w:val="bottom"/>
          </w:tcPr>
          <w:p w14:paraId="7A24550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0.81 </w:t>
            </w:r>
          </w:p>
        </w:tc>
        <w:tc>
          <w:tcPr>
            <w:tcW w:w="807" w:type="dxa"/>
            <w:tcBorders>
              <w:top w:val="nil"/>
              <w:left w:val="nil"/>
              <w:bottom w:val="single" w:color="auto" w:sz="4" w:space="0"/>
              <w:right w:val="single" w:color="auto" w:sz="4" w:space="0"/>
            </w:tcBorders>
            <w:noWrap/>
            <w:vAlign w:val="bottom"/>
          </w:tcPr>
          <w:p w14:paraId="7B1EA8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807" w:type="dxa"/>
            <w:tcBorders>
              <w:top w:val="nil"/>
              <w:left w:val="nil"/>
              <w:bottom w:val="single" w:color="auto" w:sz="4" w:space="0"/>
              <w:right w:val="single" w:color="auto" w:sz="4" w:space="0"/>
            </w:tcBorders>
            <w:noWrap/>
            <w:vAlign w:val="bottom"/>
          </w:tcPr>
          <w:p w14:paraId="73F9EA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4.70 </w:t>
            </w:r>
          </w:p>
        </w:tc>
        <w:tc>
          <w:tcPr>
            <w:tcW w:w="807" w:type="dxa"/>
            <w:tcBorders>
              <w:top w:val="nil"/>
              <w:left w:val="nil"/>
              <w:bottom w:val="single" w:color="auto" w:sz="4" w:space="0"/>
              <w:right w:val="single" w:color="auto" w:sz="4" w:space="0"/>
            </w:tcBorders>
            <w:noWrap/>
            <w:vAlign w:val="bottom"/>
          </w:tcPr>
          <w:p w14:paraId="57AF9D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10.89 </w:t>
            </w:r>
          </w:p>
        </w:tc>
        <w:tc>
          <w:tcPr>
            <w:tcW w:w="759" w:type="dxa"/>
            <w:tcBorders>
              <w:top w:val="nil"/>
              <w:left w:val="nil"/>
              <w:bottom w:val="single" w:color="auto" w:sz="4" w:space="0"/>
              <w:right w:val="single" w:color="auto" w:sz="4" w:space="0"/>
            </w:tcBorders>
            <w:noWrap/>
            <w:vAlign w:val="bottom"/>
          </w:tcPr>
          <w:p w14:paraId="708949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13.84 </w:t>
            </w:r>
          </w:p>
        </w:tc>
        <w:tc>
          <w:tcPr>
            <w:tcW w:w="683" w:type="dxa"/>
            <w:tcBorders>
              <w:top w:val="nil"/>
              <w:left w:val="nil"/>
              <w:bottom w:val="single" w:color="auto" w:sz="4" w:space="0"/>
              <w:right w:val="single" w:color="auto" w:sz="4" w:space="0"/>
            </w:tcBorders>
            <w:noWrap/>
            <w:vAlign w:val="bottom"/>
          </w:tcPr>
          <w:p w14:paraId="423720C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16.53 </w:t>
            </w:r>
          </w:p>
        </w:tc>
        <w:tc>
          <w:tcPr>
            <w:tcW w:w="856" w:type="dxa"/>
            <w:tcBorders>
              <w:top w:val="nil"/>
              <w:left w:val="nil"/>
              <w:bottom w:val="single" w:color="auto" w:sz="4" w:space="0"/>
              <w:right w:val="single" w:color="auto" w:sz="4" w:space="0"/>
            </w:tcBorders>
            <w:noWrap/>
            <w:vAlign w:val="bottom"/>
          </w:tcPr>
          <w:p w14:paraId="048209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13.04 </w:t>
            </w:r>
          </w:p>
        </w:tc>
        <w:tc>
          <w:tcPr>
            <w:tcW w:w="808" w:type="dxa"/>
            <w:tcBorders>
              <w:top w:val="nil"/>
              <w:left w:val="nil"/>
              <w:bottom w:val="single" w:color="auto" w:sz="4" w:space="0"/>
              <w:right w:val="single" w:color="auto" w:sz="4" w:space="0"/>
            </w:tcBorders>
            <w:noWrap/>
            <w:vAlign w:val="bottom"/>
          </w:tcPr>
          <w:p w14:paraId="7B1EFA3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11.96 </w:t>
            </w:r>
          </w:p>
        </w:tc>
        <w:tc>
          <w:tcPr>
            <w:tcW w:w="896" w:type="dxa"/>
            <w:tcBorders>
              <w:top w:val="nil"/>
              <w:left w:val="nil"/>
              <w:bottom w:val="single" w:color="auto" w:sz="4" w:space="0"/>
              <w:right w:val="single" w:color="auto" w:sz="4" w:space="0"/>
            </w:tcBorders>
            <w:noWrap/>
            <w:vAlign w:val="bottom"/>
          </w:tcPr>
          <w:p w14:paraId="4926739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10.08 </w:t>
            </w:r>
          </w:p>
        </w:tc>
        <w:tc>
          <w:tcPr>
            <w:tcW w:w="808" w:type="dxa"/>
            <w:tcBorders>
              <w:top w:val="nil"/>
              <w:left w:val="nil"/>
              <w:bottom w:val="single" w:color="auto" w:sz="4" w:space="0"/>
              <w:right w:val="single" w:color="auto" w:sz="4" w:space="0"/>
            </w:tcBorders>
            <w:noWrap/>
            <w:vAlign w:val="bottom"/>
          </w:tcPr>
          <w:p w14:paraId="1ACD516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8.20 </w:t>
            </w:r>
          </w:p>
        </w:tc>
        <w:tc>
          <w:tcPr>
            <w:tcW w:w="842" w:type="dxa"/>
            <w:tcBorders>
              <w:top w:val="nil"/>
              <w:left w:val="nil"/>
              <w:bottom w:val="single" w:color="auto" w:sz="4" w:space="0"/>
              <w:right w:val="single" w:color="auto" w:sz="4" w:space="0"/>
            </w:tcBorders>
            <w:noWrap/>
            <w:vAlign w:val="bottom"/>
          </w:tcPr>
          <w:p w14:paraId="34A7243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2.96 </w:t>
            </w:r>
          </w:p>
        </w:tc>
        <w:tc>
          <w:tcPr>
            <w:tcW w:w="684" w:type="dxa"/>
            <w:tcBorders>
              <w:top w:val="nil"/>
              <w:left w:val="nil"/>
              <w:bottom w:val="single" w:color="auto" w:sz="4" w:space="0"/>
            </w:tcBorders>
            <w:noWrap/>
            <w:vAlign w:val="bottom"/>
          </w:tcPr>
          <w:p w14:paraId="0BCF857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0.94 </w:t>
            </w:r>
          </w:p>
        </w:tc>
      </w:tr>
      <w:tr w14:paraId="40E0ED44">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bottom w:val="single" w:color="auto" w:sz="4" w:space="0"/>
              <w:right w:val="single" w:color="auto" w:sz="4" w:space="0"/>
            </w:tcBorders>
            <w:noWrap/>
            <w:vAlign w:val="center"/>
          </w:tcPr>
          <w:p w14:paraId="03DFE91A">
            <w:pPr>
              <w:pStyle w:val="105"/>
              <w:rPr>
                <w:color w:val="000000" w:themeColor="text1"/>
                <w14:textFill>
                  <w14:solidFill>
                    <w14:schemeClr w14:val="tx1"/>
                  </w14:solidFill>
                </w14:textFill>
              </w:rPr>
            </w:pPr>
            <w:r>
              <w:rPr>
                <w:color w:val="000000" w:themeColor="text1"/>
                <w14:textFill>
                  <w14:solidFill>
                    <w14:schemeClr w14:val="tx1"/>
                  </w14:solidFill>
                </w14:textFill>
              </w:rPr>
              <w:t>十一月</w:t>
            </w:r>
          </w:p>
        </w:tc>
        <w:tc>
          <w:tcPr>
            <w:tcW w:w="683" w:type="dxa"/>
            <w:tcBorders>
              <w:top w:val="nil"/>
              <w:left w:val="nil"/>
              <w:bottom w:val="single" w:color="auto" w:sz="4" w:space="0"/>
              <w:right w:val="single" w:color="auto" w:sz="4" w:space="0"/>
            </w:tcBorders>
            <w:noWrap/>
            <w:vAlign w:val="bottom"/>
          </w:tcPr>
          <w:p w14:paraId="1773439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4.72 </w:t>
            </w:r>
          </w:p>
        </w:tc>
        <w:tc>
          <w:tcPr>
            <w:tcW w:w="759" w:type="dxa"/>
            <w:tcBorders>
              <w:top w:val="nil"/>
              <w:left w:val="nil"/>
              <w:bottom w:val="single" w:color="auto" w:sz="4" w:space="0"/>
              <w:right w:val="single" w:color="auto" w:sz="4" w:space="0"/>
            </w:tcBorders>
            <w:noWrap/>
            <w:vAlign w:val="bottom"/>
          </w:tcPr>
          <w:p w14:paraId="5B6DD0E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4.44 </w:t>
            </w:r>
          </w:p>
        </w:tc>
        <w:tc>
          <w:tcPr>
            <w:tcW w:w="683" w:type="dxa"/>
            <w:tcBorders>
              <w:top w:val="nil"/>
              <w:left w:val="nil"/>
              <w:bottom w:val="single" w:color="auto" w:sz="4" w:space="0"/>
              <w:right w:val="single" w:color="auto" w:sz="4" w:space="0"/>
            </w:tcBorders>
            <w:noWrap/>
            <w:vAlign w:val="bottom"/>
          </w:tcPr>
          <w:p w14:paraId="0259DE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7.08 </w:t>
            </w:r>
          </w:p>
        </w:tc>
        <w:tc>
          <w:tcPr>
            <w:tcW w:w="731" w:type="dxa"/>
            <w:tcBorders>
              <w:top w:val="nil"/>
              <w:left w:val="nil"/>
              <w:bottom w:val="single" w:color="auto" w:sz="4" w:space="0"/>
              <w:right w:val="single" w:color="auto" w:sz="4" w:space="0"/>
            </w:tcBorders>
            <w:noWrap/>
            <w:vAlign w:val="bottom"/>
          </w:tcPr>
          <w:p w14:paraId="39B9716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1.67 </w:t>
            </w:r>
          </w:p>
        </w:tc>
        <w:tc>
          <w:tcPr>
            <w:tcW w:w="683" w:type="dxa"/>
            <w:tcBorders>
              <w:top w:val="nil"/>
              <w:left w:val="nil"/>
              <w:bottom w:val="single" w:color="auto" w:sz="4" w:space="0"/>
              <w:right w:val="single" w:color="auto" w:sz="4" w:space="0"/>
            </w:tcBorders>
            <w:noWrap/>
            <w:vAlign w:val="bottom"/>
          </w:tcPr>
          <w:p w14:paraId="3A5CD6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0.97 </w:t>
            </w:r>
          </w:p>
        </w:tc>
        <w:tc>
          <w:tcPr>
            <w:tcW w:w="692" w:type="dxa"/>
            <w:tcBorders>
              <w:top w:val="nil"/>
              <w:left w:val="nil"/>
              <w:bottom w:val="single" w:color="auto" w:sz="4" w:space="0"/>
              <w:right w:val="single" w:color="auto" w:sz="4" w:space="0"/>
            </w:tcBorders>
            <w:noWrap/>
            <w:vAlign w:val="bottom"/>
          </w:tcPr>
          <w:p w14:paraId="3D861F5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1.11 </w:t>
            </w:r>
          </w:p>
        </w:tc>
        <w:tc>
          <w:tcPr>
            <w:tcW w:w="807" w:type="dxa"/>
            <w:tcBorders>
              <w:top w:val="nil"/>
              <w:left w:val="nil"/>
              <w:bottom w:val="single" w:color="auto" w:sz="4" w:space="0"/>
              <w:right w:val="single" w:color="auto" w:sz="4" w:space="0"/>
            </w:tcBorders>
            <w:noWrap/>
            <w:vAlign w:val="bottom"/>
          </w:tcPr>
          <w:p w14:paraId="3C1055A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807" w:type="dxa"/>
            <w:tcBorders>
              <w:top w:val="nil"/>
              <w:left w:val="nil"/>
              <w:bottom w:val="single" w:color="auto" w:sz="4" w:space="0"/>
              <w:right w:val="single" w:color="auto" w:sz="4" w:space="0"/>
            </w:tcBorders>
            <w:noWrap/>
            <w:vAlign w:val="bottom"/>
          </w:tcPr>
          <w:p w14:paraId="14B13F0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3.75 </w:t>
            </w:r>
          </w:p>
        </w:tc>
        <w:tc>
          <w:tcPr>
            <w:tcW w:w="807" w:type="dxa"/>
            <w:tcBorders>
              <w:top w:val="nil"/>
              <w:left w:val="nil"/>
              <w:bottom w:val="single" w:color="auto" w:sz="4" w:space="0"/>
              <w:right w:val="single" w:color="auto" w:sz="4" w:space="0"/>
            </w:tcBorders>
            <w:noWrap/>
            <w:vAlign w:val="bottom"/>
          </w:tcPr>
          <w:p w14:paraId="5EEBCE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12.08 </w:t>
            </w:r>
          </w:p>
        </w:tc>
        <w:tc>
          <w:tcPr>
            <w:tcW w:w="759" w:type="dxa"/>
            <w:tcBorders>
              <w:top w:val="nil"/>
              <w:left w:val="nil"/>
              <w:bottom w:val="single" w:color="auto" w:sz="4" w:space="0"/>
              <w:right w:val="single" w:color="auto" w:sz="4" w:space="0"/>
            </w:tcBorders>
            <w:noWrap/>
            <w:vAlign w:val="bottom"/>
          </w:tcPr>
          <w:p w14:paraId="4EC4211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11.94 </w:t>
            </w:r>
          </w:p>
        </w:tc>
        <w:tc>
          <w:tcPr>
            <w:tcW w:w="683" w:type="dxa"/>
            <w:tcBorders>
              <w:top w:val="nil"/>
              <w:left w:val="nil"/>
              <w:bottom w:val="single" w:color="auto" w:sz="4" w:space="0"/>
              <w:right w:val="single" w:color="auto" w:sz="4" w:space="0"/>
            </w:tcBorders>
            <w:noWrap/>
            <w:vAlign w:val="bottom"/>
          </w:tcPr>
          <w:p w14:paraId="68852D2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13.61 </w:t>
            </w:r>
          </w:p>
        </w:tc>
        <w:tc>
          <w:tcPr>
            <w:tcW w:w="856" w:type="dxa"/>
            <w:tcBorders>
              <w:top w:val="nil"/>
              <w:left w:val="nil"/>
              <w:bottom w:val="single" w:color="auto" w:sz="4" w:space="0"/>
              <w:right w:val="single" w:color="auto" w:sz="4" w:space="0"/>
            </w:tcBorders>
            <w:noWrap/>
            <w:vAlign w:val="bottom"/>
          </w:tcPr>
          <w:p w14:paraId="1D589A0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10.56 </w:t>
            </w:r>
          </w:p>
        </w:tc>
        <w:tc>
          <w:tcPr>
            <w:tcW w:w="808" w:type="dxa"/>
            <w:tcBorders>
              <w:top w:val="nil"/>
              <w:left w:val="nil"/>
              <w:bottom w:val="single" w:color="auto" w:sz="4" w:space="0"/>
              <w:right w:val="single" w:color="auto" w:sz="4" w:space="0"/>
            </w:tcBorders>
            <w:noWrap/>
            <w:vAlign w:val="bottom"/>
          </w:tcPr>
          <w:p w14:paraId="5316C2F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7.64 </w:t>
            </w:r>
          </w:p>
        </w:tc>
        <w:tc>
          <w:tcPr>
            <w:tcW w:w="896" w:type="dxa"/>
            <w:tcBorders>
              <w:top w:val="nil"/>
              <w:left w:val="nil"/>
              <w:bottom w:val="single" w:color="auto" w:sz="4" w:space="0"/>
              <w:right w:val="single" w:color="auto" w:sz="4" w:space="0"/>
            </w:tcBorders>
            <w:noWrap/>
            <w:vAlign w:val="bottom"/>
          </w:tcPr>
          <w:p w14:paraId="3ADEC74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4.58 </w:t>
            </w:r>
          </w:p>
        </w:tc>
        <w:tc>
          <w:tcPr>
            <w:tcW w:w="808" w:type="dxa"/>
            <w:tcBorders>
              <w:top w:val="nil"/>
              <w:left w:val="nil"/>
              <w:bottom w:val="single" w:color="auto" w:sz="4" w:space="0"/>
              <w:right w:val="single" w:color="auto" w:sz="4" w:space="0"/>
            </w:tcBorders>
            <w:noWrap/>
            <w:vAlign w:val="bottom"/>
          </w:tcPr>
          <w:p w14:paraId="55C3622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8.61 </w:t>
            </w:r>
          </w:p>
        </w:tc>
        <w:tc>
          <w:tcPr>
            <w:tcW w:w="842" w:type="dxa"/>
            <w:tcBorders>
              <w:top w:val="nil"/>
              <w:left w:val="nil"/>
              <w:bottom w:val="single" w:color="auto" w:sz="4" w:space="0"/>
              <w:right w:val="single" w:color="auto" w:sz="4" w:space="0"/>
            </w:tcBorders>
            <w:noWrap/>
            <w:vAlign w:val="bottom"/>
          </w:tcPr>
          <w:p w14:paraId="72C2A1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3.75 </w:t>
            </w:r>
          </w:p>
        </w:tc>
        <w:tc>
          <w:tcPr>
            <w:tcW w:w="684" w:type="dxa"/>
            <w:tcBorders>
              <w:top w:val="nil"/>
              <w:left w:val="nil"/>
              <w:bottom w:val="single" w:color="auto" w:sz="4" w:space="0"/>
            </w:tcBorders>
            <w:noWrap/>
            <w:vAlign w:val="bottom"/>
          </w:tcPr>
          <w:p w14:paraId="58D556E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1.39 </w:t>
            </w:r>
          </w:p>
        </w:tc>
      </w:tr>
      <w:tr w14:paraId="071B292E">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4" w:type="pct"/>
            <w:tcBorders>
              <w:top w:val="nil"/>
              <w:right w:val="single" w:color="auto" w:sz="4" w:space="0"/>
            </w:tcBorders>
            <w:noWrap/>
            <w:vAlign w:val="center"/>
          </w:tcPr>
          <w:p w14:paraId="2860FC2F">
            <w:pPr>
              <w:pStyle w:val="105"/>
              <w:rPr>
                <w:color w:val="000000" w:themeColor="text1"/>
                <w14:textFill>
                  <w14:solidFill>
                    <w14:schemeClr w14:val="tx1"/>
                  </w14:solidFill>
                </w14:textFill>
              </w:rPr>
            </w:pPr>
            <w:r>
              <w:rPr>
                <w:color w:val="000000" w:themeColor="text1"/>
                <w14:textFill>
                  <w14:solidFill>
                    <w14:schemeClr w14:val="tx1"/>
                  </w14:solidFill>
                </w14:textFill>
              </w:rPr>
              <w:t>十二月</w:t>
            </w:r>
          </w:p>
        </w:tc>
        <w:tc>
          <w:tcPr>
            <w:tcW w:w="683" w:type="dxa"/>
            <w:tcBorders>
              <w:top w:val="nil"/>
              <w:left w:val="nil"/>
              <w:right w:val="single" w:color="auto" w:sz="4" w:space="0"/>
            </w:tcBorders>
            <w:noWrap/>
            <w:vAlign w:val="bottom"/>
          </w:tcPr>
          <w:p w14:paraId="1C74F1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3.23 </w:t>
            </w:r>
          </w:p>
        </w:tc>
        <w:tc>
          <w:tcPr>
            <w:tcW w:w="759" w:type="dxa"/>
            <w:tcBorders>
              <w:top w:val="nil"/>
              <w:left w:val="nil"/>
              <w:right w:val="single" w:color="auto" w:sz="4" w:space="0"/>
            </w:tcBorders>
            <w:noWrap/>
            <w:vAlign w:val="bottom"/>
          </w:tcPr>
          <w:p w14:paraId="289A79E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1.75 </w:t>
            </w:r>
          </w:p>
        </w:tc>
        <w:tc>
          <w:tcPr>
            <w:tcW w:w="683" w:type="dxa"/>
            <w:tcBorders>
              <w:top w:val="nil"/>
              <w:left w:val="nil"/>
              <w:right w:val="single" w:color="auto" w:sz="4" w:space="0"/>
            </w:tcBorders>
            <w:noWrap/>
            <w:vAlign w:val="bottom"/>
          </w:tcPr>
          <w:p w14:paraId="6BC0D3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1.88 </w:t>
            </w:r>
          </w:p>
        </w:tc>
        <w:tc>
          <w:tcPr>
            <w:tcW w:w="731" w:type="dxa"/>
            <w:tcBorders>
              <w:top w:val="nil"/>
              <w:left w:val="nil"/>
              <w:right w:val="single" w:color="auto" w:sz="4" w:space="0"/>
            </w:tcBorders>
            <w:noWrap/>
            <w:vAlign w:val="bottom"/>
          </w:tcPr>
          <w:p w14:paraId="525E6B0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0.27 </w:t>
            </w:r>
          </w:p>
        </w:tc>
        <w:tc>
          <w:tcPr>
            <w:tcW w:w="683" w:type="dxa"/>
            <w:tcBorders>
              <w:top w:val="nil"/>
              <w:left w:val="nil"/>
              <w:right w:val="single" w:color="auto" w:sz="4" w:space="0"/>
            </w:tcBorders>
            <w:noWrap/>
            <w:vAlign w:val="bottom"/>
          </w:tcPr>
          <w:p w14:paraId="2972CD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92" w:type="dxa"/>
            <w:tcBorders>
              <w:top w:val="nil"/>
              <w:left w:val="nil"/>
              <w:right w:val="single" w:color="auto" w:sz="4" w:space="0"/>
            </w:tcBorders>
            <w:noWrap/>
            <w:vAlign w:val="bottom"/>
          </w:tcPr>
          <w:p w14:paraId="07435C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1.08 </w:t>
            </w:r>
          </w:p>
        </w:tc>
        <w:tc>
          <w:tcPr>
            <w:tcW w:w="807" w:type="dxa"/>
            <w:tcBorders>
              <w:top w:val="nil"/>
              <w:left w:val="nil"/>
              <w:right w:val="single" w:color="auto" w:sz="4" w:space="0"/>
            </w:tcBorders>
            <w:noWrap/>
            <w:vAlign w:val="bottom"/>
          </w:tcPr>
          <w:p w14:paraId="7A3233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0.94 </w:t>
            </w:r>
          </w:p>
        </w:tc>
        <w:tc>
          <w:tcPr>
            <w:tcW w:w="807" w:type="dxa"/>
            <w:tcBorders>
              <w:top w:val="nil"/>
              <w:left w:val="nil"/>
              <w:right w:val="single" w:color="auto" w:sz="4" w:space="0"/>
            </w:tcBorders>
            <w:noWrap/>
            <w:vAlign w:val="bottom"/>
          </w:tcPr>
          <w:p w14:paraId="3EDC32D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5.11 </w:t>
            </w:r>
          </w:p>
        </w:tc>
        <w:tc>
          <w:tcPr>
            <w:tcW w:w="807" w:type="dxa"/>
            <w:tcBorders>
              <w:top w:val="nil"/>
              <w:left w:val="nil"/>
              <w:right w:val="single" w:color="auto" w:sz="4" w:space="0"/>
            </w:tcBorders>
            <w:noWrap/>
            <w:vAlign w:val="bottom"/>
          </w:tcPr>
          <w:p w14:paraId="24CD402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19.09 </w:t>
            </w:r>
          </w:p>
        </w:tc>
        <w:tc>
          <w:tcPr>
            <w:tcW w:w="759" w:type="dxa"/>
            <w:tcBorders>
              <w:top w:val="nil"/>
              <w:left w:val="nil"/>
              <w:right w:val="single" w:color="auto" w:sz="4" w:space="0"/>
            </w:tcBorders>
            <w:noWrap/>
            <w:vAlign w:val="bottom"/>
          </w:tcPr>
          <w:p w14:paraId="6FC39E8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15.86 </w:t>
            </w:r>
          </w:p>
        </w:tc>
        <w:tc>
          <w:tcPr>
            <w:tcW w:w="683" w:type="dxa"/>
            <w:tcBorders>
              <w:top w:val="nil"/>
              <w:left w:val="nil"/>
              <w:right w:val="single" w:color="auto" w:sz="4" w:space="0"/>
            </w:tcBorders>
            <w:noWrap/>
            <w:vAlign w:val="bottom"/>
          </w:tcPr>
          <w:p w14:paraId="2C622D9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15.73 </w:t>
            </w:r>
          </w:p>
        </w:tc>
        <w:tc>
          <w:tcPr>
            <w:tcW w:w="856" w:type="dxa"/>
            <w:tcBorders>
              <w:top w:val="nil"/>
              <w:left w:val="nil"/>
              <w:right w:val="single" w:color="auto" w:sz="4" w:space="0"/>
            </w:tcBorders>
            <w:noWrap/>
            <w:vAlign w:val="bottom"/>
          </w:tcPr>
          <w:p w14:paraId="4DCCC6C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14.65 </w:t>
            </w:r>
          </w:p>
        </w:tc>
        <w:tc>
          <w:tcPr>
            <w:tcW w:w="808" w:type="dxa"/>
            <w:tcBorders>
              <w:top w:val="nil"/>
              <w:left w:val="nil"/>
              <w:right w:val="single" w:color="auto" w:sz="4" w:space="0"/>
            </w:tcBorders>
            <w:noWrap/>
            <w:vAlign w:val="bottom"/>
          </w:tcPr>
          <w:p w14:paraId="0A111B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7.26 </w:t>
            </w:r>
          </w:p>
        </w:tc>
        <w:tc>
          <w:tcPr>
            <w:tcW w:w="896" w:type="dxa"/>
            <w:tcBorders>
              <w:top w:val="nil"/>
              <w:left w:val="nil"/>
              <w:right w:val="single" w:color="auto" w:sz="4" w:space="0"/>
            </w:tcBorders>
            <w:noWrap/>
            <w:vAlign w:val="bottom"/>
          </w:tcPr>
          <w:p w14:paraId="39311BF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4.84 </w:t>
            </w:r>
          </w:p>
        </w:tc>
        <w:tc>
          <w:tcPr>
            <w:tcW w:w="808" w:type="dxa"/>
            <w:tcBorders>
              <w:top w:val="nil"/>
              <w:left w:val="nil"/>
              <w:right w:val="single" w:color="auto" w:sz="4" w:space="0"/>
            </w:tcBorders>
            <w:noWrap/>
            <w:vAlign w:val="bottom"/>
          </w:tcPr>
          <w:p w14:paraId="36957E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4.97 </w:t>
            </w:r>
          </w:p>
        </w:tc>
        <w:tc>
          <w:tcPr>
            <w:tcW w:w="842" w:type="dxa"/>
            <w:tcBorders>
              <w:top w:val="nil"/>
              <w:left w:val="nil"/>
              <w:right w:val="single" w:color="auto" w:sz="4" w:space="0"/>
            </w:tcBorders>
            <w:noWrap/>
            <w:vAlign w:val="bottom"/>
          </w:tcPr>
          <w:p w14:paraId="0AA7FA0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2.55 </w:t>
            </w:r>
          </w:p>
        </w:tc>
        <w:tc>
          <w:tcPr>
            <w:tcW w:w="684" w:type="dxa"/>
            <w:tcBorders>
              <w:top w:val="nil"/>
              <w:left w:val="nil"/>
            </w:tcBorders>
            <w:noWrap/>
            <w:vAlign w:val="bottom"/>
          </w:tcPr>
          <w:p w14:paraId="383EE0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0.81 </w:t>
            </w:r>
          </w:p>
        </w:tc>
      </w:tr>
    </w:tbl>
    <w:p w14:paraId="722E7B90">
      <w:pPr>
        <w:pStyle w:val="319"/>
        <w:bidi w:val="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cs="Times New Roman"/>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.1-9</w:t>
      </w:r>
      <w:r>
        <w:rPr>
          <w:rFonts w:ascii="Times New Roman" w:hAnsi="Times New Roman" w:eastAsia="宋体" w:cs="Times New Roman"/>
          <w:color w:val="000000" w:themeColor="text1"/>
          <w:sz w:val="21"/>
          <w:szCs w:val="21"/>
          <w14:textFill>
            <w14:solidFill>
              <w14:schemeClr w14:val="tx1"/>
            </w14:solidFill>
          </w14:textFill>
        </w:rPr>
        <w:t xml:space="preserve"> </w:t>
      </w:r>
      <w:r>
        <w:rPr>
          <w:rFonts w:hint="eastAsia" w:ascii="Times New Roman" w:hAnsi="Times New Roman" w:cs="Times New Roman"/>
          <w:color w:val="000000" w:themeColor="text1"/>
          <w:sz w:val="21"/>
          <w:szCs w:val="21"/>
          <w:lang w:eastAsia="zh-CN"/>
          <w14:textFill>
            <w14:solidFill>
              <w14:schemeClr w14:val="tx1"/>
            </w14:solidFill>
          </w14:textFill>
        </w:rPr>
        <w:t>双鸭山</w:t>
      </w:r>
      <w:r>
        <w:rPr>
          <w:rFonts w:hint="eastAsia" w:ascii="Times New Roman" w:hAnsi="Times New Roman" w:eastAsia="宋体" w:cs="Times New Roman"/>
          <w:color w:val="000000" w:themeColor="text1"/>
          <w:sz w:val="21"/>
          <w:szCs w:val="21"/>
          <w14:textFill>
            <w14:solidFill>
              <w14:schemeClr w14:val="tx1"/>
            </w14:solidFill>
          </w14:textFill>
        </w:rPr>
        <w:t>2023年</w:t>
      </w:r>
      <w:r>
        <w:rPr>
          <w:rFonts w:ascii="Times New Roman" w:hAnsi="Times New Roman" w:eastAsia="宋体" w:cs="Times New Roman"/>
          <w:color w:val="000000" w:themeColor="text1"/>
          <w:sz w:val="21"/>
          <w:szCs w:val="21"/>
          <w14:textFill>
            <w14:solidFill>
              <w14:schemeClr w14:val="tx1"/>
            </w14:solidFill>
          </w14:textFill>
        </w:rPr>
        <w:t>年均风频的季变化及年均风频</w:t>
      </w:r>
    </w:p>
    <w:tbl>
      <w:tblPr>
        <w:tblStyle w:val="37"/>
        <w:tblW w:w="4997" w:type="pct"/>
        <w:tblInd w:w="0" w:type="dxa"/>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124"/>
        <w:gridCol w:w="689"/>
        <w:gridCol w:w="766"/>
        <w:gridCol w:w="689"/>
        <w:gridCol w:w="738"/>
        <w:gridCol w:w="689"/>
        <w:gridCol w:w="698"/>
        <w:gridCol w:w="689"/>
        <w:gridCol w:w="814"/>
        <w:gridCol w:w="814"/>
        <w:gridCol w:w="766"/>
        <w:gridCol w:w="689"/>
        <w:gridCol w:w="862"/>
        <w:gridCol w:w="814"/>
        <w:gridCol w:w="904"/>
        <w:gridCol w:w="814"/>
        <w:gridCol w:w="848"/>
        <w:gridCol w:w="691"/>
      </w:tblGrid>
      <w:tr w14:paraId="33595B3A">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bottom w:val="single" w:color="auto" w:sz="4" w:space="0"/>
              <w:right w:val="single" w:color="auto" w:sz="4" w:space="0"/>
              <w:tl2br w:val="single" w:color="auto" w:sz="4" w:space="0"/>
            </w:tcBorders>
            <w:noWrap/>
            <w:vAlign w:val="center"/>
          </w:tcPr>
          <w:p w14:paraId="71F2AD1D">
            <w:pPr>
              <w:pStyle w:val="105"/>
              <w:jc w:val="right"/>
              <w:rPr>
                <w:color w:val="000000" w:themeColor="text1"/>
                <w14:textFill>
                  <w14:solidFill>
                    <w14:schemeClr w14:val="tx1"/>
                  </w14:solidFill>
                </w14:textFill>
              </w:rPr>
            </w:pPr>
            <w:r>
              <w:rPr>
                <w:color w:val="000000" w:themeColor="text1"/>
                <w14:textFill>
                  <w14:solidFill>
                    <w14:schemeClr w14:val="tx1"/>
                  </w14:solidFill>
                </w14:textFill>
              </w:rPr>
              <w:t>风向</w:t>
            </w:r>
          </w:p>
          <w:p w14:paraId="10DFF21E">
            <w:pPr>
              <w:pStyle w:val="105"/>
              <w:jc w:val="both"/>
              <w:rPr>
                <w:color w:val="000000" w:themeColor="text1"/>
                <w14:textFill>
                  <w14:solidFill>
                    <w14:schemeClr w14:val="tx1"/>
                  </w14:solidFill>
                </w14:textFill>
              </w:rPr>
            </w:pPr>
            <w:r>
              <w:rPr>
                <w:color w:val="000000" w:themeColor="text1"/>
                <w14:textFill>
                  <w14:solidFill>
                    <w14:schemeClr w14:val="tx1"/>
                  </w14:solidFill>
                </w14:textFill>
              </w:rPr>
              <w:t>风频(%)</w:t>
            </w:r>
          </w:p>
        </w:tc>
        <w:tc>
          <w:tcPr>
            <w:tcW w:w="244" w:type="pct"/>
            <w:tcBorders>
              <w:left w:val="nil"/>
              <w:bottom w:val="single" w:color="auto" w:sz="4" w:space="0"/>
              <w:right w:val="single" w:color="auto" w:sz="4" w:space="0"/>
            </w:tcBorders>
            <w:noWrap/>
            <w:vAlign w:val="center"/>
          </w:tcPr>
          <w:p w14:paraId="4451AA64">
            <w:pPr>
              <w:pStyle w:val="105"/>
              <w:rPr>
                <w:color w:val="000000" w:themeColor="text1"/>
                <w14:textFill>
                  <w14:solidFill>
                    <w14:schemeClr w14:val="tx1"/>
                  </w14:solidFill>
                </w14:textFill>
              </w:rPr>
            </w:pPr>
            <w:r>
              <w:rPr>
                <w:color w:val="000000" w:themeColor="text1"/>
                <w14:textFill>
                  <w14:solidFill>
                    <w14:schemeClr w14:val="tx1"/>
                  </w14:solidFill>
                </w14:textFill>
              </w:rPr>
              <w:t>N</w:t>
            </w:r>
          </w:p>
        </w:tc>
        <w:tc>
          <w:tcPr>
            <w:tcW w:w="271" w:type="pct"/>
            <w:tcBorders>
              <w:left w:val="nil"/>
              <w:bottom w:val="single" w:color="auto" w:sz="4" w:space="0"/>
              <w:right w:val="single" w:color="auto" w:sz="4" w:space="0"/>
            </w:tcBorders>
            <w:noWrap/>
            <w:vAlign w:val="center"/>
          </w:tcPr>
          <w:p w14:paraId="33130319">
            <w:pPr>
              <w:pStyle w:val="105"/>
              <w:rPr>
                <w:color w:val="000000" w:themeColor="text1"/>
                <w14:textFill>
                  <w14:solidFill>
                    <w14:schemeClr w14:val="tx1"/>
                  </w14:solidFill>
                </w14:textFill>
              </w:rPr>
            </w:pPr>
            <w:r>
              <w:rPr>
                <w:color w:val="000000" w:themeColor="text1"/>
                <w14:textFill>
                  <w14:solidFill>
                    <w14:schemeClr w14:val="tx1"/>
                  </w14:solidFill>
                </w14:textFill>
              </w:rPr>
              <w:t>NNE</w:t>
            </w:r>
          </w:p>
        </w:tc>
        <w:tc>
          <w:tcPr>
            <w:tcW w:w="244" w:type="pct"/>
            <w:tcBorders>
              <w:left w:val="nil"/>
              <w:bottom w:val="single" w:color="auto" w:sz="4" w:space="0"/>
              <w:right w:val="single" w:color="auto" w:sz="4" w:space="0"/>
            </w:tcBorders>
            <w:noWrap/>
            <w:vAlign w:val="center"/>
          </w:tcPr>
          <w:p w14:paraId="38A0C7FD">
            <w:pPr>
              <w:pStyle w:val="105"/>
              <w:rPr>
                <w:color w:val="000000" w:themeColor="text1"/>
                <w14:textFill>
                  <w14:solidFill>
                    <w14:schemeClr w14:val="tx1"/>
                  </w14:solidFill>
                </w14:textFill>
              </w:rPr>
            </w:pPr>
            <w:r>
              <w:rPr>
                <w:color w:val="000000" w:themeColor="text1"/>
                <w14:textFill>
                  <w14:solidFill>
                    <w14:schemeClr w14:val="tx1"/>
                  </w14:solidFill>
                </w14:textFill>
              </w:rPr>
              <w:t>NE</w:t>
            </w:r>
          </w:p>
        </w:tc>
        <w:tc>
          <w:tcPr>
            <w:tcW w:w="261" w:type="pct"/>
            <w:tcBorders>
              <w:left w:val="nil"/>
              <w:bottom w:val="single" w:color="auto" w:sz="4" w:space="0"/>
              <w:right w:val="single" w:color="auto" w:sz="4" w:space="0"/>
            </w:tcBorders>
            <w:noWrap/>
            <w:vAlign w:val="center"/>
          </w:tcPr>
          <w:p w14:paraId="3C3A9B23">
            <w:pPr>
              <w:pStyle w:val="105"/>
              <w:rPr>
                <w:color w:val="000000" w:themeColor="text1"/>
                <w14:textFill>
                  <w14:solidFill>
                    <w14:schemeClr w14:val="tx1"/>
                  </w14:solidFill>
                </w14:textFill>
              </w:rPr>
            </w:pPr>
            <w:r>
              <w:rPr>
                <w:color w:val="000000" w:themeColor="text1"/>
                <w14:textFill>
                  <w14:solidFill>
                    <w14:schemeClr w14:val="tx1"/>
                  </w14:solidFill>
                </w14:textFill>
              </w:rPr>
              <w:t>ENE</w:t>
            </w:r>
          </w:p>
        </w:tc>
        <w:tc>
          <w:tcPr>
            <w:tcW w:w="244" w:type="pct"/>
            <w:tcBorders>
              <w:left w:val="nil"/>
              <w:bottom w:val="single" w:color="auto" w:sz="4" w:space="0"/>
              <w:right w:val="single" w:color="auto" w:sz="4" w:space="0"/>
            </w:tcBorders>
            <w:noWrap/>
            <w:vAlign w:val="center"/>
          </w:tcPr>
          <w:p w14:paraId="2CD29820">
            <w:pPr>
              <w:pStyle w:val="105"/>
              <w:rPr>
                <w:color w:val="000000" w:themeColor="text1"/>
                <w14:textFill>
                  <w14:solidFill>
                    <w14:schemeClr w14:val="tx1"/>
                  </w14:solidFill>
                </w14:textFill>
              </w:rPr>
            </w:pPr>
            <w:r>
              <w:rPr>
                <w:color w:val="000000" w:themeColor="text1"/>
                <w14:textFill>
                  <w14:solidFill>
                    <w14:schemeClr w14:val="tx1"/>
                  </w14:solidFill>
                </w14:textFill>
              </w:rPr>
              <w:t>E</w:t>
            </w:r>
          </w:p>
        </w:tc>
        <w:tc>
          <w:tcPr>
            <w:tcW w:w="247" w:type="pct"/>
            <w:tcBorders>
              <w:left w:val="nil"/>
              <w:bottom w:val="single" w:color="auto" w:sz="4" w:space="0"/>
              <w:right w:val="single" w:color="auto" w:sz="4" w:space="0"/>
            </w:tcBorders>
            <w:noWrap/>
            <w:vAlign w:val="center"/>
          </w:tcPr>
          <w:p w14:paraId="4693C836">
            <w:pPr>
              <w:pStyle w:val="105"/>
              <w:rPr>
                <w:color w:val="000000" w:themeColor="text1"/>
                <w14:textFill>
                  <w14:solidFill>
                    <w14:schemeClr w14:val="tx1"/>
                  </w14:solidFill>
                </w14:textFill>
              </w:rPr>
            </w:pPr>
            <w:r>
              <w:rPr>
                <w:color w:val="000000" w:themeColor="text1"/>
                <w14:textFill>
                  <w14:solidFill>
                    <w14:schemeClr w14:val="tx1"/>
                  </w14:solidFill>
                </w14:textFill>
              </w:rPr>
              <w:t>ESE</w:t>
            </w:r>
          </w:p>
        </w:tc>
        <w:tc>
          <w:tcPr>
            <w:tcW w:w="244" w:type="pct"/>
            <w:tcBorders>
              <w:left w:val="nil"/>
              <w:bottom w:val="single" w:color="auto" w:sz="4" w:space="0"/>
              <w:right w:val="single" w:color="auto" w:sz="4" w:space="0"/>
            </w:tcBorders>
            <w:noWrap/>
            <w:vAlign w:val="center"/>
          </w:tcPr>
          <w:p w14:paraId="6B95733A">
            <w:pPr>
              <w:pStyle w:val="105"/>
              <w:rPr>
                <w:color w:val="000000" w:themeColor="text1"/>
                <w14:textFill>
                  <w14:solidFill>
                    <w14:schemeClr w14:val="tx1"/>
                  </w14:solidFill>
                </w14:textFill>
              </w:rPr>
            </w:pPr>
            <w:r>
              <w:rPr>
                <w:color w:val="000000" w:themeColor="text1"/>
                <w14:textFill>
                  <w14:solidFill>
                    <w14:schemeClr w14:val="tx1"/>
                  </w14:solidFill>
                </w14:textFill>
              </w:rPr>
              <w:t>SE</w:t>
            </w:r>
          </w:p>
        </w:tc>
        <w:tc>
          <w:tcPr>
            <w:tcW w:w="288" w:type="pct"/>
            <w:tcBorders>
              <w:left w:val="nil"/>
              <w:bottom w:val="single" w:color="auto" w:sz="4" w:space="0"/>
              <w:right w:val="single" w:color="auto" w:sz="4" w:space="0"/>
            </w:tcBorders>
            <w:noWrap/>
            <w:vAlign w:val="center"/>
          </w:tcPr>
          <w:p w14:paraId="21EE3166">
            <w:pPr>
              <w:pStyle w:val="105"/>
              <w:rPr>
                <w:color w:val="000000" w:themeColor="text1"/>
                <w14:textFill>
                  <w14:solidFill>
                    <w14:schemeClr w14:val="tx1"/>
                  </w14:solidFill>
                </w14:textFill>
              </w:rPr>
            </w:pPr>
            <w:r>
              <w:rPr>
                <w:color w:val="000000" w:themeColor="text1"/>
                <w14:textFill>
                  <w14:solidFill>
                    <w14:schemeClr w14:val="tx1"/>
                  </w14:solidFill>
                </w14:textFill>
              </w:rPr>
              <w:t>SSE</w:t>
            </w:r>
          </w:p>
        </w:tc>
        <w:tc>
          <w:tcPr>
            <w:tcW w:w="288" w:type="pct"/>
            <w:tcBorders>
              <w:left w:val="nil"/>
              <w:bottom w:val="single" w:color="auto" w:sz="4" w:space="0"/>
              <w:right w:val="single" w:color="auto" w:sz="4" w:space="0"/>
            </w:tcBorders>
            <w:noWrap/>
            <w:vAlign w:val="center"/>
          </w:tcPr>
          <w:p w14:paraId="042D2AA1">
            <w:pPr>
              <w:pStyle w:val="105"/>
              <w:rPr>
                <w:color w:val="000000" w:themeColor="text1"/>
                <w14:textFill>
                  <w14:solidFill>
                    <w14:schemeClr w14:val="tx1"/>
                  </w14:solidFill>
                </w14:textFill>
              </w:rPr>
            </w:pPr>
            <w:r>
              <w:rPr>
                <w:color w:val="000000" w:themeColor="text1"/>
                <w14:textFill>
                  <w14:solidFill>
                    <w14:schemeClr w14:val="tx1"/>
                  </w14:solidFill>
                </w14:textFill>
              </w:rPr>
              <w:t>S</w:t>
            </w:r>
          </w:p>
        </w:tc>
        <w:tc>
          <w:tcPr>
            <w:tcW w:w="271" w:type="pct"/>
            <w:tcBorders>
              <w:left w:val="nil"/>
              <w:bottom w:val="single" w:color="auto" w:sz="4" w:space="0"/>
              <w:right w:val="single" w:color="auto" w:sz="4" w:space="0"/>
            </w:tcBorders>
            <w:noWrap/>
            <w:vAlign w:val="center"/>
          </w:tcPr>
          <w:p w14:paraId="3BA954EC">
            <w:pPr>
              <w:pStyle w:val="105"/>
              <w:rPr>
                <w:color w:val="000000" w:themeColor="text1"/>
                <w14:textFill>
                  <w14:solidFill>
                    <w14:schemeClr w14:val="tx1"/>
                  </w14:solidFill>
                </w14:textFill>
              </w:rPr>
            </w:pPr>
            <w:r>
              <w:rPr>
                <w:color w:val="000000" w:themeColor="text1"/>
                <w14:textFill>
                  <w14:solidFill>
                    <w14:schemeClr w14:val="tx1"/>
                  </w14:solidFill>
                </w14:textFill>
              </w:rPr>
              <w:t>SSW</w:t>
            </w:r>
          </w:p>
        </w:tc>
        <w:tc>
          <w:tcPr>
            <w:tcW w:w="244" w:type="pct"/>
            <w:tcBorders>
              <w:left w:val="nil"/>
              <w:bottom w:val="single" w:color="auto" w:sz="4" w:space="0"/>
              <w:right w:val="single" w:color="auto" w:sz="4" w:space="0"/>
            </w:tcBorders>
            <w:noWrap/>
            <w:vAlign w:val="center"/>
          </w:tcPr>
          <w:p w14:paraId="484FCF4F">
            <w:pPr>
              <w:pStyle w:val="105"/>
              <w:rPr>
                <w:color w:val="000000" w:themeColor="text1"/>
                <w14:textFill>
                  <w14:solidFill>
                    <w14:schemeClr w14:val="tx1"/>
                  </w14:solidFill>
                </w14:textFill>
              </w:rPr>
            </w:pPr>
            <w:r>
              <w:rPr>
                <w:color w:val="000000" w:themeColor="text1"/>
                <w14:textFill>
                  <w14:solidFill>
                    <w14:schemeClr w14:val="tx1"/>
                  </w14:solidFill>
                </w14:textFill>
              </w:rPr>
              <w:t>SW</w:t>
            </w:r>
          </w:p>
        </w:tc>
        <w:tc>
          <w:tcPr>
            <w:tcW w:w="305" w:type="pct"/>
            <w:tcBorders>
              <w:left w:val="nil"/>
              <w:bottom w:val="single" w:color="auto" w:sz="4" w:space="0"/>
              <w:right w:val="single" w:color="auto" w:sz="4" w:space="0"/>
            </w:tcBorders>
            <w:noWrap/>
            <w:vAlign w:val="center"/>
          </w:tcPr>
          <w:p w14:paraId="76B0867C">
            <w:pPr>
              <w:pStyle w:val="105"/>
              <w:rPr>
                <w:color w:val="000000" w:themeColor="text1"/>
                <w14:textFill>
                  <w14:solidFill>
                    <w14:schemeClr w14:val="tx1"/>
                  </w14:solidFill>
                </w14:textFill>
              </w:rPr>
            </w:pPr>
            <w:r>
              <w:rPr>
                <w:color w:val="000000" w:themeColor="text1"/>
                <w14:textFill>
                  <w14:solidFill>
                    <w14:schemeClr w14:val="tx1"/>
                  </w14:solidFill>
                </w14:textFill>
              </w:rPr>
              <w:t>WSW</w:t>
            </w:r>
          </w:p>
        </w:tc>
        <w:tc>
          <w:tcPr>
            <w:tcW w:w="288" w:type="pct"/>
            <w:tcBorders>
              <w:left w:val="nil"/>
              <w:bottom w:val="single" w:color="auto" w:sz="4" w:space="0"/>
              <w:right w:val="single" w:color="auto" w:sz="4" w:space="0"/>
            </w:tcBorders>
            <w:noWrap/>
            <w:vAlign w:val="center"/>
          </w:tcPr>
          <w:p w14:paraId="3F78BABE">
            <w:pPr>
              <w:pStyle w:val="105"/>
              <w:rPr>
                <w:color w:val="000000" w:themeColor="text1"/>
                <w14:textFill>
                  <w14:solidFill>
                    <w14:schemeClr w14:val="tx1"/>
                  </w14:solidFill>
                </w14:textFill>
              </w:rPr>
            </w:pPr>
            <w:r>
              <w:rPr>
                <w:color w:val="000000" w:themeColor="text1"/>
                <w14:textFill>
                  <w14:solidFill>
                    <w14:schemeClr w14:val="tx1"/>
                  </w14:solidFill>
                </w14:textFill>
              </w:rPr>
              <w:t>W</w:t>
            </w:r>
          </w:p>
        </w:tc>
        <w:tc>
          <w:tcPr>
            <w:tcW w:w="320" w:type="pct"/>
            <w:tcBorders>
              <w:left w:val="nil"/>
              <w:bottom w:val="single" w:color="auto" w:sz="4" w:space="0"/>
              <w:right w:val="single" w:color="auto" w:sz="4" w:space="0"/>
            </w:tcBorders>
            <w:noWrap/>
            <w:vAlign w:val="center"/>
          </w:tcPr>
          <w:p w14:paraId="136C3B11">
            <w:pPr>
              <w:pStyle w:val="105"/>
              <w:rPr>
                <w:color w:val="000000" w:themeColor="text1"/>
                <w14:textFill>
                  <w14:solidFill>
                    <w14:schemeClr w14:val="tx1"/>
                  </w14:solidFill>
                </w14:textFill>
              </w:rPr>
            </w:pPr>
            <w:r>
              <w:rPr>
                <w:color w:val="000000" w:themeColor="text1"/>
                <w14:textFill>
                  <w14:solidFill>
                    <w14:schemeClr w14:val="tx1"/>
                  </w14:solidFill>
                </w14:textFill>
              </w:rPr>
              <w:t>WNW</w:t>
            </w:r>
          </w:p>
        </w:tc>
        <w:tc>
          <w:tcPr>
            <w:tcW w:w="288" w:type="pct"/>
            <w:tcBorders>
              <w:left w:val="nil"/>
              <w:bottom w:val="single" w:color="auto" w:sz="4" w:space="0"/>
              <w:right w:val="single" w:color="auto" w:sz="4" w:space="0"/>
            </w:tcBorders>
            <w:noWrap/>
            <w:vAlign w:val="center"/>
          </w:tcPr>
          <w:p w14:paraId="3DBA12BE">
            <w:pPr>
              <w:pStyle w:val="105"/>
              <w:rPr>
                <w:color w:val="000000" w:themeColor="text1"/>
                <w14:textFill>
                  <w14:solidFill>
                    <w14:schemeClr w14:val="tx1"/>
                  </w14:solidFill>
                </w14:textFill>
              </w:rPr>
            </w:pPr>
            <w:r>
              <w:rPr>
                <w:color w:val="000000" w:themeColor="text1"/>
                <w14:textFill>
                  <w14:solidFill>
                    <w14:schemeClr w14:val="tx1"/>
                  </w14:solidFill>
                </w14:textFill>
              </w:rPr>
              <w:t>NW</w:t>
            </w:r>
          </w:p>
        </w:tc>
        <w:tc>
          <w:tcPr>
            <w:tcW w:w="300" w:type="pct"/>
            <w:tcBorders>
              <w:left w:val="nil"/>
              <w:bottom w:val="single" w:color="auto" w:sz="4" w:space="0"/>
              <w:right w:val="single" w:color="auto" w:sz="4" w:space="0"/>
            </w:tcBorders>
            <w:noWrap/>
            <w:vAlign w:val="center"/>
          </w:tcPr>
          <w:p w14:paraId="6C2370E1">
            <w:pPr>
              <w:pStyle w:val="105"/>
              <w:rPr>
                <w:color w:val="000000" w:themeColor="text1"/>
                <w14:textFill>
                  <w14:solidFill>
                    <w14:schemeClr w14:val="tx1"/>
                  </w14:solidFill>
                </w14:textFill>
              </w:rPr>
            </w:pPr>
            <w:r>
              <w:rPr>
                <w:color w:val="000000" w:themeColor="text1"/>
                <w14:textFill>
                  <w14:solidFill>
                    <w14:schemeClr w14:val="tx1"/>
                  </w14:solidFill>
                </w14:textFill>
              </w:rPr>
              <w:t>NNW</w:t>
            </w:r>
          </w:p>
        </w:tc>
        <w:tc>
          <w:tcPr>
            <w:tcW w:w="244" w:type="pct"/>
            <w:tcBorders>
              <w:left w:val="nil"/>
              <w:bottom w:val="single" w:color="auto" w:sz="4" w:space="0"/>
            </w:tcBorders>
            <w:noWrap/>
            <w:vAlign w:val="center"/>
          </w:tcPr>
          <w:p w14:paraId="21B5978A">
            <w:pPr>
              <w:pStyle w:val="105"/>
              <w:rPr>
                <w:color w:val="000000" w:themeColor="text1"/>
                <w14:textFill>
                  <w14:solidFill>
                    <w14:schemeClr w14:val="tx1"/>
                  </w14:solidFill>
                </w14:textFill>
              </w:rPr>
            </w:pPr>
            <w:r>
              <w:rPr>
                <w:color w:val="000000" w:themeColor="text1"/>
                <w14:textFill>
                  <w14:solidFill>
                    <w14:schemeClr w14:val="tx1"/>
                  </w14:solidFill>
                </w14:textFill>
              </w:rPr>
              <w:t xml:space="preserve"> C </w:t>
            </w:r>
          </w:p>
        </w:tc>
      </w:tr>
      <w:tr w14:paraId="6916424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top w:val="nil"/>
              <w:bottom w:val="single" w:color="auto" w:sz="4" w:space="0"/>
              <w:right w:val="single" w:color="auto" w:sz="4" w:space="0"/>
            </w:tcBorders>
            <w:noWrap/>
            <w:vAlign w:val="center"/>
          </w:tcPr>
          <w:p w14:paraId="2118D175">
            <w:pPr>
              <w:pStyle w:val="105"/>
              <w:rPr>
                <w:color w:val="000000" w:themeColor="text1"/>
                <w14:textFill>
                  <w14:solidFill>
                    <w14:schemeClr w14:val="tx1"/>
                  </w14:solidFill>
                </w14:textFill>
              </w:rPr>
            </w:pPr>
            <w:r>
              <w:rPr>
                <w:color w:val="000000" w:themeColor="text1"/>
                <w14:textFill>
                  <w14:solidFill>
                    <w14:schemeClr w14:val="tx1"/>
                  </w14:solidFill>
                </w14:textFill>
              </w:rPr>
              <w:t>春季</w:t>
            </w:r>
          </w:p>
        </w:tc>
        <w:tc>
          <w:tcPr>
            <w:tcW w:w="689" w:type="dxa"/>
            <w:tcBorders>
              <w:top w:val="nil"/>
              <w:left w:val="nil"/>
              <w:bottom w:val="single" w:color="auto" w:sz="4" w:space="0"/>
              <w:right w:val="single" w:color="auto" w:sz="4" w:space="0"/>
            </w:tcBorders>
            <w:noWrap/>
            <w:vAlign w:val="bottom"/>
          </w:tcPr>
          <w:p w14:paraId="3C0693E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3.44 </w:t>
            </w:r>
          </w:p>
        </w:tc>
        <w:tc>
          <w:tcPr>
            <w:tcW w:w="766" w:type="dxa"/>
            <w:tcBorders>
              <w:top w:val="nil"/>
              <w:left w:val="nil"/>
              <w:bottom w:val="single" w:color="auto" w:sz="4" w:space="0"/>
              <w:right w:val="single" w:color="auto" w:sz="4" w:space="0"/>
            </w:tcBorders>
            <w:noWrap/>
            <w:vAlign w:val="bottom"/>
          </w:tcPr>
          <w:p w14:paraId="0A0524D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2.85 </w:t>
            </w:r>
          </w:p>
        </w:tc>
        <w:tc>
          <w:tcPr>
            <w:tcW w:w="689" w:type="dxa"/>
            <w:tcBorders>
              <w:top w:val="nil"/>
              <w:left w:val="nil"/>
              <w:bottom w:val="single" w:color="auto" w:sz="4" w:space="0"/>
              <w:right w:val="single" w:color="auto" w:sz="4" w:space="0"/>
            </w:tcBorders>
            <w:noWrap/>
            <w:vAlign w:val="bottom"/>
          </w:tcPr>
          <w:p w14:paraId="32EF903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3.35 </w:t>
            </w:r>
          </w:p>
        </w:tc>
        <w:tc>
          <w:tcPr>
            <w:tcW w:w="738" w:type="dxa"/>
            <w:tcBorders>
              <w:top w:val="nil"/>
              <w:left w:val="nil"/>
              <w:bottom w:val="single" w:color="auto" w:sz="4" w:space="0"/>
              <w:right w:val="single" w:color="auto" w:sz="4" w:space="0"/>
            </w:tcBorders>
            <w:noWrap/>
            <w:vAlign w:val="bottom"/>
          </w:tcPr>
          <w:p w14:paraId="5B9604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2.04 </w:t>
            </w:r>
          </w:p>
        </w:tc>
        <w:tc>
          <w:tcPr>
            <w:tcW w:w="689" w:type="dxa"/>
            <w:tcBorders>
              <w:top w:val="nil"/>
              <w:left w:val="nil"/>
              <w:bottom w:val="single" w:color="auto" w:sz="4" w:space="0"/>
              <w:right w:val="single" w:color="auto" w:sz="4" w:space="0"/>
            </w:tcBorders>
            <w:noWrap/>
            <w:vAlign w:val="bottom"/>
          </w:tcPr>
          <w:p w14:paraId="29F364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1.13 </w:t>
            </w:r>
          </w:p>
        </w:tc>
        <w:tc>
          <w:tcPr>
            <w:tcW w:w="698" w:type="dxa"/>
            <w:tcBorders>
              <w:top w:val="nil"/>
              <w:left w:val="nil"/>
              <w:bottom w:val="single" w:color="auto" w:sz="4" w:space="0"/>
              <w:right w:val="single" w:color="auto" w:sz="4" w:space="0"/>
            </w:tcBorders>
            <w:noWrap/>
            <w:vAlign w:val="bottom"/>
          </w:tcPr>
          <w:p w14:paraId="16F859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 </w:t>
            </w:r>
          </w:p>
        </w:tc>
        <w:tc>
          <w:tcPr>
            <w:tcW w:w="689" w:type="dxa"/>
            <w:tcBorders>
              <w:top w:val="nil"/>
              <w:left w:val="nil"/>
              <w:bottom w:val="single" w:color="auto" w:sz="4" w:space="0"/>
              <w:right w:val="single" w:color="auto" w:sz="4" w:space="0"/>
            </w:tcBorders>
            <w:noWrap/>
            <w:vAlign w:val="bottom"/>
          </w:tcPr>
          <w:p w14:paraId="17A9F43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814" w:type="dxa"/>
            <w:tcBorders>
              <w:top w:val="nil"/>
              <w:left w:val="nil"/>
              <w:bottom w:val="single" w:color="auto" w:sz="4" w:space="0"/>
              <w:right w:val="single" w:color="auto" w:sz="4" w:space="0"/>
            </w:tcBorders>
            <w:noWrap/>
            <w:vAlign w:val="bottom"/>
          </w:tcPr>
          <w:p w14:paraId="3C2B9A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3.40 </w:t>
            </w:r>
          </w:p>
        </w:tc>
        <w:tc>
          <w:tcPr>
            <w:tcW w:w="814" w:type="dxa"/>
            <w:tcBorders>
              <w:top w:val="nil"/>
              <w:left w:val="nil"/>
              <w:bottom w:val="single" w:color="auto" w:sz="4" w:space="0"/>
              <w:right w:val="single" w:color="auto" w:sz="4" w:space="0"/>
            </w:tcBorders>
            <w:noWrap/>
            <w:vAlign w:val="bottom"/>
          </w:tcPr>
          <w:p w14:paraId="60F3913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10.78 </w:t>
            </w:r>
          </w:p>
        </w:tc>
        <w:tc>
          <w:tcPr>
            <w:tcW w:w="766" w:type="dxa"/>
            <w:tcBorders>
              <w:top w:val="nil"/>
              <w:left w:val="nil"/>
              <w:bottom w:val="single" w:color="auto" w:sz="4" w:space="0"/>
              <w:right w:val="single" w:color="auto" w:sz="4" w:space="0"/>
            </w:tcBorders>
            <w:noWrap/>
            <w:vAlign w:val="bottom"/>
          </w:tcPr>
          <w:p w14:paraId="1D50A77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13.27 </w:t>
            </w:r>
          </w:p>
        </w:tc>
        <w:tc>
          <w:tcPr>
            <w:tcW w:w="689" w:type="dxa"/>
            <w:tcBorders>
              <w:top w:val="nil"/>
              <w:left w:val="nil"/>
              <w:bottom w:val="single" w:color="auto" w:sz="4" w:space="0"/>
              <w:right w:val="single" w:color="auto" w:sz="4" w:space="0"/>
            </w:tcBorders>
            <w:noWrap/>
            <w:vAlign w:val="bottom"/>
          </w:tcPr>
          <w:p w14:paraId="2F4E924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16.17 </w:t>
            </w:r>
          </w:p>
        </w:tc>
        <w:tc>
          <w:tcPr>
            <w:tcW w:w="862" w:type="dxa"/>
            <w:tcBorders>
              <w:top w:val="nil"/>
              <w:left w:val="nil"/>
              <w:bottom w:val="single" w:color="auto" w:sz="4" w:space="0"/>
              <w:right w:val="single" w:color="auto" w:sz="4" w:space="0"/>
            </w:tcBorders>
            <w:noWrap/>
            <w:vAlign w:val="bottom"/>
          </w:tcPr>
          <w:p w14:paraId="6A29C38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16.17 </w:t>
            </w:r>
          </w:p>
        </w:tc>
        <w:tc>
          <w:tcPr>
            <w:tcW w:w="814" w:type="dxa"/>
            <w:tcBorders>
              <w:top w:val="nil"/>
              <w:left w:val="nil"/>
              <w:bottom w:val="single" w:color="auto" w:sz="4" w:space="0"/>
              <w:right w:val="single" w:color="auto" w:sz="4" w:space="0"/>
            </w:tcBorders>
            <w:noWrap/>
            <w:vAlign w:val="bottom"/>
          </w:tcPr>
          <w:p w14:paraId="1796C15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8.83 </w:t>
            </w:r>
          </w:p>
        </w:tc>
        <w:tc>
          <w:tcPr>
            <w:tcW w:w="904" w:type="dxa"/>
            <w:tcBorders>
              <w:top w:val="nil"/>
              <w:left w:val="nil"/>
              <w:bottom w:val="single" w:color="auto" w:sz="4" w:space="0"/>
              <w:right w:val="single" w:color="auto" w:sz="4" w:space="0"/>
            </w:tcBorders>
            <w:noWrap/>
            <w:vAlign w:val="bottom"/>
          </w:tcPr>
          <w:p w14:paraId="4792751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6.93 </w:t>
            </w:r>
          </w:p>
        </w:tc>
        <w:tc>
          <w:tcPr>
            <w:tcW w:w="814" w:type="dxa"/>
            <w:tcBorders>
              <w:top w:val="nil"/>
              <w:left w:val="nil"/>
              <w:bottom w:val="single" w:color="auto" w:sz="4" w:space="0"/>
              <w:right w:val="single" w:color="auto" w:sz="4" w:space="0"/>
            </w:tcBorders>
            <w:noWrap/>
            <w:vAlign w:val="bottom"/>
          </w:tcPr>
          <w:p w14:paraId="58C0DD1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4.08 </w:t>
            </w:r>
          </w:p>
        </w:tc>
        <w:tc>
          <w:tcPr>
            <w:tcW w:w="848" w:type="dxa"/>
            <w:tcBorders>
              <w:top w:val="nil"/>
              <w:left w:val="nil"/>
              <w:bottom w:val="single" w:color="auto" w:sz="4" w:space="0"/>
              <w:right w:val="single" w:color="auto" w:sz="4" w:space="0"/>
            </w:tcBorders>
            <w:noWrap/>
            <w:vAlign w:val="bottom"/>
          </w:tcPr>
          <w:p w14:paraId="14D38CF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2.17 </w:t>
            </w:r>
          </w:p>
        </w:tc>
        <w:tc>
          <w:tcPr>
            <w:tcW w:w="690" w:type="dxa"/>
            <w:tcBorders>
              <w:top w:val="nil"/>
              <w:left w:val="nil"/>
              <w:bottom w:val="single" w:color="auto" w:sz="4" w:space="0"/>
            </w:tcBorders>
            <w:noWrap/>
            <w:vAlign w:val="bottom"/>
          </w:tcPr>
          <w:p w14:paraId="31CBBC2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2.13 </w:t>
            </w:r>
          </w:p>
        </w:tc>
      </w:tr>
      <w:tr w14:paraId="3F386FBC">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top w:val="nil"/>
              <w:bottom w:val="single" w:color="auto" w:sz="4" w:space="0"/>
              <w:right w:val="single" w:color="auto" w:sz="4" w:space="0"/>
            </w:tcBorders>
            <w:noWrap/>
            <w:vAlign w:val="center"/>
          </w:tcPr>
          <w:p w14:paraId="6AAC4CDA">
            <w:pPr>
              <w:pStyle w:val="105"/>
              <w:rPr>
                <w:color w:val="000000" w:themeColor="text1"/>
                <w14:textFill>
                  <w14:solidFill>
                    <w14:schemeClr w14:val="tx1"/>
                  </w14:solidFill>
                </w14:textFill>
              </w:rPr>
            </w:pPr>
            <w:r>
              <w:rPr>
                <w:color w:val="000000" w:themeColor="text1"/>
                <w14:textFill>
                  <w14:solidFill>
                    <w14:schemeClr w14:val="tx1"/>
                  </w14:solidFill>
                </w14:textFill>
              </w:rPr>
              <w:t>夏季</w:t>
            </w:r>
          </w:p>
        </w:tc>
        <w:tc>
          <w:tcPr>
            <w:tcW w:w="689" w:type="dxa"/>
            <w:tcBorders>
              <w:top w:val="nil"/>
              <w:left w:val="nil"/>
              <w:bottom w:val="single" w:color="auto" w:sz="4" w:space="0"/>
              <w:right w:val="single" w:color="auto" w:sz="4" w:space="0"/>
            </w:tcBorders>
            <w:noWrap/>
            <w:vAlign w:val="bottom"/>
          </w:tcPr>
          <w:p w14:paraId="29371DF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3.58 </w:t>
            </w:r>
          </w:p>
        </w:tc>
        <w:tc>
          <w:tcPr>
            <w:tcW w:w="766" w:type="dxa"/>
            <w:tcBorders>
              <w:top w:val="nil"/>
              <w:left w:val="nil"/>
              <w:bottom w:val="single" w:color="auto" w:sz="4" w:space="0"/>
              <w:right w:val="single" w:color="auto" w:sz="4" w:space="0"/>
            </w:tcBorders>
            <w:noWrap/>
            <w:vAlign w:val="bottom"/>
          </w:tcPr>
          <w:p w14:paraId="5BBEEC8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6.75 </w:t>
            </w:r>
          </w:p>
        </w:tc>
        <w:tc>
          <w:tcPr>
            <w:tcW w:w="689" w:type="dxa"/>
            <w:tcBorders>
              <w:top w:val="nil"/>
              <w:left w:val="nil"/>
              <w:bottom w:val="single" w:color="auto" w:sz="4" w:space="0"/>
              <w:right w:val="single" w:color="auto" w:sz="4" w:space="0"/>
            </w:tcBorders>
            <w:noWrap/>
            <w:vAlign w:val="bottom"/>
          </w:tcPr>
          <w:p w14:paraId="20EDE3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8.56 </w:t>
            </w:r>
          </w:p>
        </w:tc>
        <w:tc>
          <w:tcPr>
            <w:tcW w:w="738" w:type="dxa"/>
            <w:tcBorders>
              <w:top w:val="nil"/>
              <w:left w:val="nil"/>
              <w:bottom w:val="single" w:color="auto" w:sz="4" w:space="0"/>
              <w:right w:val="single" w:color="auto" w:sz="4" w:space="0"/>
            </w:tcBorders>
            <w:noWrap/>
            <w:vAlign w:val="bottom"/>
          </w:tcPr>
          <w:p w14:paraId="5D24B1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4.44 </w:t>
            </w:r>
          </w:p>
        </w:tc>
        <w:tc>
          <w:tcPr>
            <w:tcW w:w="689" w:type="dxa"/>
            <w:tcBorders>
              <w:top w:val="nil"/>
              <w:left w:val="nil"/>
              <w:bottom w:val="single" w:color="auto" w:sz="4" w:space="0"/>
              <w:right w:val="single" w:color="auto" w:sz="4" w:space="0"/>
            </w:tcBorders>
            <w:noWrap/>
            <w:vAlign w:val="bottom"/>
          </w:tcPr>
          <w:p w14:paraId="26E399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3.31 </w:t>
            </w:r>
          </w:p>
        </w:tc>
        <w:tc>
          <w:tcPr>
            <w:tcW w:w="698" w:type="dxa"/>
            <w:tcBorders>
              <w:top w:val="nil"/>
              <w:left w:val="nil"/>
              <w:bottom w:val="single" w:color="auto" w:sz="4" w:space="0"/>
              <w:right w:val="single" w:color="auto" w:sz="4" w:space="0"/>
            </w:tcBorders>
            <w:noWrap/>
            <w:vAlign w:val="bottom"/>
          </w:tcPr>
          <w:p w14:paraId="4874F3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2.81 </w:t>
            </w:r>
          </w:p>
        </w:tc>
        <w:tc>
          <w:tcPr>
            <w:tcW w:w="689" w:type="dxa"/>
            <w:tcBorders>
              <w:top w:val="nil"/>
              <w:left w:val="nil"/>
              <w:bottom w:val="single" w:color="auto" w:sz="4" w:space="0"/>
              <w:right w:val="single" w:color="auto" w:sz="4" w:space="0"/>
            </w:tcBorders>
            <w:noWrap/>
            <w:vAlign w:val="bottom"/>
          </w:tcPr>
          <w:p w14:paraId="099268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3.44 </w:t>
            </w:r>
          </w:p>
        </w:tc>
        <w:tc>
          <w:tcPr>
            <w:tcW w:w="814" w:type="dxa"/>
            <w:tcBorders>
              <w:top w:val="nil"/>
              <w:left w:val="nil"/>
              <w:bottom w:val="single" w:color="auto" w:sz="4" w:space="0"/>
              <w:right w:val="single" w:color="auto" w:sz="4" w:space="0"/>
            </w:tcBorders>
            <w:noWrap/>
            <w:vAlign w:val="bottom"/>
          </w:tcPr>
          <w:p w14:paraId="34C6607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6.07 </w:t>
            </w:r>
          </w:p>
        </w:tc>
        <w:tc>
          <w:tcPr>
            <w:tcW w:w="814" w:type="dxa"/>
            <w:tcBorders>
              <w:top w:val="nil"/>
              <w:left w:val="nil"/>
              <w:bottom w:val="single" w:color="auto" w:sz="4" w:space="0"/>
              <w:right w:val="single" w:color="auto" w:sz="4" w:space="0"/>
            </w:tcBorders>
            <w:noWrap/>
            <w:vAlign w:val="bottom"/>
          </w:tcPr>
          <w:p w14:paraId="1724A6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11.82 </w:t>
            </w:r>
          </w:p>
        </w:tc>
        <w:tc>
          <w:tcPr>
            <w:tcW w:w="766" w:type="dxa"/>
            <w:tcBorders>
              <w:top w:val="nil"/>
              <w:left w:val="nil"/>
              <w:bottom w:val="single" w:color="auto" w:sz="4" w:space="0"/>
              <w:right w:val="single" w:color="auto" w:sz="4" w:space="0"/>
            </w:tcBorders>
            <w:noWrap/>
            <w:vAlign w:val="bottom"/>
          </w:tcPr>
          <w:p w14:paraId="5C7413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14.04 </w:t>
            </w:r>
          </w:p>
        </w:tc>
        <w:tc>
          <w:tcPr>
            <w:tcW w:w="689" w:type="dxa"/>
            <w:tcBorders>
              <w:top w:val="nil"/>
              <w:left w:val="nil"/>
              <w:bottom w:val="single" w:color="auto" w:sz="4" w:space="0"/>
              <w:right w:val="single" w:color="auto" w:sz="4" w:space="0"/>
            </w:tcBorders>
            <w:noWrap/>
            <w:vAlign w:val="bottom"/>
          </w:tcPr>
          <w:p w14:paraId="347AF66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11.59 </w:t>
            </w:r>
          </w:p>
        </w:tc>
        <w:tc>
          <w:tcPr>
            <w:tcW w:w="862" w:type="dxa"/>
            <w:tcBorders>
              <w:top w:val="nil"/>
              <w:left w:val="nil"/>
              <w:bottom w:val="single" w:color="auto" w:sz="4" w:space="0"/>
              <w:right w:val="single" w:color="auto" w:sz="4" w:space="0"/>
            </w:tcBorders>
            <w:noWrap/>
            <w:vAlign w:val="bottom"/>
          </w:tcPr>
          <w:p w14:paraId="7AA3B64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8.33 </w:t>
            </w:r>
          </w:p>
        </w:tc>
        <w:tc>
          <w:tcPr>
            <w:tcW w:w="814" w:type="dxa"/>
            <w:tcBorders>
              <w:top w:val="nil"/>
              <w:left w:val="nil"/>
              <w:bottom w:val="single" w:color="auto" w:sz="4" w:space="0"/>
              <w:right w:val="single" w:color="auto" w:sz="4" w:space="0"/>
            </w:tcBorders>
            <w:noWrap/>
            <w:vAlign w:val="bottom"/>
          </w:tcPr>
          <w:p w14:paraId="5D6721C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2.67 </w:t>
            </w:r>
          </w:p>
        </w:tc>
        <w:tc>
          <w:tcPr>
            <w:tcW w:w="904" w:type="dxa"/>
            <w:tcBorders>
              <w:top w:val="nil"/>
              <w:left w:val="nil"/>
              <w:bottom w:val="single" w:color="auto" w:sz="4" w:space="0"/>
              <w:right w:val="single" w:color="auto" w:sz="4" w:space="0"/>
            </w:tcBorders>
            <w:noWrap/>
            <w:vAlign w:val="bottom"/>
          </w:tcPr>
          <w:p w14:paraId="41E4F96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2.08 </w:t>
            </w:r>
          </w:p>
        </w:tc>
        <w:tc>
          <w:tcPr>
            <w:tcW w:w="814" w:type="dxa"/>
            <w:tcBorders>
              <w:top w:val="nil"/>
              <w:left w:val="nil"/>
              <w:bottom w:val="single" w:color="auto" w:sz="4" w:space="0"/>
              <w:right w:val="single" w:color="auto" w:sz="4" w:space="0"/>
            </w:tcBorders>
            <w:noWrap/>
            <w:vAlign w:val="bottom"/>
          </w:tcPr>
          <w:p w14:paraId="63C680E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2.04 </w:t>
            </w:r>
          </w:p>
        </w:tc>
        <w:tc>
          <w:tcPr>
            <w:tcW w:w="848" w:type="dxa"/>
            <w:tcBorders>
              <w:top w:val="nil"/>
              <w:left w:val="nil"/>
              <w:bottom w:val="single" w:color="auto" w:sz="4" w:space="0"/>
              <w:right w:val="single" w:color="auto" w:sz="4" w:space="0"/>
            </w:tcBorders>
            <w:noWrap/>
            <w:vAlign w:val="bottom"/>
          </w:tcPr>
          <w:p w14:paraId="784E62F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1.99 </w:t>
            </w:r>
          </w:p>
        </w:tc>
        <w:tc>
          <w:tcPr>
            <w:tcW w:w="690" w:type="dxa"/>
            <w:tcBorders>
              <w:top w:val="nil"/>
              <w:left w:val="nil"/>
              <w:bottom w:val="single" w:color="auto" w:sz="4" w:space="0"/>
            </w:tcBorders>
            <w:noWrap/>
            <w:vAlign w:val="bottom"/>
          </w:tcPr>
          <w:p w14:paraId="6008E9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6.48 </w:t>
            </w:r>
          </w:p>
        </w:tc>
      </w:tr>
      <w:tr w14:paraId="4F38DAF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top w:val="nil"/>
              <w:bottom w:val="single" w:color="auto" w:sz="4" w:space="0"/>
              <w:right w:val="single" w:color="auto" w:sz="4" w:space="0"/>
            </w:tcBorders>
            <w:noWrap/>
            <w:vAlign w:val="center"/>
          </w:tcPr>
          <w:p w14:paraId="7192B2A0">
            <w:pPr>
              <w:pStyle w:val="105"/>
              <w:rPr>
                <w:color w:val="000000" w:themeColor="text1"/>
                <w14:textFill>
                  <w14:solidFill>
                    <w14:schemeClr w14:val="tx1"/>
                  </w14:solidFill>
                </w14:textFill>
              </w:rPr>
            </w:pPr>
            <w:r>
              <w:rPr>
                <w:color w:val="000000" w:themeColor="text1"/>
                <w14:textFill>
                  <w14:solidFill>
                    <w14:schemeClr w14:val="tx1"/>
                  </w14:solidFill>
                </w14:textFill>
              </w:rPr>
              <w:t>秋季</w:t>
            </w:r>
          </w:p>
        </w:tc>
        <w:tc>
          <w:tcPr>
            <w:tcW w:w="689" w:type="dxa"/>
            <w:tcBorders>
              <w:top w:val="nil"/>
              <w:left w:val="nil"/>
              <w:bottom w:val="single" w:color="auto" w:sz="4" w:space="0"/>
              <w:right w:val="single" w:color="auto" w:sz="4" w:space="0"/>
            </w:tcBorders>
            <w:noWrap/>
            <w:vAlign w:val="bottom"/>
          </w:tcPr>
          <w:p w14:paraId="3FD11AB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3.57 </w:t>
            </w:r>
          </w:p>
        </w:tc>
        <w:tc>
          <w:tcPr>
            <w:tcW w:w="766" w:type="dxa"/>
            <w:tcBorders>
              <w:top w:val="nil"/>
              <w:left w:val="nil"/>
              <w:bottom w:val="single" w:color="auto" w:sz="4" w:space="0"/>
              <w:right w:val="single" w:color="auto" w:sz="4" w:space="0"/>
            </w:tcBorders>
            <w:noWrap/>
            <w:vAlign w:val="bottom"/>
          </w:tcPr>
          <w:p w14:paraId="78CBF47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3.07 </w:t>
            </w:r>
          </w:p>
        </w:tc>
        <w:tc>
          <w:tcPr>
            <w:tcW w:w="689" w:type="dxa"/>
            <w:tcBorders>
              <w:top w:val="nil"/>
              <w:left w:val="nil"/>
              <w:bottom w:val="single" w:color="auto" w:sz="4" w:space="0"/>
              <w:right w:val="single" w:color="auto" w:sz="4" w:space="0"/>
            </w:tcBorders>
            <w:noWrap/>
            <w:vAlign w:val="bottom"/>
          </w:tcPr>
          <w:p w14:paraId="235B7B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2.98 </w:t>
            </w:r>
          </w:p>
        </w:tc>
        <w:tc>
          <w:tcPr>
            <w:tcW w:w="738" w:type="dxa"/>
            <w:tcBorders>
              <w:top w:val="nil"/>
              <w:left w:val="nil"/>
              <w:bottom w:val="single" w:color="auto" w:sz="4" w:space="0"/>
              <w:right w:val="single" w:color="auto" w:sz="4" w:space="0"/>
            </w:tcBorders>
            <w:noWrap/>
            <w:vAlign w:val="bottom"/>
          </w:tcPr>
          <w:p w14:paraId="121FFC8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0.87 </w:t>
            </w:r>
          </w:p>
        </w:tc>
        <w:tc>
          <w:tcPr>
            <w:tcW w:w="689" w:type="dxa"/>
            <w:tcBorders>
              <w:top w:val="nil"/>
              <w:left w:val="nil"/>
              <w:bottom w:val="single" w:color="auto" w:sz="4" w:space="0"/>
              <w:right w:val="single" w:color="auto" w:sz="4" w:space="0"/>
            </w:tcBorders>
            <w:noWrap/>
            <w:vAlign w:val="bottom"/>
          </w:tcPr>
          <w:p w14:paraId="51D419E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0.87 </w:t>
            </w:r>
          </w:p>
        </w:tc>
        <w:tc>
          <w:tcPr>
            <w:tcW w:w="698" w:type="dxa"/>
            <w:tcBorders>
              <w:top w:val="nil"/>
              <w:left w:val="nil"/>
              <w:bottom w:val="single" w:color="auto" w:sz="4" w:space="0"/>
              <w:right w:val="single" w:color="auto" w:sz="4" w:space="0"/>
            </w:tcBorders>
            <w:noWrap/>
            <w:vAlign w:val="bottom"/>
          </w:tcPr>
          <w:p w14:paraId="4967D2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0.82 </w:t>
            </w:r>
          </w:p>
        </w:tc>
        <w:tc>
          <w:tcPr>
            <w:tcW w:w="689" w:type="dxa"/>
            <w:tcBorders>
              <w:top w:val="nil"/>
              <w:left w:val="nil"/>
              <w:bottom w:val="single" w:color="auto" w:sz="4" w:space="0"/>
              <w:right w:val="single" w:color="auto" w:sz="4" w:space="0"/>
            </w:tcBorders>
            <w:noWrap/>
            <w:vAlign w:val="bottom"/>
          </w:tcPr>
          <w:p w14:paraId="425917B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1.69 </w:t>
            </w:r>
          </w:p>
        </w:tc>
        <w:tc>
          <w:tcPr>
            <w:tcW w:w="814" w:type="dxa"/>
            <w:tcBorders>
              <w:top w:val="nil"/>
              <w:left w:val="nil"/>
              <w:bottom w:val="single" w:color="auto" w:sz="4" w:space="0"/>
              <w:right w:val="single" w:color="auto" w:sz="4" w:space="0"/>
            </w:tcBorders>
            <w:noWrap/>
            <w:vAlign w:val="bottom"/>
          </w:tcPr>
          <w:p w14:paraId="48B2B82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4.81 </w:t>
            </w:r>
          </w:p>
        </w:tc>
        <w:tc>
          <w:tcPr>
            <w:tcW w:w="814" w:type="dxa"/>
            <w:tcBorders>
              <w:top w:val="nil"/>
              <w:left w:val="nil"/>
              <w:bottom w:val="single" w:color="auto" w:sz="4" w:space="0"/>
              <w:right w:val="single" w:color="auto" w:sz="4" w:space="0"/>
            </w:tcBorders>
            <w:noWrap/>
            <w:vAlign w:val="bottom"/>
          </w:tcPr>
          <w:p w14:paraId="3629A0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13.32 </w:t>
            </w:r>
          </w:p>
        </w:tc>
        <w:tc>
          <w:tcPr>
            <w:tcW w:w="766" w:type="dxa"/>
            <w:tcBorders>
              <w:top w:val="nil"/>
              <w:left w:val="nil"/>
              <w:bottom w:val="single" w:color="auto" w:sz="4" w:space="0"/>
              <w:right w:val="single" w:color="auto" w:sz="4" w:space="0"/>
            </w:tcBorders>
            <w:noWrap/>
            <w:vAlign w:val="bottom"/>
          </w:tcPr>
          <w:p w14:paraId="3EEE194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15.71 </w:t>
            </w:r>
          </w:p>
        </w:tc>
        <w:tc>
          <w:tcPr>
            <w:tcW w:w="689" w:type="dxa"/>
            <w:tcBorders>
              <w:top w:val="nil"/>
              <w:left w:val="nil"/>
              <w:bottom w:val="single" w:color="auto" w:sz="4" w:space="0"/>
              <w:right w:val="single" w:color="auto" w:sz="4" w:space="0"/>
            </w:tcBorders>
            <w:noWrap/>
            <w:vAlign w:val="bottom"/>
          </w:tcPr>
          <w:p w14:paraId="2EFF9A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15.89 </w:t>
            </w:r>
          </w:p>
        </w:tc>
        <w:tc>
          <w:tcPr>
            <w:tcW w:w="862" w:type="dxa"/>
            <w:tcBorders>
              <w:top w:val="nil"/>
              <w:left w:val="nil"/>
              <w:bottom w:val="single" w:color="auto" w:sz="4" w:space="0"/>
              <w:right w:val="single" w:color="auto" w:sz="4" w:space="0"/>
            </w:tcBorders>
            <w:noWrap/>
            <w:vAlign w:val="bottom"/>
          </w:tcPr>
          <w:p w14:paraId="46738A5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11.68 </w:t>
            </w:r>
          </w:p>
        </w:tc>
        <w:tc>
          <w:tcPr>
            <w:tcW w:w="814" w:type="dxa"/>
            <w:tcBorders>
              <w:top w:val="nil"/>
              <w:left w:val="nil"/>
              <w:bottom w:val="single" w:color="auto" w:sz="4" w:space="0"/>
              <w:right w:val="single" w:color="auto" w:sz="4" w:space="0"/>
            </w:tcBorders>
            <w:noWrap/>
            <w:vAlign w:val="bottom"/>
          </w:tcPr>
          <w:p w14:paraId="529565A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7.55 </w:t>
            </w:r>
          </w:p>
        </w:tc>
        <w:tc>
          <w:tcPr>
            <w:tcW w:w="904" w:type="dxa"/>
            <w:tcBorders>
              <w:top w:val="nil"/>
              <w:left w:val="nil"/>
              <w:bottom w:val="single" w:color="auto" w:sz="4" w:space="0"/>
              <w:right w:val="single" w:color="auto" w:sz="4" w:space="0"/>
            </w:tcBorders>
            <w:noWrap/>
            <w:vAlign w:val="bottom"/>
          </w:tcPr>
          <w:p w14:paraId="0E18A09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6.36 </w:t>
            </w:r>
          </w:p>
        </w:tc>
        <w:tc>
          <w:tcPr>
            <w:tcW w:w="814" w:type="dxa"/>
            <w:tcBorders>
              <w:top w:val="nil"/>
              <w:left w:val="nil"/>
              <w:bottom w:val="single" w:color="auto" w:sz="4" w:space="0"/>
              <w:right w:val="single" w:color="auto" w:sz="4" w:space="0"/>
            </w:tcBorders>
            <w:noWrap/>
            <w:vAlign w:val="bottom"/>
          </w:tcPr>
          <w:p w14:paraId="1D7FAE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6.50 </w:t>
            </w:r>
          </w:p>
        </w:tc>
        <w:tc>
          <w:tcPr>
            <w:tcW w:w="848" w:type="dxa"/>
            <w:tcBorders>
              <w:top w:val="nil"/>
              <w:left w:val="nil"/>
              <w:bottom w:val="single" w:color="auto" w:sz="4" w:space="0"/>
              <w:right w:val="single" w:color="auto" w:sz="4" w:space="0"/>
            </w:tcBorders>
            <w:noWrap/>
            <w:vAlign w:val="bottom"/>
          </w:tcPr>
          <w:p w14:paraId="319FC35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3.16 </w:t>
            </w:r>
          </w:p>
        </w:tc>
        <w:tc>
          <w:tcPr>
            <w:tcW w:w="690" w:type="dxa"/>
            <w:tcBorders>
              <w:top w:val="nil"/>
              <w:left w:val="nil"/>
              <w:bottom w:val="single" w:color="auto" w:sz="4" w:space="0"/>
            </w:tcBorders>
            <w:noWrap/>
            <w:vAlign w:val="bottom"/>
          </w:tcPr>
          <w:p w14:paraId="17297E9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1.14 </w:t>
            </w:r>
          </w:p>
        </w:tc>
      </w:tr>
      <w:tr w14:paraId="69117BF4">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top w:val="nil"/>
              <w:bottom w:val="single" w:color="auto" w:sz="4" w:space="0"/>
              <w:right w:val="single" w:color="auto" w:sz="4" w:space="0"/>
            </w:tcBorders>
            <w:noWrap/>
            <w:vAlign w:val="center"/>
          </w:tcPr>
          <w:p w14:paraId="16312DD4">
            <w:pPr>
              <w:pStyle w:val="105"/>
              <w:rPr>
                <w:color w:val="000000" w:themeColor="text1"/>
                <w14:textFill>
                  <w14:solidFill>
                    <w14:schemeClr w14:val="tx1"/>
                  </w14:solidFill>
                </w14:textFill>
              </w:rPr>
            </w:pPr>
            <w:r>
              <w:rPr>
                <w:color w:val="000000" w:themeColor="text1"/>
                <w14:textFill>
                  <w14:solidFill>
                    <w14:schemeClr w14:val="tx1"/>
                  </w14:solidFill>
                </w14:textFill>
              </w:rPr>
              <w:t>冬季</w:t>
            </w:r>
          </w:p>
        </w:tc>
        <w:tc>
          <w:tcPr>
            <w:tcW w:w="689" w:type="dxa"/>
            <w:tcBorders>
              <w:top w:val="nil"/>
              <w:left w:val="nil"/>
              <w:bottom w:val="single" w:color="auto" w:sz="4" w:space="0"/>
              <w:right w:val="single" w:color="auto" w:sz="4" w:space="0"/>
            </w:tcBorders>
            <w:noWrap/>
            <w:vAlign w:val="bottom"/>
          </w:tcPr>
          <w:p w14:paraId="1BCCDBC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5.05 </w:t>
            </w:r>
          </w:p>
        </w:tc>
        <w:tc>
          <w:tcPr>
            <w:tcW w:w="766" w:type="dxa"/>
            <w:tcBorders>
              <w:top w:val="nil"/>
              <w:left w:val="nil"/>
              <w:bottom w:val="single" w:color="auto" w:sz="4" w:space="0"/>
              <w:right w:val="single" w:color="auto" w:sz="4" w:space="0"/>
            </w:tcBorders>
            <w:noWrap/>
            <w:vAlign w:val="bottom"/>
          </w:tcPr>
          <w:p w14:paraId="1136C4A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3.52 </w:t>
            </w:r>
          </w:p>
        </w:tc>
        <w:tc>
          <w:tcPr>
            <w:tcW w:w="689" w:type="dxa"/>
            <w:tcBorders>
              <w:top w:val="nil"/>
              <w:left w:val="nil"/>
              <w:bottom w:val="single" w:color="auto" w:sz="4" w:space="0"/>
              <w:right w:val="single" w:color="auto" w:sz="4" w:space="0"/>
            </w:tcBorders>
            <w:noWrap/>
            <w:vAlign w:val="bottom"/>
          </w:tcPr>
          <w:p w14:paraId="0E9F9AE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3.01 </w:t>
            </w:r>
          </w:p>
        </w:tc>
        <w:tc>
          <w:tcPr>
            <w:tcW w:w="738" w:type="dxa"/>
            <w:tcBorders>
              <w:top w:val="nil"/>
              <w:left w:val="nil"/>
              <w:bottom w:val="single" w:color="auto" w:sz="4" w:space="0"/>
              <w:right w:val="single" w:color="auto" w:sz="4" w:space="0"/>
            </w:tcBorders>
            <w:noWrap/>
            <w:vAlign w:val="bottom"/>
          </w:tcPr>
          <w:p w14:paraId="664F5A6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0.88 </w:t>
            </w:r>
          </w:p>
        </w:tc>
        <w:tc>
          <w:tcPr>
            <w:tcW w:w="689" w:type="dxa"/>
            <w:tcBorders>
              <w:top w:val="nil"/>
              <w:left w:val="nil"/>
              <w:bottom w:val="single" w:color="auto" w:sz="4" w:space="0"/>
              <w:right w:val="single" w:color="auto" w:sz="4" w:space="0"/>
            </w:tcBorders>
            <w:noWrap/>
            <w:vAlign w:val="bottom"/>
          </w:tcPr>
          <w:p w14:paraId="317F56D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0.19 </w:t>
            </w:r>
          </w:p>
        </w:tc>
        <w:tc>
          <w:tcPr>
            <w:tcW w:w="698" w:type="dxa"/>
            <w:tcBorders>
              <w:top w:val="nil"/>
              <w:left w:val="nil"/>
              <w:bottom w:val="single" w:color="auto" w:sz="4" w:space="0"/>
              <w:right w:val="single" w:color="auto" w:sz="4" w:space="0"/>
            </w:tcBorders>
            <w:noWrap/>
            <w:vAlign w:val="bottom"/>
          </w:tcPr>
          <w:p w14:paraId="042B7AE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0.51 </w:t>
            </w:r>
          </w:p>
        </w:tc>
        <w:tc>
          <w:tcPr>
            <w:tcW w:w="689" w:type="dxa"/>
            <w:tcBorders>
              <w:top w:val="nil"/>
              <w:left w:val="nil"/>
              <w:bottom w:val="single" w:color="auto" w:sz="4" w:space="0"/>
              <w:right w:val="single" w:color="auto" w:sz="4" w:space="0"/>
            </w:tcBorders>
            <w:noWrap/>
            <w:vAlign w:val="bottom"/>
          </w:tcPr>
          <w:p w14:paraId="32EF16A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0.83 </w:t>
            </w:r>
          </w:p>
        </w:tc>
        <w:tc>
          <w:tcPr>
            <w:tcW w:w="814" w:type="dxa"/>
            <w:tcBorders>
              <w:top w:val="nil"/>
              <w:left w:val="nil"/>
              <w:bottom w:val="single" w:color="auto" w:sz="4" w:space="0"/>
              <w:right w:val="single" w:color="auto" w:sz="4" w:space="0"/>
            </w:tcBorders>
            <w:noWrap/>
            <w:vAlign w:val="bottom"/>
          </w:tcPr>
          <w:p w14:paraId="6CE62A5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4.49 </w:t>
            </w:r>
          </w:p>
        </w:tc>
        <w:tc>
          <w:tcPr>
            <w:tcW w:w="814" w:type="dxa"/>
            <w:tcBorders>
              <w:top w:val="nil"/>
              <w:left w:val="nil"/>
              <w:bottom w:val="single" w:color="auto" w:sz="4" w:space="0"/>
              <w:right w:val="single" w:color="auto" w:sz="4" w:space="0"/>
            </w:tcBorders>
            <w:noWrap/>
            <w:vAlign w:val="bottom"/>
          </w:tcPr>
          <w:p w14:paraId="1B43CFD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14.86 </w:t>
            </w:r>
          </w:p>
        </w:tc>
        <w:tc>
          <w:tcPr>
            <w:tcW w:w="766" w:type="dxa"/>
            <w:tcBorders>
              <w:top w:val="nil"/>
              <w:left w:val="nil"/>
              <w:bottom w:val="single" w:color="auto" w:sz="4" w:space="0"/>
              <w:right w:val="single" w:color="auto" w:sz="4" w:space="0"/>
            </w:tcBorders>
            <w:noWrap/>
            <w:vAlign w:val="bottom"/>
          </w:tcPr>
          <w:p w14:paraId="48DCDCD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13.29 </w:t>
            </w:r>
          </w:p>
        </w:tc>
        <w:tc>
          <w:tcPr>
            <w:tcW w:w="689" w:type="dxa"/>
            <w:tcBorders>
              <w:top w:val="nil"/>
              <w:left w:val="nil"/>
              <w:bottom w:val="single" w:color="auto" w:sz="4" w:space="0"/>
              <w:right w:val="single" w:color="auto" w:sz="4" w:space="0"/>
            </w:tcBorders>
            <w:noWrap/>
            <w:vAlign w:val="bottom"/>
          </w:tcPr>
          <w:p w14:paraId="33AE308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16.57 </w:t>
            </w:r>
          </w:p>
        </w:tc>
        <w:tc>
          <w:tcPr>
            <w:tcW w:w="862" w:type="dxa"/>
            <w:tcBorders>
              <w:top w:val="nil"/>
              <w:left w:val="nil"/>
              <w:bottom w:val="single" w:color="auto" w:sz="4" w:space="0"/>
              <w:right w:val="single" w:color="auto" w:sz="4" w:space="0"/>
            </w:tcBorders>
            <w:noWrap/>
            <w:vAlign w:val="bottom"/>
          </w:tcPr>
          <w:p w14:paraId="73BE693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14.58 </w:t>
            </w:r>
          </w:p>
        </w:tc>
        <w:tc>
          <w:tcPr>
            <w:tcW w:w="814" w:type="dxa"/>
            <w:tcBorders>
              <w:top w:val="nil"/>
              <w:left w:val="nil"/>
              <w:bottom w:val="single" w:color="auto" w:sz="4" w:space="0"/>
              <w:right w:val="single" w:color="auto" w:sz="4" w:space="0"/>
            </w:tcBorders>
            <w:noWrap/>
            <w:vAlign w:val="bottom"/>
          </w:tcPr>
          <w:p w14:paraId="0A477D9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8.38 </w:t>
            </w:r>
          </w:p>
        </w:tc>
        <w:tc>
          <w:tcPr>
            <w:tcW w:w="904" w:type="dxa"/>
            <w:tcBorders>
              <w:top w:val="nil"/>
              <w:left w:val="nil"/>
              <w:bottom w:val="single" w:color="auto" w:sz="4" w:space="0"/>
              <w:right w:val="single" w:color="auto" w:sz="4" w:space="0"/>
            </w:tcBorders>
            <w:noWrap/>
            <w:vAlign w:val="bottom"/>
          </w:tcPr>
          <w:p w14:paraId="0ED80A5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4.91 </w:t>
            </w:r>
          </w:p>
        </w:tc>
        <w:tc>
          <w:tcPr>
            <w:tcW w:w="814" w:type="dxa"/>
            <w:tcBorders>
              <w:top w:val="nil"/>
              <w:left w:val="nil"/>
              <w:bottom w:val="single" w:color="auto" w:sz="4" w:space="0"/>
              <w:right w:val="single" w:color="auto" w:sz="4" w:space="0"/>
            </w:tcBorders>
            <w:noWrap/>
            <w:vAlign w:val="bottom"/>
          </w:tcPr>
          <w:p w14:paraId="3DF49C4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5.05 </w:t>
            </w:r>
          </w:p>
        </w:tc>
        <w:tc>
          <w:tcPr>
            <w:tcW w:w="848" w:type="dxa"/>
            <w:tcBorders>
              <w:top w:val="nil"/>
              <w:left w:val="nil"/>
              <w:bottom w:val="single" w:color="auto" w:sz="4" w:space="0"/>
              <w:right w:val="single" w:color="auto" w:sz="4" w:space="0"/>
            </w:tcBorders>
            <w:noWrap/>
            <w:vAlign w:val="bottom"/>
          </w:tcPr>
          <w:p w14:paraId="5107FDF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2.45 </w:t>
            </w:r>
          </w:p>
        </w:tc>
        <w:tc>
          <w:tcPr>
            <w:tcW w:w="690" w:type="dxa"/>
            <w:tcBorders>
              <w:top w:val="nil"/>
              <w:left w:val="nil"/>
              <w:bottom w:val="single" w:color="auto" w:sz="4" w:space="0"/>
            </w:tcBorders>
            <w:noWrap/>
            <w:vAlign w:val="bottom"/>
          </w:tcPr>
          <w:p w14:paraId="74D923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1.44 </w:t>
            </w:r>
          </w:p>
        </w:tc>
      </w:tr>
      <w:tr w14:paraId="753CC91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398" w:type="pct"/>
            <w:tcBorders>
              <w:top w:val="nil"/>
              <w:right w:val="single" w:color="auto" w:sz="4" w:space="0"/>
            </w:tcBorders>
            <w:noWrap/>
            <w:vAlign w:val="center"/>
          </w:tcPr>
          <w:p w14:paraId="5A5F38D6">
            <w:pPr>
              <w:pStyle w:val="105"/>
              <w:rPr>
                <w:color w:val="000000" w:themeColor="text1"/>
                <w14:textFill>
                  <w14:solidFill>
                    <w14:schemeClr w14:val="tx1"/>
                  </w14:solidFill>
                </w14:textFill>
              </w:rPr>
            </w:pPr>
            <w:r>
              <w:rPr>
                <w:color w:val="000000" w:themeColor="text1"/>
                <w14:textFill>
                  <w14:solidFill>
                    <w14:schemeClr w14:val="tx1"/>
                  </w14:solidFill>
                </w14:textFill>
              </w:rPr>
              <w:t>全年</w:t>
            </w:r>
          </w:p>
        </w:tc>
        <w:tc>
          <w:tcPr>
            <w:tcW w:w="689" w:type="dxa"/>
            <w:tcBorders>
              <w:top w:val="nil"/>
              <w:left w:val="nil"/>
              <w:right w:val="single" w:color="auto" w:sz="4" w:space="0"/>
            </w:tcBorders>
            <w:noWrap/>
            <w:vAlign w:val="bottom"/>
          </w:tcPr>
          <w:p w14:paraId="3D38BE8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3.90 </w:t>
            </w:r>
          </w:p>
        </w:tc>
        <w:tc>
          <w:tcPr>
            <w:tcW w:w="766" w:type="dxa"/>
            <w:tcBorders>
              <w:top w:val="nil"/>
              <w:left w:val="nil"/>
              <w:right w:val="single" w:color="auto" w:sz="4" w:space="0"/>
            </w:tcBorders>
            <w:noWrap/>
            <w:vAlign w:val="bottom"/>
          </w:tcPr>
          <w:p w14:paraId="1BDBBE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4.05 </w:t>
            </w:r>
          </w:p>
        </w:tc>
        <w:tc>
          <w:tcPr>
            <w:tcW w:w="689" w:type="dxa"/>
            <w:tcBorders>
              <w:top w:val="nil"/>
              <w:left w:val="nil"/>
              <w:right w:val="single" w:color="auto" w:sz="4" w:space="0"/>
            </w:tcBorders>
            <w:noWrap/>
            <w:vAlign w:val="bottom"/>
          </w:tcPr>
          <w:p w14:paraId="594AF43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4.49 </w:t>
            </w:r>
          </w:p>
        </w:tc>
        <w:tc>
          <w:tcPr>
            <w:tcW w:w="738" w:type="dxa"/>
            <w:tcBorders>
              <w:top w:val="nil"/>
              <w:left w:val="nil"/>
              <w:right w:val="single" w:color="auto" w:sz="4" w:space="0"/>
            </w:tcBorders>
            <w:noWrap/>
            <w:vAlign w:val="bottom"/>
          </w:tcPr>
          <w:p w14:paraId="641E89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2.07 </w:t>
            </w:r>
          </w:p>
        </w:tc>
        <w:tc>
          <w:tcPr>
            <w:tcW w:w="689" w:type="dxa"/>
            <w:tcBorders>
              <w:top w:val="nil"/>
              <w:left w:val="nil"/>
              <w:right w:val="single" w:color="auto" w:sz="4" w:space="0"/>
            </w:tcBorders>
            <w:noWrap/>
            <w:vAlign w:val="bottom"/>
          </w:tcPr>
          <w:p w14:paraId="2BB7D1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1.38 </w:t>
            </w:r>
          </w:p>
        </w:tc>
        <w:tc>
          <w:tcPr>
            <w:tcW w:w="698" w:type="dxa"/>
            <w:tcBorders>
              <w:top w:val="nil"/>
              <w:left w:val="nil"/>
              <w:right w:val="single" w:color="auto" w:sz="4" w:space="0"/>
            </w:tcBorders>
            <w:noWrap/>
            <w:vAlign w:val="bottom"/>
          </w:tcPr>
          <w:p w14:paraId="4C82F87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1.34 </w:t>
            </w:r>
          </w:p>
        </w:tc>
        <w:tc>
          <w:tcPr>
            <w:tcW w:w="689" w:type="dxa"/>
            <w:tcBorders>
              <w:top w:val="nil"/>
              <w:left w:val="nil"/>
              <w:right w:val="single" w:color="auto" w:sz="4" w:space="0"/>
            </w:tcBorders>
            <w:noWrap/>
            <w:vAlign w:val="bottom"/>
          </w:tcPr>
          <w:p w14:paraId="257B3C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2.02 </w:t>
            </w:r>
          </w:p>
        </w:tc>
        <w:tc>
          <w:tcPr>
            <w:tcW w:w="814" w:type="dxa"/>
            <w:tcBorders>
              <w:top w:val="nil"/>
              <w:left w:val="nil"/>
              <w:right w:val="single" w:color="auto" w:sz="4" w:space="0"/>
            </w:tcBorders>
            <w:noWrap/>
            <w:vAlign w:val="bottom"/>
          </w:tcPr>
          <w:p w14:paraId="6930522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4.69 </w:t>
            </w:r>
          </w:p>
        </w:tc>
        <w:tc>
          <w:tcPr>
            <w:tcW w:w="814" w:type="dxa"/>
            <w:tcBorders>
              <w:top w:val="nil"/>
              <w:left w:val="nil"/>
              <w:right w:val="single" w:color="auto" w:sz="4" w:space="0"/>
            </w:tcBorders>
            <w:noWrap/>
            <w:vAlign w:val="bottom"/>
          </w:tcPr>
          <w:p w14:paraId="302B7D1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12.68 </w:t>
            </w:r>
          </w:p>
        </w:tc>
        <w:tc>
          <w:tcPr>
            <w:tcW w:w="766" w:type="dxa"/>
            <w:tcBorders>
              <w:top w:val="nil"/>
              <w:left w:val="nil"/>
              <w:right w:val="single" w:color="auto" w:sz="4" w:space="0"/>
            </w:tcBorders>
            <w:noWrap/>
            <w:vAlign w:val="bottom"/>
          </w:tcPr>
          <w:p w14:paraId="0C6F54C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14.08 </w:t>
            </w:r>
          </w:p>
        </w:tc>
        <w:tc>
          <w:tcPr>
            <w:tcW w:w="689" w:type="dxa"/>
            <w:tcBorders>
              <w:top w:val="nil"/>
              <w:left w:val="nil"/>
              <w:right w:val="single" w:color="auto" w:sz="4" w:space="0"/>
            </w:tcBorders>
            <w:noWrap/>
            <w:vAlign w:val="bottom"/>
          </w:tcPr>
          <w:p w14:paraId="30CE7B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15.05 </w:t>
            </w:r>
          </w:p>
        </w:tc>
        <w:tc>
          <w:tcPr>
            <w:tcW w:w="862" w:type="dxa"/>
            <w:tcBorders>
              <w:top w:val="nil"/>
              <w:left w:val="nil"/>
              <w:right w:val="single" w:color="auto" w:sz="4" w:space="0"/>
            </w:tcBorders>
            <w:noWrap/>
            <w:vAlign w:val="bottom"/>
          </w:tcPr>
          <w:p w14:paraId="504291A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12.68 </w:t>
            </w:r>
          </w:p>
        </w:tc>
        <w:tc>
          <w:tcPr>
            <w:tcW w:w="814" w:type="dxa"/>
            <w:tcBorders>
              <w:top w:val="nil"/>
              <w:left w:val="nil"/>
              <w:right w:val="single" w:color="auto" w:sz="4" w:space="0"/>
            </w:tcBorders>
            <w:noWrap/>
            <w:vAlign w:val="bottom"/>
          </w:tcPr>
          <w:p w14:paraId="1A26FD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6.85 </w:t>
            </w:r>
          </w:p>
        </w:tc>
        <w:tc>
          <w:tcPr>
            <w:tcW w:w="904" w:type="dxa"/>
            <w:tcBorders>
              <w:top w:val="nil"/>
              <w:left w:val="nil"/>
              <w:right w:val="single" w:color="auto" w:sz="4" w:space="0"/>
            </w:tcBorders>
            <w:noWrap/>
            <w:vAlign w:val="bottom"/>
          </w:tcPr>
          <w:p w14:paraId="7ED6586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5.07 </w:t>
            </w:r>
          </w:p>
        </w:tc>
        <w:tc>
          <w:tcPr>
            <w:tcW w:w="814" w:type="dxa"/>
            <w:tcBorders>
              <w:top w:val="nil"/>
              <w:left w:val="nil"/>
              <w:right w:val="single" w:color="auto" w:sz="4" w:space="0"/>
            </w:tcBorders>
            <w:noWrap/>
            <w:vAlign w:val="bottom"/>
          </w:tcPr>
          <w:p w14:paraId="71476AC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4.41 </w:t>
            </w:r>
          </w:p>
        </w:tc>
        <w:tc>
          <w:tcPr>
            <w:tcW w:w="848" w:type="dxa"/>
            <w:tcBorders>
              <w:top w:val="nil"/>
              <w:left w:val="nil"/>
              <w:right w:val="single" w:color="auto" w:sz="4" w:space="0"/>
            </w:tcBorders>
            <w:noWrap/>
            <w:vAlign w:val="bottom"/>
          </w:tcPr>
          <w:p w14:paraId="732959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2.44 </w:t>
            </w:r>
          </w:p>
        </w:tc>
        <w:tc>
          <w:tcPr>
            <w:tcW w:w="690" w:type="dxa"/>
            <w:tcBorders>
              <w:top w:val="nil"/>
              <w:left w:val="nil"/>
            </w:tcBorders>
            <w:noWrap/>
            <w:vAlign w:val="bottom"/>
          </w:tcPr>
          <w:p w14:paraId="23D73CC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2.81 </w:t>
            </w:r>
          </w:p>
        </w:tc>
      </w:tr>
    </w:tbl>
    <w:p w14:paraId="30045FE0">
      <w:pPr>
        <w:pStyle w:val="153"/>
        <w:spacing w:beforeLines="0" w:line="360" w:lineRule="auto"/>
        <w:ind w:firstLine="540"/>
        <w:rPr>
          <w:rFonts w:hAnsi="Times New Roman" w:eastAsia="宋体"/>
          <w:b/>
          <w:bCs/>
          <w:color w:val="000000" w:themeColor="text1"/>
          <w14:textFill>
            <w14:solidFill>
              <w14:schemeClr w14:val="tx1"/>
            </w14:solidFill>
          </w14:textFill>
        </w:rPr>
      </w:pPr>
    </w:p>
    <w:p w14:paraId="5F3ACF8D">
      <w:pPr>
        <w:pStyle w:val="153"/>
        <w:spacing w:beforeLines="0" w:line="360" w:lineRule="auto"/>
        <w:ind w:firstLine="540"/>
        <w:rPr>
          <w:rFonts w:hAnsi="Times New Roman" w:eastAsia="宋体"/>
          <w:b/>
          <w:bCs/>
          <w:color w:val="000000" w:themeColor="text1"/>
          <w14:textFill>
            <w14:solidFill>
              <w14:schemeClr w14:val="tx1"/>
            </w14:solidFill>
          </w14:textFill>
        </w:rPr>
        <w:sectPr>
          <w:pgSz w:w="16838" w:h="11906" w:orient="landscape"/>
          <w:pgMar w:top="1474" w:right="1474" w:bottom="1474" w:left="1474" w:header="851" w:footer="992" w:gutter="0"/>
          <w:cols w:space="720" w:num="1"/>
          <w:docGrid w:linePitch="312" w:charSpace="0"/>
        </w:sectPr>
      </w:pPr>
    </w:p>
    <w:p w14:paraId="1C94357A">
      <w:pPr>
        <w:pStyle w:val="153"/>
        <w:spacing w:beforeLines="0" w:line="360" w:lineRule="auto"/>
        <w:ind w:firstLine="6"/>
        <w:rPr>
          <w:rFonts w:hAnsi="Times New Roman" w:eastAsia="宋体"/>
          <w:b/>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67300" cy="7229475"/>
            <wp:effectExtent l="0" t="0" r="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067300" cy="7229475"/>
                    </a:xfrm>
                    <a:prstGeom prst="rect">
                      <a:avLst/>
                    </a:prstGeom>
                    <a:noFill/>
                    <a:ln>
                      <a:noFill/>
                    </a:ln>
                  </pic:spPr>
                </pic:pic>
              </a:graphicData>
            </a:graphic>
          </wp:inline>
        </w:drawing>
      </w:r>
    </w:p>
    <w:p w14:paraId="63FB3B4D">
      <w:pPr>
        <w:jc w:val="center"/>
        <w:rPr>
          <w:rFonts w:ascii="Times New Roman" w:hAnsi="Times New Roman" w:eastAsia="宋体" w:cs="Times New Roman"/>
          <w:b/>
          <w:color w:val="000000" w:themeColor="text1"/>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图</w:t>
      </w:r>
      <w:r>
        <w:rPr>
          <w:rFonts w:hint="eastAsia" w:cs="Times New Roman"/>
          <w:b/>
          <w:color w:val="000000" w:themeColor="text1"/>
          <w:lang w:val="en-US" w:eastAsia="zh-CN"/>
          <w14:textFill>
            <w14:solidFill>
              <w14:schemeClr w14:val="tx1"/>
            </w14:solidFill>
          </w14:textFill>
        </w:rPr>
        <w:t>3</w:t>
      </w:r>
      <w:r>
        <w:rPr>
          <w:rFonts w:hint="eastAsia" w:ascii="Times New Roman" w:hAnsi="Times New Roman" w:eastAsia="宋体" w:cs="Times New Roman"/>
          <w:b/>
          <w:color w:val="000000" w:themeColor="text1"/>
          <w:lang w:val="en-US" w:eastAsia="zh-CN"/>
          <w14:textFill>
            <w14:solidFill>
              <w14:schemeClr w14:val="tx1"/>
            </w14:solidFill>
          </w14:textFill>
        </w:rPr>
        <w:t>.1-2</w:t>
      </w:r>
      <w:r>
        <w:rPr>
          <w:rFonts w:ascii="Times New Roman" w:hAnsi="Times New Roman" w:eastAsia="宋体" w:cs="Times New Roman"/>
          <w:b/>
          <w:color w:val="000000" w:themeColor="text1"/>
          <w14:textFill>
            <w14:solidFill>
              <w14:schemeClr w14:val="tx1"/>
            </w14:solidFill>
          </w14:textFill>
        </w:rPr>
        <w:t xml:space="preserve">  </w:t>
      </w:r>
      <w:r>
        <w:rPr>
          <w:rFonts w:hint="eastAsia" w:ascii="Times New Roman" w:hAnsi="Times New Roman" w:cs="Times New Roman"/>
          <w:b/>
          <w:color w:val="000000" w:themeColor="text1"/>
          <w:lang w:eastAsia="zh-CN"/>
          <w14:textFill>
            <w14:solidFill>
              <w14:schemeClr w14:val="tx1"/>
            </w14:solidFill>
          </w14:textFill>
        </w:rPr>
        <w:t>双鸭山</w:t>
      </w:r>
      <w:r>
        <w:rPr>
          <w:rFonts w:hint="eastAsia" w:ascii="Times New Roman" w:hAnsi="Times New Roman" w:eastAsia="宋体" w:cs="Times New Roman"/>
          <w:b/>
          <w:color w:val="000000" w:themeColor="text1"/>
          <w14:textFill>
            <w14:solidFill>
              <w14:schemeClr w14:val="tx1"/>
            </w14:solidFill>
          </w14:textFill>
        </w:rPr>
        <w:t>2023年</w:t>
      </w:r>
      <w:r>
        <w:rPr>
          <w:rFonts w:ascii="Times New Roman" w:hAnsi="Times New Roman" w:eastAsia="宋体" w:cs="Times New Roman"/>
          <w:b/>
          <w:color w:val="000000" w:themeColor="text1"/>
          <w14:textFill>
            <w14:solidFill>
              <w14:schemeClr w14:val="tx1"/>
            </w14:solidFill>
          </w14:textFill>
        </w:rPr>
        <w:t>风频玫瑰图</w:t>
      </w:r>
    </w:p>
    <w:p w14:paraId="3F7D4523">
      <w:pPr>
        <w:pStyle w:val="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3.1.3.4</w:t>
      </w:r>
      <w:r>
        <w:rPr>
          <w:color w:val="000000" w:themeColor="text1"/>
          <w14:textFill>
            <w14:solidFill>
              <w14:schemeClr w14:val="tx1"/>
            </w14:solidFill>
          </w14:textFill>
        </w:rPr>
        <w:t>主导风向</w:t>
      </w:r>
    </w:p>
    <w:p w14:paraId="0AC57709">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根据表3.1-3双鸭山</w:t>
      </w:r>
      <w:r>
        <w:rPr>
          <w:color w:val="000000" w:themeColor="text1"/>
          <w14:textFill>
            <w14:solidFill>
              <w14:schemeClr w14:val="tx1"/>
            </w14:solidFill>
          </w14:textFill>
        </w:rPr>
        <w:t>（200</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年）风向频率</w:t>
      </w:r>
      <w:r>
        <w:rPr>
          <w:rFonts w:hint="eastAsia"/>
          <w:color w:val="000000" w:themeColor="text1"/>
          <w:lang w:val="en-US" w:eastAsia="zh-CN"/>
          <w14:textFill>
            <w14:solidFill>
              <w14:schemeClr w14:val="tx1"/>
            </w14:solidFill>
          </w14:textFill>
        </w:rPr>
        <w:t>统计</w:t>
      </w: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可以看出</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双鸭山主导</w:t>
      </w:r>
      <w:r>
        <w:rPr>
          <w:color w:val="000000" w:themeColor="text1"/>
          <w14:textFill>
            <w14:solidFill>
              <w14:schemeClr w14:val="tx1"/>
            </w14:solidFill>
          </w14:textFill>
        </w:rPr>
        <w:t>风向</w:t>
      </w:r>
      <w:r>
        <w:rPr>
          <w:rFonts w:hint="eastAsia"/>
          <w:color w:val="000000" w:themeColor="text1"/>
          <w:lang w:val="en-US" w:eastAsia="zh-CN"/>
          <w14:textFill>
            <w14:solidFill>
              <w14:schemeClr w14:val="tx1"/>
            </w14:solidFill>
          </w14:textFill>
        </w:rPr>
        <w:t>为SSW-SW-WSW，频率为40.1%。</w:t>
      </w:r>
      <w:r>
        <w:rPr>
          <w:color w:val="000000" w:themeColor="text1"/>
          <w14:textFill>
            <w14:solidFill>
              <w14:schemeClr w14:val="tx1"/>
            </w14:solidFill>
          </w14:textFill>
        </w:rPr>
        <w:t>根据表</w:t>
      </w:r>
      <w:r>
        <w:rPr>
          <w:rFonts w:hint="eastAsia"/>
          <w:color w:val="000000" w:themeColor="text1"/>
          <w:lang w:val="en-US" w:eastAsia="zh-CN"/>
          <w14:textFill>
            <w14:solidFill>
              <w14:schemeClr w14:val="tx1"/>
            </w14:solidFill>
          </w14:textFill>
        </w:rPr>
        <w:t>3.1-9双鸭山2023年年均风频的季变化及年均风频统计表可以看出，</w:t>
      </w:r>
      <w:r>
        <w:rPr>
          <w:rFonts w:hint="eastAsia"/>
          <w:color w:val="000000" w:themeColor="text1"/>
          <w:lang w:eastAsia="zh-CN"/>
          <w14:textFill>
            <w14:solidFill>
              <w14:schemeClr w14:val="tx1"/>
            </w14:solidFill>
          </w14:textFill>
        </w:rPr>
        <w:t>双鸭山2023年</w:t>
      </w:r>
      <w:r>
        <w:rPr>
          <w:color w:val="000000" w:themeColor="text1"/>
          <w14:textFill>
            <w14:solidFill>
              <w14:schemeClr w14:val="tx1"/>
            </w14:solidFill>
          </w14:textFill>
        </w:rPr>
        <w:t>主要风向夹角为</w:t>
      </w:r>
      <w:r>
        <w:rPr>
          <w:rFonts w:hint="eastAsia"/>
          <w:color w:val="000000" w:themeColor="text1"/>
          <w:lang w:val="en-US" w:eastAsia="zh-CN"/>
          <w14:textFill>
            <w14:solidFill>
              <w14:schemeClr w14:val="tx1"/>
            </w14:solidFill>
          </w14:textFill>
        </w:rPr>
        <w:t>SSW-SW-WSW</w:t>
      </w:r>
      <w:r>
        <w:rPr>
          <w:color w:val="000000" w:themeColor="text1"/>
          <w14:textFill>
            <w14:solidFill>
              <w14:schemeClr w14:val="tx1"/>
            </w14:solidFill>
          </w14:textFill>
        </w:rPr>
        <w:t>，风频之和为</w:t>
      </w:r>
      <w:r>
        <w:rPr>
          <w:rFonts w:hint="eastAsia"/>
          <w:color w:val="000000" w:themeColor="text1"/>
          <w:lang w:val="en-US" w:eastAsia="zh-CN"/>
          <w14:textFill>
            <w14:solidFill>
              <w14:schemeClr w14:val="tx1"/>
            </w14:solidFill>
          </w14:textFill>
        </w:rPr>
        <w:t>41.81</w:t>
      </w:r>
      <w:r>
        <w:rPr>
          <w:color w:val="000000" w:themeColor="text1"/>
          <w14:textFill>
            <w14:solidFill>
              <w14:schemeClr w14:val="tx1"/>
            </w14:solidFill>
          </w14:textFill>
        </w:rPr>
        <w:t>%，全年</w:t>
      </w:r>
      <w:r>
        <w:rPr>
          <w:rFonts w:hint="eastAsia"/>
          <w:color w:val="000000" w:themeColor="text1"/>
          <w:lang w:val="en-US" w:eastAsia="zh-CN"/>
          <w14:textFill>
            <w14:solidFill>
              <w14:schemeClr w14:val="tx1"/>
            </w14:solidFill>
          </w14:textFill>
        </w:rPr>
        <w:t>SW</w:t>
      </w:r>
      <w:r>
        <w:rPr>
          <w:color w:val="000000" w:themeColor="text1"/>
          <w14:textFill>
            <w14:solidFill>
              <w14:schemeClr w14:val="tx1"/>
            </w14:solidFill>
          </w14:textFill>
        </w:rPr>
        <w:t>风频最大。</w:t>
      </w:r>
    </w:p>
    <w:p w14:paraId="31B1A38E">
      <w:pPr>
        <w:pStyle w:val="3"/>
        <w:rPr>
          <w:color w:val="000000" w:themeColor="text1"/>
          <w14:textFill>
            <w14:solidFill>
              <w14:schemeClr w14:val="tx1"/>
            </w14:solidFill>
          </w14:textFill>
        </w:rPr>
      </w:pPr>
      <w:bookmarkStart w:id="90" w:name="_Toc21310"/>
      <w:bookmarkStart w:id="91" w:name="_Toc8249"/>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环境空气质量现状监测</w:t>
      </w:r>
      <w:bookmarkEnd w:id="90"/>
      <w:bookmarkEnd w:id="91"/>
    </w:p>
    <w:p w14:paraId="188C4E07">
      <w:pPr>
        <w:pStyle w:val="4"/>
        <w:bidi w:val="0"/>
        <w:rPr>
          <w:color w:val="000000" w:themeColor="text1"/>
          <w14:textFill>
            <w14:solidFill>
              <w14:schemeClr w14:val="tx1"/>
            </w14:solidFill>
          </w14:textFill>
        </w:rPr>
      </w:pPr>
      <w:bookmarkStart w:id="92" w:name="_Toc17579"/>
      <w:r>
        <w:rPr>
          <w:rFonts w:hint="eastAsia"/>
          <w:color w:val="000000" w:themeColor="text1"/>
          <w:lang w:val="en-US" w:eastAsia="zh-CN"/>
          <w14:textFill>
            <w14:solidFill>
              <w14:schemeClr w14:val="tx1"/>
            </w14:solidFill>
          </w14:textFill>
        </w:rPr>
        <w:t>3.2.1</w:t>
      </w:r>
      <w:r>
        <w:rPr>
          <w:rFonts w:hint="eastAsia"/>
          <w:color w:val="000000" w:themeColor="text1"/>
          <w14:textFill>
            <w14:solidFill>
              <w14:schemeClr w14:val="tx1"/>
            </w14:solidFill>
          </w14:textFill>
        </w:rPr>
        <w:t>达标区判定</w:t>
      </w:r>
      <w:bookmarkEnd w:id="92"/>
    </w:p>
    <w:p w14:paraId="0C5710F1">
      <w:pPr>
        <w:pStyle w:val="107"/>
        <w:ind w:firstLine="480"/>
        <w:rPr>
          <w:color w:val="000000" w:themeColor="text1"/>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根据《环境影响评价技术导则 大气环境》（HJ2.2-2018）</w:t>
      </w:r>
      <w:r>
        <w:rPr>
          <w:rFonts w:hint="eastAsia"/>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6.2.1.1项目所在区域达标判定，优先采用国家或地方生态环境主管部门公开发布的评价基准年环境质量公告或环境质量报告中的数据或结论。</w:t>
      </w:r>
      <w:r>
        <w:rPr>
          <w:rFonts w:hint="eastAsia"/>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本次评价采用黑龙江省生态环境厅网站发布的</w:t>
      </w:r>
      <w:r>
        <w:rPr>
          <w:rFonts w:hint="eastAsia"/>
          <w:color w:val="000000" w:themeColor="text1"/>
          <w:sz w:val="24"/>
          <w:szCs w:val="24"/>
          <w14:textFill>
            <w14:solidFill>
              <w14:schemeClr w14:val="tx1"/>
            </w14:solidFill>
          </w14:textFill>
        </w:rPr>
        <w:t>《2023年黑龙江省生态环境质量状况》</w:t>
      </w:r>
      <w:r>
        <w:rPr>
          <w:rFonts w:hint="eastAsia"/>
          <w:color w:val="000000" w:themeColor="text1"/>
          <w:sz w:val="24"/>
          <w:szCs w:val="24"/>
          <w:lang w:val="en-US" w:eastAsia="zh-CN"/>
          <w14:textFill>
            <w14:solidFill>
              <w14:schemeClr w14:val="tx1"/>
            </w14:solidFill>
          </w14:textFill>
        </w:rPr>
        <w:t>进行评价。</w:t>
      </w:r>
      <w:r>
        <w:rPr>
          <w:rFonts w:hint="eastAsia"/>
          <w:color w:val="000000" w:themeColor="text1"/>
          <w:sz w:val="24"/>
          <w:szCs w:val="24"/>
          <w14:textFill>
            <w14:solidFill>
              <w14:schemeClr w14:val="tx1"/>
            </w14:solidFill>
          </w14:textFill>
        </w:rPr>
        <w:t>根据《2023年黑龙江省生态环境质量状况》，2023年，全省各项污染物平均浓度均达二级标准。13个城市中哈尔滨市和绥化市2个城市未达标，超标污染物均为PM</w:t>
      </w:r>
      <w:r>
        <w:rPr>
          <w:rFonts w:hint="eastAsia"/>
          <w:color w:val="000000" w:themeColor="text1"/>
          <w:sz w:val="24"/>
          <w:szCs w:val="24"/>
          <w:vertAlign w:val="subscript"/>
          <w14:textFill>
            <w14:solidFill>
              <w14:schemeClr w14:val="tx1"/>
            </w14:solidFill>
          </w14:textFill>
        </w:rPr>
        <w:t>2.5</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本项目所在地区为双鸭山市行政区，故属于环境空气质量达标区。</w:t>
      </w:r>
      <w:r>
        <w:rPr>
          <w:color w:val="000000" w:themeColor="text1"/>
          <w:sz w:val="24"/>
          <w:szCs w:val="24"/>
          <w14:textFill>
            <w14:solidFill>
              <w14:schemeClr w14:val="tx1"/>
            </w14:solidFill>
          </w14:textFill>
        </w:rPr>
        <w:t>2023</w:t>
      </w:r>
      <w:r>
        <w:rPr>
          <w:rFonts w:hint="eastAsia"/>
          <w:color w:val="000000" w:themeColor="text1"/>
          <w:sz w:val="24"/>
          <w:szCs w:val="24"/>
          <w14:textFill>
            <w14:solidFill>
              <w14:schemeClr w14:val="tx1"/>
            </w14:solidFill>
          </w14:textFill>
        </w:rPr>
        <w:t>年双鸭山市空气质量级别达二级标准，达标天数为349天(96.9%)。</w:t>
      </w:r>
      <w:r>
        <w:rPr>
          <w:color w:val="000000" w:themeColor="text1"/>
          <w:sz w:val="24"/>
          <w:szCs w:val="24"/>
          <w14:textFill>
            <w14:solidFill>
              <w14:schemeClr w14:val="tx1"/>
            </w14:solidFill>
          </w14:textFill>
        </w:rPr>
        <w:t>PM</w:t>
      </w:r>
      <w:r>
        <w:rPr>
          <w:color w:val="000000" w:themeColor="text1"/>
          <w:sz w:val="24"/>
          <w:szCs w:val="24"/>
          <w:vertAlign w:val="subscript"/>
          <w14:textFill>
            <w14:solidFill>
              <w14:schemeClr w14:val="tx1"/>
            </w14:solidFill>
          </w14:textFill>
        </w:rPr>
        <w:t>2.5</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PM</w:t>
      </w:r>
      <w:r>
        <w:rPr>
          <w:color w:val="000000" w:themeColor="text1"/>
          <w:sz w:val="24"/>
          <w:szCs w:val="24"/>
          <w:vertAlign w:val="subscript"/>
          <w14:textFill>
            <w14:solidFill>
              <w14:schemeClr w14:val="tx1"/>
            </w14:solidFill>
          </w14:textFill>
        </w:rPr>
        <w:t>10</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SO</w:t>
      </w:r>
      <w:r>
        <w:rPr>
          <w:color w:val="000000" w:themeColor="text1"/>
          <w:sz w:val="24"/>
          <w:szCs w:val="24"/>
          <w:vertAlign w:val="subscript"/>
          <w14:textFill>
            <w14:solidFill>
              <w14:schemeClr w14:val="tx1"/>
            </w14:solidFill>
          </w14:textFill>
        </w:rPr>
        <w:t>2</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NO</w:t>
      </w:r>
      <w:r>
        <w:rPr>
          <w:color w:val="000000" w:themeColor="text1"/>
          <w:sz w:val="24"/>
          <w:szCs w:val="24"/>
          <w:vertAlign w:val="subscript"/>
          <w14:textFill>
            <w14:solidFill>
              <w14:schemeClr w14:val="tx1"/>
            </w14:solidFill>
          </w14:textFill>
        </w:rPr>
        <w:t>2</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CO-95per</w:t>
      </w:r>
      <w:r>
        <w:rPr>
          <w:rFonts w:hint="eastAsia"/>
          <w:color w:val="000000" w:themeColor="text1"/>
          <w:sz w:val="24"/>
          <w:szCs w:val="24"/>
          <w14:textFill>
            <w14:solidFill>
              <w14:schemeClr w14:val="tx1"/>
            </w14:solidFill>
          </w14:textFill>
        </w:rPr>
        <w:t>和</w:t>
      </w:r>
      <w:r>
        <w:rPr>
          <w:color w:val="000000" w:themeColor="text1"/>
          <w:sz w:val="24"/>
          <w:szCs w:val="24"/>
          <w14:textFill>
            <w14:solidFill>
              <w14:schemeClr w14:val="tx1"/>
            </w14:solidFill>
          </w14:textFill>
        </w:rPr>
        <w:t>O</w:t>
      </w:r>
      <w:r>
        <w:rPr>
          <w:color w:val="000000" w:themeColor="text1"/>
          <w:sz w:val="24"/>
          <w:szCs w:val="24"/>
          <w:vertAlign w:val="subscript"/>
          <w14:textFill>
            <w14:solidFill>
              <w14:schemeClr w14:val="tx1"/>
            </w14:solidFill>
          </w14:textFill>
        </w:rPr>
        <w:t>3</w:t>
      </w:r>
      <w:r>
        <w:rPr>
          <w:color w:val="000000" w:themeColor="text1"/>
          <w:sz w:val="24"/>
          <w:szCs w:val="24"/>
          <w14:textFill>
            <w14:solidFill>
              <w14:schemeClr w14:val="tx1"/>
            </w14:solidFill>
          </w14:textFill>
        </w:rPr>
        <w:t>-8h-90per</w:t>
      </w:r>
      <w:r>
        <w:rPr>
          <w:rFonts w:hint="eastAsia"/>
          <w:color w:val="000000" w:themeColor="text1"/>
          <w:sz w:val="24"/>
          <w:szCs w:val="24"/>
          <w14:textFill>
            <w14:solidFill>
              <w14:schemeClr w14:val="tx1"/>
            </w14:solidFill>
          </w14:textFill>
        </w:rPr>
        <w:t>年均浓度分别为</w:t>
      </w:r>
      <w:r>
        <w:rPr>
          <w:color w:val="000000" w:themeColor="text1"/>
          <w:sz w:val="24"/>
          <w:szCs w:val="24"/>
          <w14:textFill>
            <w14:solidFill>
              <w14:schemeClr w14:val="tx1"/>
            </w14:solidFill>
          </w14:textFill>
        </w:rPr>
        <w:t>24ug/m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42ug/m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10ug/m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14ugm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0.9mg/m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和</w:t>
      </w:r>
      <w:r>
        <w:rPr>
          <w:color w:val="000000" w:themeColor="text1"/>
          <w:sz w:val="24"/>
          <w:szCs w:val="24"/>
          <w14:textFill>
            <w14:solidFill>
              <w14:schemeClr w14:val="tx1"/>
            </w14:solidFill>
          </w14:textFill>
        </w:rPr>
        <w:t>111ug/m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p>
    <w:p w14:paraId="0242D292">
      <w:pPr>
        <w:pStyle w:val="4"/>
        <w:bidi w:val="0"/>
        <w:rPr>
          <w:color w:val="000000" w:themeColor="text1"/>
          <w14:textFill>
            <w14:solidFill>
              <w14:schemeClr w14:val="tx1"/>
            </w14:solidFill>
          </w14:textFill>
        </w:rPr>
      </w:pPr>
      <w:bookmarkStart w:id="93" w:name="_Toc2933"/>
      <w:r>
        <w:rPr>
          <w:rFonts w:hint="eastAsia"/>
          <w:color w:val="000000" w:themeColor="text1"/>
          <w:lang w:val="en-US" w:eastAsia="zh-CN"/>
          <w14:textFill>
            <w14:solidFill>
              <w14:schemeClr w14:val="tx1"/>
            </w14:solidFill>
          </w14:textFill>
        </w:rPr>
        <w:t>3.2.2</w:t>
      </w:r>
      <w:r>
        <w:rPr>
          <w:color w:val="000000" w:themeColor="text1"/>
          <w14:textFill>
            <w14:solidFill>
              <w14:schemeClr w14:val="tx1"/>
            </w14:solidFill>
          </w14:textFill>
        </w:rPr>
        <w:t>特征污染物</w:t>
      </w:r>
      <w:bookmarkEnd w:id="93"/>
    </w:p>
    <w:p w14:paraId="7BEFBA49">
      <w:pPr>
        <w:pStyle w:val="107"/>
        <w:ind w:firstLine="480"/>
        <w:rPr>
          <w:snapToGrid w:val="0"/>
          <w:color w:val="000000" w:themeColor="text1"/>
          <w14:textFill>
            <w14:solidFill>
              <w14:schemeClr w14:val="tx1"/>
            </w14:solidFill>
          </w14:textFill>
        </w:rPr>
      </w:pPr>
      <w:r>
        <w:rPr>
          <w:rFonts w:hint="eastAsia" w:ascii="宋体" w:hAnsi="宋体" w:cs="宋体"/>
          <w:snapToGrid w:val="0"/>
          <w:color w:val="000000" w:themeColor="text1"/>
          <w:lang w:eastAsia="zh-CN"/>
          <w14:textFill>
            <w14:solidFill>
              <w14:schemeClr w14:val="tx1"/>
            </w14:solidFill>
          </w14:textFill>
        </w:rPr>
        <w:t>（</w:t>
      </w:r>
      <w:r>
        <w:rPr>
          <w:rFonts w:hint="eastAsia" w:ascii="宋体" w:hAnsi="宋体" w:cs="宋体"/>
          <w:snapToGrid w:val="0"/>
          <w:color w:val="000000" w:themeColor="text1"/>
          <w:lang w:val="en-US" w:eastAsia="zh-CN"/>
          <w14:textFill>
            <w14:solidFill>
              <w14:schemeClr w14:val="tx1"/>
            </w14:solidFill>
          </w14:textFill>
        </w:rPr>
        <w:t>1</w:t>
      </w:r>
      <w:r>
        <w:rPr>
          <w:rFonts w:hint="eastAsia" w:ascii="宋体" w:hAnsi="宋体" w:cs="宋体"/>
          <w:snapToGrid w:val="0"/>
          <w:color w:val="000000" w:themeColor="text1"/>
          <w:lang w:eastAsia="zh-CN"/>
          <w14:textFill>
            <w14:solidFill>
              <w14:schemeClr w14:val="tx1"/>
            </w14:solidFill>
          </w14:textFill>
        </w:rPr>
        <w:t>）</w:t>
      </w:r>
      <w:r>
        <w:rPr>
          <w:snapToGrid w:val="0"/>
          <w:color w:val="000000" w:themeColor="text1"/>
          <w14:textFill>
            <w14:solidFill>
              <w14:schemeClr w14:val="tx1"/>
            </w14:solidFill>
          </w14:textFill>
        </w:rPr>
        <w:t>监测点位基本信息</w:t>
      </w:r>
    </w:p>
    <w:p w14:paraId="757BFA6B">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根据《环境影响评价技术导则 大气环境》（HJ2.2-2018）</w:t>
      </w:r>
      <w:r>
        <w:rPr>
          <w:rFonts w:hint="eastAsia" w:ascii="Times New Roman" w:hAnsi="Times New Roman"/>
          <w:color w:val="000000" w:themeColor="text1"/>
          <w:sz w:val="24"/>
          <w:szCs w:val="24"/>
          <w14:textFill>
            <w14:solidFill>
              <w14:schemeClr w14:val="tx1"/>
            </w14:solidFill>
          </w14:textFill>
        </w:rPr>
        <w:t>中“6</w:t>
      </w:r>
      <w:r>
        <w:rPr>
          <w:rFonts w:ascii="Times New Roman" w:hAnsi="Times New Roman"/>
          <w:color w:val="000000" w:themeColor="text1"/>
          <w:sz w:val="24"/>
          <w:szCs w:val="24"/>
          <w14:textFill>
            <w14:solidFill>
              <w14:schemeClr w14:val="tx1"/>
            </w14:solidFill>
          </w14:textFill>
        </w:rPr>
        <w:t>.3</w:t>
      </w:r>
      <w:r>
        <w:rPr>
          <w:rFonts w:hint="eastAsia" w:ascii="Times New Roman" w:hAnsi="Times New Roman"/>
          <w:color w:val="000000" w:themeColor="text1"/>
          <w:sz w:val="24"/>
          <w:szCs w:val="24"/>
          <w14:textFill>
            <w14:solidFill>
              <w14:schemeClr w14:val="tx1"/>
            </w14:solidFill>
          </w14:textFill>
        </w:rPr>
        <w:t>补充监测6.3.1监测时段6.3.1.1根据监测因子的污染特征，选择污染较重的季节进行现状监测。补充监测应至少取得7d有效数据。6.3.1.2对于部分无法进行连续监测的其他污染物，可监测其一次空气质量浓度，监测时次应满足所用评价标准的取值时间要求。6.3.2监测布点以近20 年统计的当地主导风向为轴向，在厂址及主导风向下风向5km范围内设置1～2个监测点。如需在一类区进行补充监测，监测点应设置在不受人为活动影响的区域。”</w:t>
      </w:r>
    </w:p>
    <w:p w14:paraId="19762330">
      <w:pPr>
        <w:pStyle w:val="307"/>
        <w:rPr>
          <w:snapToGrid w:val="0"/>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项目区于2024年10月1日开始供暖，本次</w:t>
      </w:r>
      <w:r>
        <w:rPr>
          <w:rFonts w:hint="eastAsia"/>
          <w:color w:val="000000" w:themeColor="text1"/>
          <w14:textFill>
            <w14:solidFill>
              <w14:schemeClr w14:val="tx1"/>
            </w14:solidFill>
          </w14:textFill>
        </w:rPr>
        <w:t>监测时间位于采暖期，区域供热设施正常运行，</w:t>
      </w: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次评价</w:t>
      </w:r>
      <w:r>
        <w:rPr>
          <w:color w:val="000000" w:themeColor="text1"/>
          <w14:textFill>
            <w14:solidFill>
              <w14:schemeClr w14:val="tx1"/>
            </w14:solidFill>
          </w14:textFill>
        </w:rPr>
        <w:t>在项目主导风向下风向设置</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个补充监测点位，</w:t>
      </w:r>
      <w:r>
        <w:rPr>
          <w:rFonts w:hint="eastAsia"/>
          <w:color w:val="000000" w:themeColor="text1"/>
          <w14:textFill>
            <w14:solidFill>
              <w14:schemeClr w14:val="tx1"/>
            </w14:solidFill>
          </w14:textFill>
        </w:rPr>
        <w:t>故本项目监测满足</w:t>
      </w:r>
      <w:r>
        <w:rPr>
          <w:color w:val="000000" w:themeColor="text1"/>
          <w14:textFill>
            <w14:solidFill>
              <w14:schemeClr w14:val="tx1"/>
            </w14:solidFill>
          </w14:textFill>
        </w:rPr>
        <w:t>《环境影响评价技术导则 大气环境》（HJ2.2-2018）</w:t>
      </w:r>
      <w:r>
        <w:rPr>
          <w:rFonts w:hint="eastAsia"/>
          <w:color w:val="000000" w:themeColor="text1"/>
          <w14:textFill>
            <w14:solidFill>
              <w14:schemeClr w14:val="tx1"/>
            </w14:solidFill>
          </w14:textFill>
        </w:rPr>
        <w:t>中的相关要求。</w:t>
      </w:r>
      <w:r>
        <w:rPr>
          <w:snapToGrid w:val="0"/>
          <w:color w:val="000000" w:themeColor="text1"/>
          <w14:textFill>
            <w14:solidFill>
              <w14:schemeClr w14:val="tx1"/>
            </w14:solidFill>
          </w14:textFill>
        </w:rPr>
        <w:t>特征污染物监测点位基本信息见表</w:t>
      </w:r>
      <w:r>
        <w:rPr>
          <w:rFonts w:hint="eastAsia"/>
          <w:snapToGrid w:val="0"/>
          <w:color w:val="000000" w:themeColor="text1"/>
          <w:lang w:val="en-US" w:eastAsia="zh-CN"/>
          <w14:textFill>
            <w14:solidFill>
              <w14:schemeClr w14:val="tx1"/>
            </w14:solidFill>
          </w14:textFill>
        </w:rPr>
        <w:t>3.2</w:t>
      </w:r>
      <w:r>
        <w:rPr>
          <w:snapToGrid w:val="0"/>
          <w:color w:val="000000" w:themeColor="text1"/>
          <w14:textFill>
            <w14:solidFill>
              <w14:schemeClr w14:val="tx1"/>
            </w14:solidFill>
          </w14:textFill>
        </w:rPr>
        <w:t>-1及图</w:t>
      </w:r>
      <w:r>
        <w:rPr>
          <w:rFonts w:hint="eastAsia"/>
          <w:snapToGrid w:val="0"/>
          <w:color w:val="000000" w:themeColor="text1"/>
          <w:lang w:val="en-US" w:eastAsia="zh-CN"/>
          <w14:textFill>
            <w14:solidFill>
              <w14:schemeClr w14:val="tx1"/>
            </w14:solidFill>
          </w14:textFill>
        </w:rPr>
        <w:t>3.2</w:t>
      </w:r>
      <w:r>
        <w:rPr>
          <w:snapToGrid w:val="0"/>
          <w:color w:val="000000" w:themeColor="text1"/>
          <w14:textFill>
            <w14:solidFill>
              <w14:schemeClr w14:val="tx1"/>
            </w14:solidFill>
          </w14:textFill>
        </w:rPr>
        <w:t>-1。</w:t>
      </w:r>
    </w:p>
    <w:p w14:paraId="2C850385">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3.2</w:t>
      </w:r>
      <w:r>
        <w:rPr>
          <w:color w:val="000000" w:themeColor="text1"/>
          <w14:textFill>
            <w14:solidFill>
              <w14:schemeClr w14:val="tx1"/>
            </w14:solidFill>
          </w14:textFill>
        </w:rPr>
        <w:t>-1  特征污染物监测点位基本信息表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214"/>
        <w:gridCol w:w="1111"/>
        <w:gridCol w:w="1254"/>
        <w:gridCol w:w="1856"/>
        <w:gridCol w:w="1206"/>
        <w:gridCol w:w="1372"/>
      </w:tblGrid>
      <w:tr w14:paraId="28503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8" w:type="pct"/>
            <w:vMerge w:val="restart"/>
            <w:vAlign w:val="center"/>
          </w:tcPr>
          <w:p w14:paraId="656181AD">
            <w:pPr>
              <w:pStyle w:val="105"/>
              <w:rPr>
                <w:color w:val="000000" w:themeColor="text1"/>
                <w14:textFill>
                  <w14:solidFill>
                    <w14:schemeClr w14:val="tx1"/>
                  </w14:solidFill>
                </w14:textFill>
              </w:rPr>
            </w:pPr>
            <w:r>
              <w:rPr>
                <w:color w:val="000000" w:themeColor="text1"/>
                <w14:textFill>
                  <w14:solidFill>
                    <w14:schemeClr w14:val="tx1"/>
                  </w14:solidFill>
                </w14:textFill>
              </w:rPr>
              <w:t>监测点名称</w:t>
            </w:r>
          </w:p>
        </w:tc>
        <w:tc>
          <w:tcPr>
            <w:tcW w:w="1282" w:type="pct"/>
            <w:gridSpan w:val="2"/>
            <w:vAlign w:val="center"/>
          </w:tcPr>
          <w:p w14:paraId="7CE2A351">
            <w:pPr>
              <w:pStyle w:val="105"/>
              <w:rPr>
                <w:color w:val="000000" w:themeColor="text1"/>
                <w14:textFill>
                  <w14:solidFill>
                    <w14:schemeClr w14:val="tx1"/>
                  </w14:solidFill>
                </w14:textFill>
              </w:rPr>
            </w:pPr>
            <w:r>
              <w:rPr>
                <w:color w:val="000000" w:themeColor="text1"/>
                <w14:textFill>
                  <w14:solidFill>
                    <w14:schemeClr w14:val="tx1"/>
                  </w14:solidFill>
                </w14:textFill>
              </w:rPr>
              <w:t>监测点位坐标</w:t>
            </w:r>
            <w:r>
              <w:rPr>
                <w:rFonts w:hint="eastAsia"/>
                <w:color w:val="000000" w:themeColor="text1"/>
                <w14:textFill>
                  <w14:solidFill>
                    <w14:schemeClr w14:val="tx1"/>
                  </w14:solidFill>
                </w14:textFill>
              </w:rPr>
              <w:t>°</w:t>
            </w:r>
          </w:p>
        </w:tc>
        <w:tc>
          <w:tcPr>
            <w:tcW w:w="692" w:type="pct"/>
            <w:vMerge w:val="restart"/>
            <w:vAlign w:val="center"/>
          </w:tcPr>
          <w:p w14:paraId="622587E0">
            <w:pPr>
              <w:pStyle w:val="105"/>
              <w:rPr>
                <w:color w:val="000000" w:themeColor="text1"/>
                <w14:textFill>
                  <w14:solidFill>
                    <w14:schemeClr w14:val="tx1"/>
                  </w14:solidFill>
                </w14:textFill>
              </w:rPr>
            </w:pPr>
            <w:r>
              <w:rPr>
                <w:color w:val="000000" w:themeColor="text1"/>
                <w14:textFill>
                  <w14:solidFill>
                    <w14:schemeClr w14:val="tx1"/>
                  </w14:solidFill>
                </w14:textFill>
              </w:rPr>
              <w:t>监测</w:t>
            </w:r>
          </w:p>
          <w:p w14:paraId="1CF66413">
            <w:pPr>
              <w:pStyle w:val="105"/>
              <w:rPr>
                <w:color w:val="000000" w:themeColor="text1"/>
                <w14:textFill>
                  <w14:solidFill>
                    <w14:schemeClr w14:val="tx1"/>
                  </w14:solidFill>
                </w14:textFill>
              </w:rPr>
            </w:pPr>
            <w:r>
              <w:rPr>
                <w:color w:val="000000" w:themeColor="text1"/>
                <w14:textFill>
                  <w14:solidFill>
                    <w14:schemeClr w14:val="tx1"/>
                  </w14:solidFill>
                </w14:textFill>
              </w:rPr>
              <w:t>因子</w:t>
            </w:r>
          </w:p>
        </w:tc>
        <w:tc>
          <w:tcPr>
            <w:tcW w:w="1024" w:type="pct"/>
            <w:vMerge w:val="restart"/>
            <w:vAlign w:val="center"/>
          </w:tcPr>
          <w:p w14:paraId="2C2BA172">
            <w:pPr>
              <w:pStyle w:val="105"/>
              <w:rPr>
                <w:color w:val="000000" w:themeColor="text1"/>
                <w14:textFill>
                  <w14:solidFill>
                    <w14:schemeClr w14:val="tx1"/>
                  </w14:solidFill>
                </w14:textFill>
              </w:rPr>
            </w:pPr>
            <w:r>
              <w:rPr>
                <w:color w:val="000000" w:themeColor="text1"/>
                <w14:textFill>
                  <w14:solidFill>
                    <w14:schemeClr w14:val="tx1"/>
                  </w14:solidFill>
                </w14:textFill>
              </w:rPr>
              <w:t>监测时段</w:t>
            </w:r>
          </w:p>
        </w:tc>
        <w:tc>
          <w:tcPr>
            <w:tcW w:w="665" w:type="pct"/>
            <w:vMerge w:val="restart"/>
            <w:vAlign w:val="center"/>
          </w:tcPr>
          <w:p w14:paraId="49F3B36D">
            <w:pPr>
              <w:pStyle w:val="105"/>
              <w:rPr>
                <w:color w:val="000000" w:themeColor="text1"/>
                <w14:textFill>
                  <w14:solidFill>
                    <w14:schemeClr w14:val="tx1"/>
                  </w14:solidFill>
                </w14:textFill>
              </w:rPr>
            </w:pPr>
            <w:r>
              <w:rPr>
                <w:color w:val="000000" w:themeColor="text1"/>
                <w14:textFill>
                  <w14:solidFill>
                    <w14:schemeClr w14:val="tx1"/>
                  </w14:solidFill>
                </w14:textFill>
              </w:rPr>
              <w:t>相对厂址方位</w:t>
            </w:r>
          </w:p>
        </w:tc>
        <w:tc>
          <w:tcPr>
            <w:tcW w:w="757" w:type="pct"/>
            <w:vMerge w:val="restart"/>
            <w:vAlign w:val="center"/>
          </w:tcPr>
          <w:p w14:paraId="394EBC7A">
            <w:pPr>
              <w:pStyle w:val="105"/>
              <w:rPr>
                <w:color w:val="000000" w:themeColor="text1"/>
                <w14:textFill>
                  <w14:solidFill>
                    <w14:schemeClr w14:val="tx1"/>
                  </w14:solidFill>
                </w14:textFill>
              </w:rPr>
            </w:pPr>
            <w:r>
              <w:rPr>
                <w:color w:val="000000" w:themeColor="text1"/>
                <w14:textFill>
                  <w14:solidFill>
                    <w14:schemeClr w14:val="tx1"/>
                  </w14:solidFill>
                </w14:textFill>
              </w:rPr>
              <w:t>相对厂界距离/m</w:t>
            </w:r>
          </w:p>
        </w:tc>
      </w:tr>
      <w:tr w14:paraId="7C510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8" w:type="pct"/>
            <w:vMerge w:val="continue"/>
            <w:vAlign w:val="center"/>
          </w:tcPr>
          <w:p w14:paraId="16BAF9E5">
            <w:pPr>
              <w:pStyle w:val="105"/>
              <w:rPr>
                <w:color w:val="000000" w:themeColor="text1"/>
                <w14:textFill>
                  <w14:solidFill>
                    <w14:schemeClr w14:val="tx1"/>
                  </w14:solidFill>
                </w14:textFill>
              </w:rPr>
            </w:pPr>
          </w:p>
        </w:tc>
        <w:tc>
          <w:tcPr>
            <w:tcW w:w="669" w:type="pct"/>
            <w:vAlign w:val="center"/>
          </w:tcPr>
          <w:p w14:paraId="6133E48B">
            <w:pPr>
              <w:pStyle w:val="105"/>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612" w:type="pct"/>
            <w:vAlign w:val="center"/>
          </w:tcPr>
          <w:p w14:paraId="1B216C1B">
            <w:pPr>
              <w:pStyle w:val="105"/>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692" w:type="pct"/>
            <w:vMerge w:val="continue"/>
            <w:vAlign w:val="center"/>
          </w:tcPr>
          <w:p w14:paraId="01F6A09A">
            <w:pPr>
              <w:pStyle w:val="105"/>
              <w:rPr>
                <w:color w:val="000000" w:themeColor="text1"/>
                <w14:textFill>
                  <w14:solidFill>
                    <w14:schemeClr w14:val="tx1"/>
                  </w14:solidFill>
                </w14:textFill>
              </w:rPr>
            </w:pPr>
          </w:p>
        </w:tc>
        <w:tc>
          <w:tcPr>
            <w:tcW w:w="1024" w:type="pct"/>
            <w:vMerge w:val="continue"/>
            <w:vAlign w:val="center"/>
          </w:tcPr>
          <w:p w14:paraId="673D4B23">
            <w:pPr>
              <w:pStyle w:val="105"/>
              <w:rPr>
                <w:color w:val="000000" w:themeColor="text1"/>
                <w14:textFill>
                  <w14:solidFill>
                    <w14:schemeClr w14:val="tx1"/>
                  </w14:solidFill>
                </w14:textFill>
              </w:rPr>
            </w:pPr>
          </w:p>
        </w:tc>
        <w:tc>
          <w:tcPr>
            <w:tcW w:w="665" w:type="pct"/>
            <w:vMerge w:val="continue"/>
            <w:vAlign w:val="center"/>
          </w:tcPr>
          <w:p w14:paraId="777F8C01">
            <w:pPr>
              <w:pStyle w:val="105"/>
              <w:rPr>
                <w:color w:val="000000" w:themeColor="text1"/>
                <w14:textFill>
                  <w14:solidFill>
                    <w14:schemeClr w14:val="tx1"/>
                  </w14:solidFill>
                </w14:textFill>
              </w:rPr>
            </w:pPr>
          </w:p>
        </w:tc>
        <w:tc>
          <w:tcPr>
            <w:tcW w:w="757" w:type="pct"/>
            <w:vMerge w:val="continue"/>
            <w:vAlign w:val="center"/>
          </w:tcPr>
          <w:p w14:paraId="792D2615">
            <w:pPr>
              <w:pStyle w:val="105"/>
              <w:rPr>
                <w:color w:val="000000" w:themeColor="text1"/>
                <w14:textFill>
                  <w14:solidFill>
                    <w14:schemeClr w14:val="tx1"/>
                  </w14:solidFill>
                </w14:textFill>
              </w:rPr>
            </w:pPr>
          </w:p>
        </w:tc>
      </w:tr>
      <w:tr w14:paraId="22DC4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8" w:type="pct"/>
            <w:vAlign w:val="center"/>
          </w:tcPr>
          <w:p w14:paraId="5192915F">
            <w:pPr>
              <w:pStyle w:val="105"/>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厂区东北侧</w:t>
            </w:r>
          </w:p>
        </w:tc>
        <w:tc>
          <w:tcPr>
            <w:tcW w:w="669" w:type="pct"/>
            <w:vAlign w:val="center"/>
          </w:tcPr>
          <w:p w14:paraId="4B0912E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131.409648</w:t>
            </w:r>
          </w:p>
        </w:tc>
        <w:tc>
          <w:tcPr>
            <w:tcW w:w="612" w:type="pct"/>
            <w:vAlign w:val="center"/>
          </w:tcPr>
          <w:p w14:paraId="09A9FC0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46.565783</w:t>
            </w:r>
          </w:p>
        </w:tc>
        <w:tc>
          <w:tcPr>
            <w:tcW w:w="692" w:type="pct"/>
            <w:vAlign w:val="center"/>
          </w:tcPr>
          <w:p w14:paraId="052E955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color w:val="000000" w:themeColor="text1"/>
                <w14:textFill>
                  <w14:solidFill>
                    <w14:schemeClr w14:val="tx1"/>
                  </w14:solidFill>
                </w14:textFill>
              </w:rPr>
              <w:t>SP</w:t>
            </w:r>
            <w:r>
              <w:rPr>
                <w:rFonts w:hint="eastAsia"/>
                <w:color w:val="000000" w:themeColor="text1"/>
                <w14:textFill>
                  <w14:solidFill>
                    <w14:schemeClr w14:val="tx1"/>
                  </w14:solidFill>
                </w14:textFill>
              </w:rPr>
              <w:t>、汞、氨</w:t>
            </w:r>
          </w:p>
        </w:tc>
        <w:tc>
          <w:tcPr>
            <w:tcW w:w="1024" w:type="pct"/>
            <w:vAlign w:val="center"/>
          </w:tcPr>
          <w:p w14:paraId="4E7A7B2D">
            <w:pPr>
              <w:pStyle w:val="105"/>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月1日</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日</w:t>
            </w:r>
          </w:p>
        </w:tc>
        <w:tc>
          <w:tcPr>
            <w:tcW w:w="665" w:type="pct"/>
            <w:vAlign w:val="center"/>
          </w:tcPr>
          <w:p w14:paraId="70E8E8F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厂区</w:t>
            </w:r>
            <w:r>
              <w:rPr>
                <w:rFonts w:hint="eastAsia"/>
                <w:color w:val="000000" w:themeColor="text1"/>
                <w:lang w:val="en-US" w:eastAsia="zh-CN"/>
                <w14:textFill>
                  <w14:solidFill>
                    <w14:schemeClr w14:val="tx1"/>
                  </w14:solidFill>
                </w14:textFill>
              </w:rPr>
              <w:t>东北</w:t>
            </w:r>
            <w:r>
              <w:rPr>
                <w:rFonts w:hint="eastAsia"/>
                <w:color w:val="000000" w:themeColor="text1"/>
                <w14:textFill>
                  <w14:solidFill>
                    <w14:schemeClr w14:val="tx1"/>
                  </w14:solidFill>
                </w14:textFill>
              </w:rPr>
              <w:t>侧</w:t>
            </w:r>
          </w:p>
        </w:tc>
        <w:tc>
          <w:tcPr>
            <w:tcW w:w="757" w:type="pct"/>
            <w:vAlign w:val="center"/>
          </w:tcPr>
          <w:p w14:paraId="1D8E17E5">
            <w:pPr>
              <w:pStyle w:val="105"/>
              <w:rPr>
                <w:rFonts w:hint="default" w:eastAsia="宋体"/>
                <w:color w:val="000000" w:themeColor="text1"/>
                <w:lang w:val="en-US" w:eastAsia="zh-CN"/>
                <w14:textFill>
                  <w14:solidFill>
                    <w14:schemeClr w14:val="tx1"/>
                  </w14:solidFill>
                </w14:textFill>
              </w:rPr>
            </w:pPr>
            <w:r>
              <w:rPr>
                <w:rFonts w:hint="eastAsia"/>
                <w:snapToGrid w:val="0"/>
                <w:color w:val="000000" w:themeColor="text1"/>
                <w:kern w:val="2"/>
                <w:szCs w:val="21"/>
                <w:lang w:val="en-US" w:eastAsia="zh-CN"/>
                <w14:textFill>
                  <w14:solidFill>
                    <w14:schemeClr w14:val="tx1"/>
                  </w14:solidFill>
                </w14:textFill>
              </w:rPr>
              <w:t>30</w:t>
            </w:r>
          </w:p>
        </w:tc>
      </w:tr>
    </w:tbl>
    <w:p w14:paraId="64D0AC2A">
      <w:pPr>
        <w:pStyle w:val="119"/>
        <w:spacing w:line="240" w:lineRule="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08955" cy="4225925"/>
            <wp:effectExtent l="0" t="0" r="10795" b="3175"/>
            <wp:docPr id="2" name="图片 2" descr="大气监测点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大气监测点副本"/>
                    <pic:cNvPicPr>
                      <a:picLocks noChangeAspect="1"/>
                    </pic:cNvPicPr>
                  </pic:nvPicPr>
                  <pic:blipFill>
                    <a:blip r:embed="rId24"/>
                    <a:stretch>
                      <a:fillRect/>
                    </a:stretch>
                  </pic:blipFill>
                  <pic:spPr>
                    <a:xfrm>
                      <a:off x="0" y="0"/>
                      <a:ext cx="5608955" cy="4225925"/>
                    </a:xfrm>
                    <a:prstGeom prst="rect">
                      <a:avLst/>
                    </a:prstGeom>
                  </pic:spPr>
                </pic:pic>
              </a:graphicData>
            </a:graphic>
          </wp:inline>
        </w:drawing>
      </w:r>
    </w:p>
    <w:p w14:paraId="626F6DE8">
      <w:pPr>
        <w:pStyle w:val="119"/>
        <w:rPr>
          <w:color w:val="000000" w:themeColor="text1"/>
          <w14:textFill>
            <w14:solidFill>
              <w14:schemeClr w14:val="tx1"/>
            </w14:solidFill>
          </w14:textFill>
        </w:rPr>
      </w:pPr>
      <w:r>
        <w:rPr>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3.2</w:t>
      </w:r>
      <w:r>
        <w:rPr>
          <w:color w:val="000000" w:themeColor="text1"/>
          <w14:textFill>
            <w14:solidFill>
              <w14:schemeClr w14:val="tx1"/>
            </w14:solidFill>
          </w14:textFill>
        </w:rPr>
        <w:t>-1  大气监测点位示意图</w:t>
      </w:r>
    </w:p>
    <w:p w14:paraId="7DE301F2">
      <w:pPr>
        <w:snapToGrid w:val="0"/>
        <w:spacing w:line="520" w:lineRule="exact"/>
        <w:ind w:firstLine="550"/>
        <w:rPr>
          <w:snapToGrid w:val="0"/>
          <w:color w:val="000000" w:themeColor="text1"/>
          <w14:textFill>
            <w14:solidFill>
              <w14:schemeClr w14:val="tx1"/>
            </w14:solidFill>
          </w14:textFill>
        </w:rPr>
      </w:pPr>
      <w:r>
        <w:rPr>
          <w:snapToGrid w:val="0"/>
          <w:color w:val="000000" w:themeColor="text1"/>
          <w:sz w:val="24"/>
          <w14:textFill>
            <w14:solidFill>
              <w14:schemeClr w14:val="tx1"/>
            </w14:solidFill>
          </w14:textFill>
        </w:rPr>
        <w:t>（2）特征污染物环境质量现状监测</w:t>
      </w:r>
    </w:p>
    <w:p w14:paraId="0215A441">
      <w:pPr>
        <w:snapToGrid w:val="0"/>
        <w:spacing w:line="520" w:lineRule="exact"/>
        <w:ind w:firstLine="550"/>
        <w:rPr>
          <w:snapToGrid w:val="0"/>
          <w:color w:val="000000" w:themeColor="text1"/>
          <w:sz w:val="24"/>
          <w14:textFill>
            <w14:solidFill>
              <w14:schemeClr w14:val="tx1"/>
            </w14:solidFill>
          </w14:textFill>
        </w:rPr>
      </w:pPr>
      <w:r>
        <w:rPr>
          <w:snapToGrid w:val="0"/>
          <w:color w:val="000000" w:themeColor="text1"/>
          <w:sz w:val="24"/>
          <w14:textFill>
            <w14:solidFill>
              <w14:schemeClr w14:val="tx1"/>
            </w14:solidFill>
          </w14:textFill>
        </w:rPr>
        <w:t>本项目特征污染物环境质量现状监测结果见表</w:t>
      </w:r>
      <w:r>
        <w:rPr>
          <w:rFonts w:hint="eastAsia"/>
          <w:snapToGrid w:val="0"/>
          <w:color w:val="000000" w:themeColor="text1"/>
          <w:sz w:val="24"/>
          <w:lang w:val="en-US" w:eastAsia="zh-CN"/>
          <w14:textFill>
            <w14:solidFill>
              <w14:schemeClr w14:val="tx1"/>
            </w14:solidFill>
          </w14:textFill>
        </w:rPr>
        <w:t>3.2</w:t>
      </w:r>
      <w:r>
        <w:rPr>
          <w:snapToGrid w:val="0"/>
          <w:color w:val="000000" w:themeColor="text1"/>
          <w:sz w:val="24"/>
          <w14:textFill>
            <w14:solidFill>
              <w14:schemeClr w14:val="tx1"/>
            </w14:solidFill>
          </w14:textFill>
        </w:rPr>
        <w:t>-2。</w:t>
      </w:r>
    </w:p>
    <w:p w14:paraId="729A20F9">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3.2</w:t>
      </w:r>
      <w:r>
        <w:rPr>
          <w:color w:val="000000" w:themeColor="text1"/>
          <w14:textFill>
            <w14:solidFill>
              <w14:schemeClr w14:val="tx1"/>
            </w14:solidFill>
          </w14:textFill>
        </w:rPr>
        <w:t>-2  特征污染物环境质量现状（监测结果）表</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991"/>
        <w:gridCol w:w="1047"/>
        <w:gridCol w:w="1047"/>
        <w:gridCol w:w="1461"/>
        <w:gridCol w:w="1785"/>
        <w:gridCol w:w="601"/>
        <w:gridCol w:w="720"/>
      </w:tblGrid>
      <w:tr w14:paraId="66C5A0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restart"/>
            <w:vAlign w:val="center"/>
          </w:tcPr>
          <w:p w14:paraId="0D04242E">
            <w:pPr>
              <w:pStyle w:val="122"/>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991" w:type="dxa"/>
            <w:vMerge w:val="restart"/>
            <w:vAlign w:val="center"/>
          </w:tcPr>
          <w:p w14:paraId="256E1D21">
            <w:pPr>
              <w:pStyle w:val="122"/>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047" w:type="dxa"/>
            <w:vMerge w:val="restart"/>
            <w:vAlign w:val="center"/>
          </w:tcPr>
          <w:p w14:paraId="09E41EA1">
            <w:pPr>
              <w:pStyle w:val="122"/>
              <w:rPr>
                <w:color w:val="000000" w:themeColor="text1"/>
                <w14:textFill>
                  <w14:solidFill>
                    <w14:schemeClr w14:val="tx1"/>
                  </w14:solidFill>
                </w14:textFill>
              </w:rPr>
            </w:pPr>
            <w:r>
              <w:rPr>
                <w:color w:val="000000" w:themeColor="text1"/>
                <w14:textFill>
                  <w14:solidFill>
                    <w14:schemeClr w14:val="tx1"/>
                  </w14:solidFill>
                </w14:textFill>
              </w:rPr>
              <w:t>平均时间</w:t>
            </w:r>
          </w:p>
        </w:tc>
        <w:tc>
          <w:tcPr>
            <w:tcW w:w="0" w:type="auto"/>
            <w:vMerge w:val="restart"/>
            <w:vAlign w:val="center"/>
          </w:tcPr>
          <w:p w14:paraId="1EE53EBA">
            <w:pPr>
              <w:pStyle w:val="122"/>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57B5C6C6">
            <w:pPr>
              <w:pStyle w:val="122"/>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0" w:type="auto"/>
            <w:vMerge w:val="restart"/>
            <w:vAlign w:val="center"/>
          </w:tcPr>
          <w:p w14:paraId="56218A6A">
            <w:pPr>
              <w:pStyle w:val="122"/>
              <w:rPr>
                <w:color w:val="000000" w:themeColor="text1"/>
                <w14:textFill>
                  <w14:solidFill>
                    <w14:schemeClr w14:val="tx1"/>
                  </w14:solidFill>
                </w14:textFill>
              </w:rPr>
            </w:pPr>
            <w:r>
              <w:rPr>
                <w:color w:val="000000" w:themeColor="text1"/>
                <w14:textFill>
                  <w14:solidFill>
                    <w14:schemeClr w14:val="tx1"/>
                  </w14:solidFill>
                </w14:textFill>
              </w:rPr>
              <w:t>监测浓度范围</w:t>
            </w:r>
          </w:p>
          <w:p w14:paraId="4F40C74E">
            <w:pPr>
              <w:pStyle w:val="122"/>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0" w:type="auto"/>
            <w:vMerge w:val="restart"/>
            <w:vAlign w:val="center"/>
          </w:tcPr>
          <w:p w14:paraId="05A3BFFC">
            <w:pPr>
              <w:pStyle w:val="122"/>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601" w:type="dxa"/>
            <w:vMerge w:val="restart"/>
            <w:vAlign w:val="center"/>
          </w:tcPr>
          <w:p w14:paraId="0AF4464F">
            <w:pPr>
              <w:pStyle w:val="122"/>
              <w:rPr>
                <w:color w:val="000000" w:themeColor="text1"/>
                <w14:textFill>
                  <w14:solidFill>
                    <w14:schemeClr w14:val="tx1"/>
                  </w14:solidFill>
                </w14:textFill>
              </w:rPr>
            </w:pPr>
            <w:r>
              <w:rPr>
                <w:color w:val="000000" w:themeColor="text1"/>
                <w14:textFill>
                  <w14:solidFill>
                    <w14:schemeClr w14:val="tx1"/>
                  </w14:solidFill>
                </w14:textFill>
              </w:rPr>
              <w:t>超标率%</w:t>
            </w:r>
          </w:p>
        </w:tc>
        <w:tc>
          <w:tcPr>
            <w:tcW w:w="719" w:type="dxa"/>
            <w:vMerge w:val="restart"/>
            <w:vAlign w:val="center"/>
          </w:tcPr>
          <w:p w14:paraId="494F0CE4">
            <w:pPr>
              <w:pStyle w:val="122"/>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78495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3067D2B3">
            <w:pPr>
              <w:pStyle w:val="122"/>
              <w:rPr>
                <w:color w:val="000000" w:themeColor="text1"/>
                <w14:textFill>
                  <w14:solidFill>
                    <w14:schemeClr w14:val="tx1"/>
                  </w14:solidFill>
                </w14:textFill>
              </w:rPr>
            </w:pPr>
          </w:p>
        </w:tc>
        <w:tc>
          <w:tcPr>
            <w:tcW w:w="991" w:type="dxa"/>
            <w:vMerge w:val="continue"/>
            <w:vAlign w:val="center"/>
          </w:tcPr>
          <w:p w14:paraId="142CB094">
            <w:pPr>
              <w:pStyle w:val="122"/>
              <w:rPr>
                <w:color w:val="000000" w:themeColor="text1"/>
                <w14:textFill>
                  <w14:solidFill>
                    <w14:schemeClr w14:val="tx1"/>
                  </w14:solidFill>
                </w14:textFill>
              </w:rPr>
            </w:pPr>
          </w:p>
        </w:tc>
        <w:tc>
          <w:tcPr>
            <w:tcW w:w="1047" w:type="dxa"/>
            <w:vMerge w:val="continue"/>
            <w:vAlign w:val="center"/>
          </w:tcPr>
          <w:p w14:paraId="77D3A76F">
            <w:pPr>
              <w:pStyle w:val="122"/>
              <w:rPr>
                <w:color w:val="000000" w:themeColor="text1"/>
                <w14:textFill>
                  <w14:solidFill>
                    <w14:schemeClr w14:val="tx1"/>
                  </w14:solidFill>
                </w14:textFill>
              </w:rPr>
            </w:pPr>
          </w:p>
        </w:tc>
        <w:tc>
          <w:tcPr>
            <w:tcW w:w="0" w:type="auto"/>
            <w:vMerge w:val="continue"/>
            <w:vAlign w:val="center"/>
          </w:tcPr>
          <w:p w14:paraId="24F4F74D">
            <w:pPr>
              <w:pStyle w:val="122"/>
              <w:rPr>
                <w:color w:val="000000" w:themeColor="text1"/>
                <w14:textFill>
                  <w14:solidFill>
                    <w14:schemeClr w14:val="tx1"/>
                  </w14:solidFill>
                </w14:textFill>
              </w:rPr>
            </w:pPr>
          </w:p>
        </w:tc>
        <w:tc>
          <w:tcPr>
            <w:tcW w:w="0" w:type="auto"/>
            <w:vMerge w:val="continue"/>
            <w:vAlign w:val="center"/>
          </w:tcPr>
          <w:p w14:paraId="7642C4A5">
            <w:pPr>
              <w:pStyle w:val="122"/>
              <w:rPr>
                <w:color w:val="000000" w:themeColor="text1"/>
                <w14:textFill>
                  <w14:solidFill>
                    <w14:schemeClr w14:val="tx1"/>
                  </w14:solidFill>
                </w14:textFill>
              </w:rPr>
            </w:pPr>
          </w:p>
        </w:tc>
        <w:tc>
          <w:tcPr>
            <w:tcW w:w="0" w:type="auto"/>
            <w:vMerge w:val="continue"/>
            <w:vAlign w:val="center"/>
          </w:tcPr>
          <w:p w14:paraId="35277633">
            <w:pPr>
              <w:pStyle w:val="122"/>
              <w:rPr>
                <w:color w:val="000000" w:themeColor="text1"/>
                <w14:textFill>
                  <w14:solidFill>
                    <w14:schemeClr w14:val="tx1"/>
                  </w14:solidFill>
                </w14:textFill>
              </w:rPr>
            </w:pPr>
          </w:p>
        </w:tc>
        <w:tc>
          <w:tcPr>
            <w:tcW w:w="601" w:type="dxa"/>
            <w:vMerge w:val="continue"/>
            <w:vAlign w:val="center"/>
          </w:tcPr>
          <w:p w14:paraId="1C6F6AE1">
            <w:pPr>
              <w:pStyle w:val="122"/>
              <w:rPr>
                <w:color w:val="000000" w:themeColor="text1"/>
                <w14:textFill>
                  <w14:solidFill>
                    <w14:schemeClr w14:val="tx1"/>
                  </w14:solidFill>
                </w14:textFill>
              </w:rPr>
            </w:pPr>
          </w:p>
        </w:tc>
        <w:tc>
          <w:tcPr>
            <w:tcW w:w="719" w:type="dxa"/>
            <w:vMerge w:val="continue"/>
            <w:vAlign w:val="center"/>
          </w:tcPr>
          <w:p w14:paraId="4638BD29">
            <w:pPr>
              <w:pStyle w:val="122"/>
              <w:rPr>
                <w:color w:val="000000" w:themeColor="text1"/>
                <w14:textFill>
                  <w14:solidFill>
                    <w14:schemeClr w14:val="tx1"/>
                  </w14:solidFill>
                </w14:textFill>
              </w:rPr>
            </w:pPr>
          </w:p>
        </w:tc>
      </w:tr>
      <w:tr w14:paraId="07883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restart"/>
            <w:vAlign w:val="center"/>
          </w:tcPr>
          <w:p w14:paraId="35D0BADA">
            <w:pPr>
              <w:pStyle w:val="122"/>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厂区东北</w:t>
            </w:r>
            <w:r>
              <w:rPr>
                <w:rFonts w:hint="eastAsia"/>
                <w:color w:val="000000" w:themeColor="text1"/>
                <w14:textFill>
                  <w14:solidFill>
                    <w14:schemeClr w14:val="tx1"/>
                  </w14:solidFill>
                </w14:textFill>
              </w:rPr>
              <w:t>侧</w:t>
            </w:r>
          </w:p>
        </w:tc>
        <w:tc>
          <w:tcPr>
            <w:tcW w:w="991" w:type="dxa"/>
            <w:shd w:val="clear" w:color="auto" w:fill="auto"/>
            <w:vAlign w:val="center"/>
          </w:tcPr>
          <w:p w14:paraId="270ACAB7">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TSP</w:t>
            </w:r>
          </w:p>
        </w:tc>
        <w:tc>
          <w:tcPr>
            <w:tcW w:w="1047" w:type="dxa"/>
            <w:shd w:val="clear" w:color="auto" w:fill="auto"/>
            <w:vAlign w:val="center"/>
          </w:tcPr>
          <w:p w14:paraId="48142D68">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24h平均</w:t>
            </w:r>
          </w:p>
        </w:tc>
        <w:tc>
          <w:tcPr>
            <w:tcW w:w="0" w:type="auto"/>
            <w:shd w:val="clear" w:color="auto" w:fill="auto"/>
            <w:vAlign w:val="center"/>
          </w:tcPr>
          <w:p w14:paraId="6A6DAA06">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0.3</w:t>
            </w:r>
          </w:p>
        </w:tc>
        <w:tc>
          <w:tcPr>
            <w:tcW w:w="0" w:type="auto"/>
            <w:shd w:val="clear" w:color="auto" w:fill="auto"/>
            <w:vAlign w:val="center"/>
          </w:tcPr>
          <w:p w14:paraId="219B5C6A">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0.1</w:t>
            </w:r>
            <w:r>
              <w:rPr>
                <w:rFonts w:hint="eastAsia" w:ascii="Times New Roman" w:cs="Times New Roman"/>
                <w:color w:val="000000" w:themeColor="text1"/>
                <w:sz w:val="21"/>
                <w:szCs w:val="21"/>
                <w:lang w:val="en-US" w:eastAsia="zh-CN"/>
                <w14:textFill>
                  <w14:solidFill>
                    <w14:schemeClr w14:val="tx1"/>
                  </w14:solidFill>
                </w14:textFill>
              </w:rPr>
              <w:t>23</w:t>
            </w:r>
            <w:r>
              <w:rPr>
                <w:rFonts w:hint="eastAsia" w:ascii="Times New Roman" w:cs="Times New Roman"/>
                <w:color w:val="000000" w:themeColor="text1"/>
                <w:sz w:val="21"/>
                <w:szCs w:val="21"/>
                <w14:textFill>
                  <w14:solidFill>
                    <w14:schemeClr w14:val="tx1"/>
                  </w14:solidFill>
                </w14:textFill>
              </w:rPr>
              <w:t>-0.1</w:t>
            </w:r>
            <w:r>
              <w:rPr>
                <w:rFonts w:hint="eastAsia" w:ascii="Times New Roman" w:cs="Times New Roman"/>
                <w:color w:val="000000" w:themeColor="text1"/>
                <w:sz w:val="21"/>
                <w:szCs w:val="21"/>
                <w:lang w:val="en-US" w:eastAsia="zh-CN"/>
                <w14:textFill>
                  <w14:solidFill>
                    <w14:schemeClr w14:val="tx1"/>
                  </w14:solidFill>
                </w14:textFill>
              </w:rPr>
              <w:t>32</w:t>
            </w:r>
          </w:p>
        </w:tc>
        <w:tc>
          <w:tcPr>
            <w:tcW w:w="0" w:type="auto"/>
            <w:shd w:val="clear" w:color="auto" w:fill="auto"/>
            <w:vAlign w:val="center"/>
          </w:tcPr>
          <w:p w14:paraId="35950D16">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4</w:t>
            </w:r>
            <w:r>
              <w:rPr>
                <w:rFonts w:ascii="Times New Roman" w:cs="Times New Roman"/>
                <w:color w:val="000000" w:themeColor="text1"/>
                <w:sz w:val="21"/>
                <w:szCs w:val="21"/>
                <w14:textFill>
                  <w14:solidFill>
                    <w14:schemeClr w14:val="tx1"/>
                  </w14:solidFill>
                </w14:textFill>
              </w:rPr>
              <w:t>4.0</w:t>
            </w:r>
          </w:p>
        </w:tc>
        <w:tc>
          <w:tcPr>
            <w:tcW w:w="601" w:type="dxa"/>
            <w:shd w:val="clear" w:color="auto" w:fill="auto"/>
            <w:vAlign w:val="center"/>
          </w:tcPr>
          <w:p w14:paraId="65D1372A">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617D372C">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r w14:paraId="5F7DB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760D9627">
            <w:pPr>
              <w:pStyle w:val="122"/>
              <w:rPr>
                <w:rFonts w:hint="eastAsia"/>
                <w:color w:val="000000" w:themeColor="text1"/>
                <w:lang w:val="en-US" w:eastAsia="zh-CN"/>
                <w14:textFill>
                  <w14:solidFill>
                    <w14:schemeClr w14:val="tx1"/>
                  </w14:solidFill>
                </w14:textFill>
              </w:rPr>
            </w:pPr>
          </w:p>
        </w:tc>
        <w:tc>
          <w:tcPr>
            <w:tcW w:w="991" w:type="dxa"/>
            <w:shd w:val="clear" w:color="auto" w:fill="auto"/>
            <w:vAlign w:val="center"/>
          </w:tcPr>
          <w:p w14:paraId="3BE0DE1B">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NH</w:t>
            </w:r>
            <w:r>
              <w:rPr>
                <w:rFonts w:ascii="Times New Roman" w:cs="Times New Roman"/>
                <w:color w:val="000000" w:themeColor="text1"/>
                <w:sz w:val="21"/>
                <w:szCs w:val="21"/>
                <w:vertAlign w:val="subscript"/>
                <w14:textFill>
                  <w14:solidFill>
                    <w14:schemeClr w14:val="tx1"/>
                  </w14:solidFill>
                </w14:textFill>
              </w:rPr>
              <w:t>3</w:t>
            </w:r>
          </w:p>
        </w:tc>
        <w:tc>
          <w:tcPr>
            <w:tcW w:w="1047" w:type="dxa"/>
            <w:shd w:val="clear" w:color="auto" w:fill="auto"/>
            <w:vAlign w:val="center"/>
          </w:tcPr>
          <w:p w14:paraId="2140C80B">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1h平均</w:t>
            </w:r>
          </w:p>
        </w:tc>
        <w:tc>
          <w:tcPr>
            <w:tcW w:w="0" w:type="auto"/>
            <w:shd w:val="clear" w:color="auto" w:fill="auto"/>
            <w:vAlign w:val="center"/>
          </w:tcPr>
          <w:p w14:paraId="5DB51408">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0.2</w:t>
            </w:r>
          </w:p>
        </w:tc>
        <w:tc>
          <w:tcPr>
            <w:tcW w:w="0" w:type="auto"/>
            <w:shd w:val="clear" w:color="auto" w:fill="auto"/>
            <w:vAlign w:val="center"/>
          </w:tcPr>
          <w:p w14:paraId="061DC470">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0.0</w:t>
            </w:r>
            <w:r>
              <w:rPr>
                <w:rFonts w:hint="eastAsia" w:ascii="Times New Roman" w:cs="Times New Roman"/>
                <w:color w:val="000000" w:themeColor="text1"/>
                <w:sz w:val="21"/>
                <w:szCs w:val="21"/>
                <w:lang w:val="en-US" w:eastAsia="zh-CN"/>
                <w14:textFill>
                  <w14:solidFill>
                    <w14:schemeClr w14:val="tx1"/>
                  </w14:solidFill>
                </w14:textFill>
              </w:rPr>
              <w:t>9</w:t>
            </w:r>
            <w:r>
              <w:rPr>
                <w:rFonts w:hint="eastAsia" w:ascii="Times New Roman" w:cs="Times New Roman"/>
                <w:color w:val="000000" w:themeColor="text1"/>
                <w:sz w:val="21"/>
                <w:szCs w:val="21"/>
                <w14:textFill>
                  <w14:solidFill>
                    <w14:schemeClr w14:val="tx1"/>
                  </w14:solidFill>
                </w14:textFill>
              </w:rPr>
              <w:t>-0.</w:t>
            </w:r>
            <w:r>
              <w:rPr>
                <w:rFonts w:hint="eastAsia" w:ascii="Times New Roman" w:cs="Times New Roman"/>
                <w:color w:val="000000" w:themeColor="text1"/>
                <w:sz w:val="21"/>
                <w:szCs w:val="21"/>
                <w:lang w:val="en-US" w:eastAsia="zh-CN"/>
                <w14:textFill>
                  <w14:solidFill>
                    <w14:schemeClr w14:val="tx1"/>
                  </w14:solidFill>
                </w14:textFill>
              </w:rPr>
              <w:t>14</w:t>
            </w:r>
          </w:p>
        </w:tc>
        <w:tc>
          <w:tcPr>
            <w:tcW w:w="0" w:type="auto"/>
            <w:shd w:val="clear" w:color="auto" w:fill="auto"/>
            <w:vAlign w:val="center"/>
          </w:tcPr>
          <w:p w14:paraId="2653C153">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7</w:t>
            </w:r>
            <w:r>
              <w:rPr>
                <w:rFonts w:ascii="Times New Roman" w:cs="Times New Roman"/>
                <w:color w:val="000000" w:themeColor="text1"/>
                <w:sz w:val="21"/>
                <w:szCs w:val="21"/>
                <w14:textFill>
                  <w14:solidFill>
                    <w14:schemeClr w14:val="tx1"/>
                  </w14:solidFill>
                </w14:textFill>
              </w:rPr>
              <w:t>0</w:t>
            </w:r>
          </w:p>
        </w:tc>
        <w:tc>
          <w:tcPr>
            <w:tcW w:w="601" w:type="dxa"/>
            <w:shd w:val="clear" w:color="auto" w:fill="auto"/>
            <w:vAlign w:val="center"/>
          </w:tcPr>
          <w:p w14:paraId="7193C659">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74DE052F">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r w14:paraId="28609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8" w:type="dxa"/>
            <w:vMerge w:val="continue"/>
            <w:vAlign w:val="center"/>
          </w:tcPr>
          <w:p w14:paraId="290C33C1">
            <w:pPr>
              <w:pStyle w:val="122"/>
              <w:rPr>
                <w:rFonts w:hint="eastAsia"/>
                <w:color w:val="000000" w:themeColor="text1"/>
                <w:lang w:val="en-US" w:eastAsia="zh-CN"/>
                <w14:textFill>
                  <w14:solidFill>
                    <w14:schemeClr w14:val="tx1"/>
                  </w14:solidFill>
                </w14:textFill>
              </w:rPr>
            </w:pPr>
          </w:p>
        </w:tc>
        <w:tc>
          <w:tcPr>
            <w:tcW w:w="991" w:type="dxa"/>
            <w:shd w:val="clear" w:color="auto" w:fill="auto"/>
            <w:vAlign w:val="center"/>
          </w:tcPr>
          <w:p w14:paraId="691A3124">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kern w:val="0"/>
                <w:sz w:val="21"/>
                <w:szCs w:val="21"/>
                <w:lang w:bidi="ar"/>
                <w14:textFill>
                  <w14:solidFill>
                    <w14:schemeClr w14:val="tx1"/>
                  </w14:solidFill>
                </w14:textFill>
              </w:rPr>
              <w:t>Hg</w:t>
            </w:r>
          </w:p>
        </w:tc>
        <w:tc>
          <w:tcPr>
            <w:tcW w:w="1047" w:type="dxa"/>
            <w:shd w:val="clear" w:color="auto" w:fill="auto"/>
            <w:vAlign w:val="center"/>
          </w:tcPr>
          <w:p w14:paraId="736CC134">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24h平均</w:t>
            </w:r>
          </w:p>
        </w:tc>
        <w:tc>
          <w:tcPr>
            <w:tcW w:w="0" w:type="auto"/>
            <w:shd w:val="clear" w:color="auto" w:fill="auto"/>
            <w:vAlign w:val="center"/>
          </w:tcPr>
          <w:p w14:paraId="44B3D642">
            <w:pPr>
              <w:pStyle w:val="48"/>
              <w:adjustRightInd/>
              <w:jc w:val="center"/>
              <w:rPr>
                <w:rFonts w:hint="default"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0.0001</w:t>
            </w:r>
          </w:p>
        </w:tc>
        <w:tc>
          <w:tcPr>
            <w:tcW w:w="0" w:type="auto"/>
            <w:shd w:val="clear" w:color="auto" w:fill="auto"/>
            <w:vAlign w:val="center"/>
          </w:tcPr>
          <w:p w14:paraId="4167F6FB">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＜0.00000</w:t>
            </w:r>
            <w:r>
              <w:rPr>
                <w:rFonts w:hint="eastAsia" w:ascii="Times New Roman" w:cs="Times New Roman"/>
                <w:color w:val="000000" w:themeColor="text1"/>
                <w:sz w:val="21"/>
                <w:szCs w:val="21"/>
                <w14:textFill>
                  <w14:solidFill>
                    <w14:schemeClr w14:val="tx1"/>
                  </w14:solidFill>
                </w14:textFill>
              </w:rPr>
              <w:t>3</w:t>
            </w:r>
          </w:p>
        </w:tc>
        <w:tc>
          <w:tcPr>
            <w:tcW w:w="0" w:type="auto"/>
            <w:shd w:val="clear" w:color="auto" w:fill="auto"/>
            <w:vAlign w:val="center"/>
          </w:tcPr>
          <w:p w14:paraId="369428A1">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w:t>
            </w:r>
          </w:p>
        </w:tc>
        <w:tc>
          <w:tcPr>
            <w:tcW w:w="601" w:type="dxa"/>
            <w:shd w:val="clear" w:color="auto" w:fill="auto"/>
            <w:vAlign w:val="center"/>
          </w:tcPr>
          <w:p w14:paraId="651CDAD8">
            <w:pPr>
              <w:pStyle w:val="48"/>
              <w:adjustRightInd/>
              <w:jc w:val="center"/>
              <w:rPr>
                <w:rFonts w:hint="eastAsia"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w:t>
            </w:r>
          </w:p>
        </w:tc>
        <w:tc>
          <w:tcPr>
            <w:tcW w:w="719" w:type="dxa"/>
            <w:shd w:val="clear" w:color="auto" w:fill="auto"/>
            <w:vAlign w:val="center"/>
          </w:tcPr>
          <w:p w14:paraId="455E103F">
            <w:pPr>
              <w:pStyle w:val="48"/>
              <w:adjustRightInd/>
              <w:jc w:val="center"/>
              <w:rPr>
                <w:rFonts w:ascii="Times New Roman" w:hAnsi="Courier New" w:eastAsia="宋体" w:cs="Times New Roman"/>
                <w:color w:val="000000" w:themeColor="text1"/>
                <w:kern w:val="2"/>
                <w:sz w:val="21"/>
                <w:szCs w:val="21"/>
                <w:lang w:val="en-US" w:eastAsia="zh-CN" w:bidi="ar-SA"/>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达标</w:t>
            </w:r>
          </w:p>
        </w:tc>
      </w:tr>
    </w:tbl>
    <w:p w14:paraId="3E0BA751">
      <w:pPr>
        <w:pStyle w:val="107"/>
        <w:spacing w:line="240" w:lineRule="auto"/>
        <w:ind w:left="0" w:leftChars="0" w:firstLine="0" w:firstLineChars="0"/>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注：参照</w:t>
      </w:r>
      <w:r>
        <w:rPr>
          <w:rFonts w:ascii="Times New Roman" w:hAnsi="Times New Roman"/>
          <w:b/>
          <w:bCs/>
          <w:color w:val="000000" w:themeColor="text1"/>
          <w:sz w:val="21"/>
          <w:szCs w:val="21"/>
          <w14:textFill>
            <w14:solidFill>
              <w14:schemeClr w14:val="tx1"/>
            </w14:solidFill>
          </w14:textFill>
        </w:rPr>
        <w:t>HJ2.2-2018</w:t>
      </w:r>
      <w:r>
        <w:rPr>
          <w:rFonts w:ascii="Times New Roman" w:cs="Times New Roman"/>
          <w:b/>
          <w:bCs/>
          <w:color w:val="000000" w:themeColor="text1"/>
          <w:kern w:val="0"/>
          <w:sz w:val="21"/>
          <w:szCs w:val="21"/>
          <w:lang w:bidi="ar"/>
          <w14:textFill>
            <w14:solidFill>
              <w14:schemeClr w14:val="tx1"/>
            </w14:solidFill>
          </w14:textFill>
        </w:rPr>
        <w:t>Hg</w:t>
      </w:r>
      <w:r>
        <w:rPr>
          <w:rFonts w:hint="eastAsia" w:cs="Times New Roman"/>
          <w:b/>
          <w:bCs/>
          <w:color w:val="000000" w:themeColor="text1"/>
          <w:kern w:val="0"/>
          <w:sz w:val="21"/>
          <w:szCs w:val="21"/>
          <w:lang w:val="en-US" w:eastAsia="zh-CN" w:bidi="ar"/>
          <w14:textFill>
            <w14:solidFill>
              <w14:schemeClr w14:val="tx1"/>
            </w14:solidFill>
          </w14:textFill>
        </w:rPr>
        <w:t>24h平均质量浓度限值取年均质量浓度限值的2倍计。</w:t>
      </w:r>
    </w:p>
    <w:p w14:paraId="39508706">
      <w:pPr>
        <w:pStyle w:val="107"/>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由表</w:t>
      </w:r>
      <w:r>
        <w:rPr>
          <w:rFonts w:hint="eastAsia"/>
          <w:color w:val="000000" w:themeColor="text1"/>
          <w:lang w:val="en-US" w:eastAsia="zh-CN"/>
          <w14:textFill>
            <w14:solidFill>
              <w14:schemeClr w14:val="tx1"/>
            </w14:solidFill>
          </w14:textFill>
        </w:rPr>
        <w:t>3.2</w:t>
      </w:r>
      <w:r>
        <w:rPr>
          <w:color w:val="000000" w:themeColor="text1"/>
          <w14:textFill>
            <w14:solidFill>
              <w14:schemeClr w14:val="tx1"/>
            </w14:solidFill>
          </w14:textFill>
        </w:rPr>
        <w:t>-2可知，</w:t>
      </w:r>
      <w:r>
        <w:rPr>
          <w:rFonts w:ascii="Times New Roman" w:hAnsi="Times New Roman"/>
          <w:color w:val="000000" w:themeColor="text1"/>
          <w:sz w:val="24"/>
          <w:szCs w:val="24"/>
          <w14:textFill>
            <w14:solidFill>
              <w14:schemeClr w14:val="tx1"/>
            </w14:solidFill>
          </w14:textFill>
        </w:rPr>
        <w:t>特征污染物TSP</w:t>
      </w:r>
      <w:r>
        <w:rPr>
          <w:rFonts w:hint="eastAsia"/>
          <w:color w:val="000000" w:themeColor="text1"/>
          <w:sz w:val="24"/>
          <w:szCs w:val="24"/>
          <w:lang w:eastAsia="zh-CN"/>
          <w14:textFill>
            <w14:solidFill>
              <w14:schemeClr w14:val="tx1"/>
            </w14:solidFill>
          </w14:textFill>
        </w:rPr>
        <w:t>、</w:t>
      </w:r>
      <w:r>
        <w:rPr>
          <w:rFonts w:ascii="Times New Roman" w:cs="Times New Roman"/>
          <w:color w:val="000000" w:themeColor="text1"/>
          <w:kern w:val="0"/>
          <w:sz w:val="24"/>
          <w:szCs w:val="24"/>
          <w:lang w:bidi="ar"/>
          <w14:textFill>
            <w14:solidFill>
              <w14:schemeClr w14:val="tx1"/>
            </w14:solidFill>
          </w14:textFill>
        </w:rPr>
        <w:t>Hg</w:t>
      </w:r>
      <w:r>
        <w:rPr>
          <w:rFonts w:ascii="Times New Roman" w:hAnsi="Times New Roman"/>
          <w:color w:val="000000" w:themeColor="text1"/>
          <w:sz w:val="24"/>
          <w:szCs w:val="24"/>
          <w14:textFill>
            <w14:solidFill>
              <w14:schemeClr w14:val="tx1"/>
            </w14:solidFill>
          </w14:textFill>
        </w:rPr>
        <w:t>现状监测值满足《环境空气质量标准》（GB3095-2012）及其修改单中二级标准，NH</w:t>
      </w:r>
      <w:r>
        <w:rPr>
          <w:rFonts w:ascii="Times New Roman" w:hAnsi="Times New Roman"/>
          <w:color w:val="000000" w:themeColor="text1"/>
          <w:sz w:val="24"/>
          <w:szCs w:val="24"/>
          <w:vertAlign w:val="sub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现状监测值满足《环境影响评价技术导则 大气环境》（HJ2.2-2018）附录D要求</w:t>
      </w:r>
      <w:r>
        <w:rPr>
          <w:color w:val="000000" w:themeColor="text1"/>
          <w14:textFill>
            <w14:solidFill>
              <w14:schemeClr w14:val="tx1"/>
            </w14:solidFill>
          </w14:textFill>
        </w:rPr>
        <w:t>。</w:t>
      </w:r>
    </w:p>
    <w:p w14:paraId="470EDB11">
      <w:pPr>
        <w:ind w:firstLine="480"/>
        <w:rPr>
          <w:color w:val="000000" w:themeColor="text1"/>
          <w14:textFill>
            <w14:solidFill>
              <w14:schemeClr w14:val="tx1"/>
            </w14:solidFill>
          </w14:textFill>
        </w:rPr>
      </w:pPr>
    </w:p>
    <w:p w14:paraId="4A3F528E">
      <w:pPr>
        <w:ind w:firstLine="174" w:firstLineChars="83"/>
        <w:rPr>
          <w:color w:val="000000" w:themeColor="text1"/>
          <w14:textFill>
            <w14:solidFill>
              <w14:schemeClr w14:val="tx1"/>
            </w14:solidFill>
          </w14:textFill>
        </w:rPr>
        <w:sectPr>
          <w:pgSz w:w="11906" w:h="16838"/>
          <w:pgMar w:top="1701" w:right="1531" w:bottom="1701" w:left="1531" w:header="851" w:footer="992" w:gutter="0"/>
          <w:cols w:space="720" w:num="1"/>
          <w:docGrid w:type="linesAndChars" w:linePitch="312" w:charSpace="0"/>
        </w:sectPr>
      </w:pPr>
    </w:p>
    <w:p w14:paraId="03F7A904">
      <w:pPr>
        <w:pStyle w:val="2"/>
        <w:rPr>
          <w:rFonts w:hint="default" w:eastAsia="宋体"/>
          <w:color w:val="000000" w:themeColor="text1"/>
          <w:lang w:val="en-US" w:eastAsia="zh-CN"/>
          <w14:textFill>
            <w14:solidFill>
              <w14:schemeClr w14:val="tx1"/>
            </w14:solidFill>
          </w14:textFill>
        </w:rPr>
      </w:pPr>
      <w:bookmarkStart w:id="94" w:name="_Toc31126"/>
      <w:bookmarkStart w:id="95" w:name="_Toc28984"/>
      <w:r>
        <w:rPr>
          <w:rFonts w:hint="eastAsia"/>
          <w:color w:val="000000" w:themeColor="text1"/>
          <w:lang w:val="en-US" w:eastAsia="zh-CN"/>
          <w14:textFill>
            <w14:solidFill>
              <w14:schemeClr w14:val="tx1"/>
            </w14:solidFill>
          </w14:textFill>
        </w:rPr>
        <w:t>4</w:t>
      </w:r>
      <w:bookmarkEnd w:id="94"/>
      <w:r>
        <w:rPr>
          <w:rFonts w:hint="eastAsia"/>
          <w:color w:val="000000" w:themeColor="text1"/>
          <w:lang w:val="en-US" w:eastAsia="zh-CN"/>
          <w14:textFill>
            <w14:solidFill>
              <w14:schemeClr w14:val="tx1"/>
            </w14:solidFill>
          </w14:textFill>
        </w:rPr>
        <w:t>污染源调查</w:t>
      </w:r>
      <w:bookmarkEnd w:id="95"/>
    </w:p>
    <w:p w14:paraId="395F03BC">
      <w:pPr>
        <w:pStyle w:val="3"/>
        <w:rPr>
          <w:color w:val="000000" w:themeColor="text1"/>
          <w14:textFill>
            <w14:solidFill>
              <w14:schemeClr w14:val="tx1"/>
            </w14:solidFill>
          </w14:textFill>
        </w:rPr>
      </w:pPr>
      <w:bookmarkStart w:id="96" w:name="_Toc20581"/>
      <w:bookmarkStart w:id="97" w:name="_Toc27821"/>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.1工艺流程简述</w:t>
      </w:r>
      <w:bookmarkEnd w:id="96"/>
      <w:bookmarkEnd w:id="97"/>
    </w:p>
    <w:p w14:paraId="6BAF2284">
      <w:pPr>
        <w:pStyle w:val="107"/>
        <w:bidi w:val="0"/>
        <w:rPr>
          <w:rFonts w:hint="eastAsia"/>
          <w:lang w:val="en-US" w:eastAsia="zh-CN"/>
        </w:rPr>
      </w:pPr>
      <w:r>
        <w:rPr>
          <w:rFonts w:hint="eastAsia"/>
          <w:lang w:val="en-US" w:eastAsia="zh-CN"/>
        </w:rPr>
        <w:t>（1）施工期</w:t>
      </w:r>
    </w:p>
    <w:p w14:paraId="4606B564">
      <w:pPr>
        <w:spacing w:before="120" w:beforeLines="50" w:after="120" w:afterLines="50"/>
        <w:jc w:val="center"/>
        <w:rPr>
          <w:rStyle w:val="325"/>
          <w:rFonts w:hint="default" w:ascii="Times New Roman" w:hAnsi="Times New Roman"/>
          <w:b/>
        </w:rPr>
      </w:pPr>
      <w:r>
        <w:rPr>
          <w:rFonts w:ascii="Times New Roman" w:hAnsi="Times New Roman"/>
        </w:rPr>
        <w:object>
          <v:shape id="_x0000_i1035" o:spt="75" type="#_x0000_t75" style="height:131.2pt;width:377.95pt;" o:ole="t" filled="f" o:preferrelative="t" stroked="f" coordsize="21600,21600">
            <v:path/>
            <v:fill on="f" focussize="0,0"/>
            <v:stroke on="f"/>
            <v:imagedata r:id="rId51" o:title=""/>
            <o:lock v:ext="edit" aspectratio="t"/>
            <w10:wrap type="none"/>
            <w10:anchorlock/>
          </v:shape>
          <o:OLEObject Type="Embed" ProgID="Visio.Drawing.11" ShapeID="_x0000_i1035" DrawAspect="Content" ObjectID="_1468075735" r:id="rId50">
            <o:LockedField>false</o:LockedField>
          </o:OLEObject>
        </w:object>
      </w:r>
    </w:p>
    <w:p w14:paraId="632FE7B2">
      <w:pPr>
        <w:spacing w:line="500" w:lineRule="exact"/>
        <w:ind w:firstLine="420" w:firstLineChars="200"/>
        <w:jc w:val="center"/>
      </w:pPr>
      <w:r>
        <w:rPr>
          <w:rFonts w:hint="eastAsia" w:ascii="Times New Roman" w:hAnsi="Times New Roman"/>
          <w:b/>
        </w:rPr>
        <w:t>图</w:t>
      </w:r>
      <w:r>
        <w:rPr>
          <w:rFonts w:hint="eastAsia" w:ascii="Times New Roman" w:hAnsi="Times New Roman"/>
          <w:b/>
          <w:lang w:val="en-US" w:eastAsia="zh-CN"/>
        </w:rPr>
        <w:t>4.1</w:t>
      </w:r>
      <w:r>
        <w:rPr>
          <w:rFonts w:ascii="Times New Roman" w:hAnsi="Times New Roman"/>
          <w:b/>
        </w:rPr>
        <w:t xml:space="preserve">-1  </w:t>
      </w:r>
      <w:r>
        <w:rPr>
          <w:rFonts w:hint="eastAsia" w:ascii="Times New Roman" w:hAnsi="Times New Roman"/>
          <w:b/>
        </w:rPr>
        <w:t>施工期工艺流程及产污节点示意图</w:t>
      </w:r>
    </w:p>
    <w:p w14:paraId="2EB3EA90">
      <w:pPr>
        <w:pStyle w:val="107"/>
        <w:bidi w:val="0"/>
        <w:rPr>
          <w:rFonts w:hint="eastAsia"/>
          <w:lang w:val="en-US" w:eastAsia="zh-CN"/>
        </w:rPr>
      </w:pPr>
      <w:r>
        <w:rPr>
          <w:rFonts w:hint="eastAsia"/>
          <w:lang w:val="en-US" w:eastAsia="zh-CN"/>
        </w:rPr>
        <w:t>（2）运营期</w:t>
      </w:r>
    </w:p>
    <w:p w14:paraId="109BB94E">
      <w:pPr>
        <w:pStyle w:val="105"/>
        <w:spacing w:line="240" w:lineRule="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787265" cy="2515870"/>
            <wp:effectExtent l="0" t="0" r="13335" b="17780"/>
            <wp:docPr id="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pic:cNvPicPr>
                      <a:picLocks noChangeAspect="1"/>
                    </pic:cNvPicPr>
                  </pic:nvPicPr>
                  <pic:blipFill>
                    <a:blip r:embed="rId52"/>
                    <a:stretch>
                      <a:fillRect/>
                    </a:stretch>
                  </pic:blipFill>
                  <pic:spPr>
                    <a:xfrm>
                      <a:off x="0" y="0"/>
                      <a:ext cx="4787265" cy="2515870"/>
                    </a:xfrm>
                    <a:prstGeom prst="rect">
                      <a:avLst/>
                    </a:prstGeom>
                    <a:noFill/>
                    <a:ln>
                      <a:noFill/>
                    </a:ln>
                  </pic:spPr>
                </pic:pic>
              </a:graphicData>
            </a:graphic>
          </wp:inline>
        </w:drawing>
      </w:r>
    </w:p>
    <w:p w14:paraId="6ED649CE">
      <w:pPr>
        <w:pStyle w:val="105"/>
        <w:spacing w:line="360" w:lineRule="auto"/>
        <w:rPr>
          <w:rStyle w:val="235"/>
          <w:color w:val="000000" w:themeColor="text1"/>
          <w14:textFill>
            <w14:solidFill>
              <w14:schemeClr w14:val="tx1"/>
            </w14:solidFill>
          </w14:textFill>
        </w:rPr>
      </w:pPr>
      <w:r>
        <w:rPr>
          <w:rStyle w:val="235"/>
          <w:rFonts w:hint="eastAsia"/>
          <w:color w:val="000000" w:themeColor="text1"/>
          <w14:textFill>
            <w14:solidFill>
              <w14:schemeClr w14:val="tx1"/>
            </w14:solidFill>
          </w14:textFill>
        </w:rPr>
        <w:t>图</w:t>
      </w:r>
      <w:r>
        <w:rPr>
          <w:rStyle w:val="235"/>
          <w:rFonts w:hint="eastAsia"/>
          <w:color w:val="000000" w:themeColor="text1"/>
          <w:lang w:val="en-US" w:eastAsia="zh-CN"/>
          <w14:textFill>
            <w14:solidFill>
              <w14:schemeClr w14:val="tx1"/>
            </w14:solidFill>
          </w14:textFill>
        </w:rPr>
        <w:t xml:space="preserve">4.1-2 </w:t>
      </w:r>
      <w:r>
        <w:rPr>
          <w:rStyle w:val="235"/>
          <w:rFonts w:hint="eastAsia"/>
          <w:color w:val="000000" w:themeColor="text1"/>
          <w14:textFill>
            <w14:solidFill>
              <w14:schemeClr w14:val="tx1"/>
            </w14:solidFill>
          </w14:textFill>
        </w:rPr>
        <w:t xml:space="preserve"> </w:t>
      </w:r>
      <w:r>
        <w:rPr>
          <w:rStyle w:val="235"/>
          <w:color w:val="000000" w:themeColor="text1"/>
          <w14:textFill>
            <w14:solidFill>
              <w14:schemeClr w14:val="tx1"/>
            </w14:solidFill>
          </w14:textFill>
        </w:rPr>
        <w:t>运营期</w:t>
      </w:r>
      <w:r>
        <w:rPr>
          <w:rStyle w:val="235"/>
          <w:rFonts w:hint="eastAsia"/>
          <w:color w:val="000000" w:themeColor="text1"/>
          <w:lang w:val="en-US" w:eastAsia="zh-CN"/>
          <w14:textFill>
            <w14:solidFill>
              <w14:schemeClr w14:val="tx1"/>
            </w14:solidFill>
          </w14:textFill>
        </w:rPr>
        <w:t>工艺流程及</w:t>
      </w:r>
      <w:r>
        <w:rPr>
          <w:rStyle w:val="235"/>
          <w:color w:val="000000" w:themeColor="text1"/>
          <w14:textFill>
            <w14:solidFill>
              <w14:schemeClr w14:val="tx1"/>
            </w14:solidFill>
          </w14:textFill>
        </w:rPr>
        <w:t>产污节点图</w:t>
      </w:r>
    </w:p>
    <w:p w14:paraId="313F8145">
      <w:pPr>
        <w:pStyle w:val="107"/>
        <w:bidi w:val="0"/>
      </w:pPr>
      <w:r>
        <w:t>工艺</w:t>
      </w:r>
      <w:r>
        <w:rPr>
          <w:rFonts w:hint="eastAsia"/>
        </w:rPr>
        <w:t>流程：</w:t>
      </w:r>
      <w:r>
        <w:t>锅炉运行的主要生产工艺流程是燃煤进厂后在厂区的封闭</w:t>
      </w:r>
      <w:r>
        <w:rPr>
          <w:rFonts w:hint="eastAsia"/>
        </w:rPr>
        <w:t>储</w:t>
      </w:r>
      <w:r>
        <w:t>煤库贮存，</w:t>
      </w:r>
      <w:r>
        <w:rPr>
          <w:rFonts w:hint="eastAsia"/>
        </w:rPr>
        <w:t>储煤库配置装载机等设备，燃煤由煤库经装载机运至受煤坑，</w:t>
      </w:r>
      <w:r>
        <w:rPr>
          <w:rFonts w:hint="eastAsia"/>
          <w:lang w:val="en-US" w:eastAsia="zh-CN"/>
        </w:rPr>
        <w:t>原煤</w:t>
      </w:r>
      <w:r>
        <w:t>由</w:t>
      </w:r>
      <w:r>
        <w:rPr>
          <w:rFonts w:hint="eastAsia"/>
          <w:lang w:val="en-US" w:eastAsia="zh-CN"/>
        </w:rPr>
        <w:t>密闭</w:t>
      </w:r>
      <w:r>
        <w:t>输煤栈桥进入炉前煤仓间，燃料经称重式皮带给煤机后，经炉前落煤管道通过风力送入炉膛内燃烧。煤炭在锅炉内燃烧放热，转换为热能，把水加热成高温热水直接用于供热。</w:t>
      </w:r>
    </w:p>
    <w:p w14:paraId="3B67C375">
      <w:pPr>
        <w:pStyle w:val="3"/>
        <w:rPr>
          <w:rFonts w:hint="eastAsia"/>
        </w:rPr>
      </w:pPr>
      <w:bookmarkStart w:id="98" w:name="_Toc31700"/>
      <w:bookmarkStart w:id="99" w:name="_Toc3112"/>
      <w:r>
        <w:rPr>
          <w:rFonts w:hint="eastAsia"/>
          <w:lang w:val="en-US" w:eastAsia="zh-CN"/>
        </w:rPr>
        <w:t>4.2</w:t>
      </w:r>
      <w:r>
        <w:rPr>
          <w:rFonts w:hint="eastAsia"/>
        </w:rPr>
        <w:t>施工期</w:t>
      </w:r>
      <w:r>
        <w:rPr>
          <w:rFonts w:hint="eastAsia"/>
          <w:lang w:val="en-US" w:eastAsia="zh-CN"/>
        </w:rPr>
        <w:t>废气</w:t>
      </w:r>
      <w:r>
        <w:rPr>
          <w:rFonts w:hint="eastAsia"/>
        </w:rPr>
        <w:t>污染源分析</w:t>
      </w:r>
      <w:bookmarkEnd w:id="98"/>
    </w:p>
    <w:p w14:paraId="170543E9">
      <w:pPr>
        <w:pStyle w:val="107"/>
        <w:ind w:firstLine="480"/>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项目施工期</w:t>
      </w:r>
      <w:r>
        <w:rPr>
          <w:rFonts w:hint="eastAsia" w:ascii="Times New Roman" w:hAnsi="Times New Roman" w:cs="Times New Roman"/>
          <w:color w:val="000000" w:themeColor="text1"/>
          <w:sz w:val="24"/>
          <w:szCs w:val="24"/>
          <w:lang w:val="en-US" w:eastAsia="zh-CN"/>
          <w14:textFill>
            <w14:solidFill>
              <w14:schemeClr w14:val="tx1"/>
            </w14:solidFill>
          </w14:textFill>
        </w:rPr>
        <w:t>主要为储煤设施建设、锅炉房内部设备安装等，储煤设施建设、</w:t>
      </w:r>
      <w:r>
        <w:rPr>
          <w:rFonts w:hint="eastAsia" w:ascii="Times New Roman" w:hAnsi="Times New Roman" w:cs="Times New Roman"/>
          <w:color w:val="000000" w:themeColor="text1"/>
          <w:sz w:val="24"/>
          <w:szCs w:val="24"/>
          <w14:textFill>
            <w14:solidFill>
              <w14:schemeClr w14:val="tx1"/>
            </w14:solidFill>
          </w14:textFill>
        </w:rPr>
        <w:t>设备安装</w:t>
      </w:r>
      <w:r>
        <w:rPr>
          <w:rFonts w:hint="default" w:ascii="Times New Roman" w:hAnsi="Times New Roman" w:cs="Times New Roman"/>
          <w:color w:val="000000" w:themeColor="text1"/>
          <w:sz w:val="24"/>
          <w:szCs w:val="24"/>
          <w14:textFill>
            <w14:solidFill>
              <w14:schemeClr w14:val="tx1"/>
            </w14:solidFill>
          </w14:textFill>
        </w:rPr>
        <w:t>过程带来的扬尘影响</w:t>
      </w:r>
      <w:r>
        <w:rPr>
          <w:rFonts w:hint="eastAsia" w:ascii="Times New Roman" w:hAnsi="Times New Roman" w:cs="Times New Roman"/>
          <w:color w:val="000000" w:themeColor="text1"/>
          <w:sz w:val="24"/>
          <w:szCs w:val="24"/>
          <w:lang w:eastAsia="zh-CN"/>
          <w14:textFill>
            <w14:solidFill>
              <w14:schemeClr w14:val="tx1"/>
            </w14:solidFill>
          </w14:textFill>
        </w:rPr>
        <w:t>。</w:t>
      </w:r>
    </w:p>
    <w:p w14:paraId="7F702D70">
      <w:pPr>
        <w:pStyle w:val="3"/>
        <w:rPr>
          <w:color w:val="000000" w:themeColor="text1"/>
          <w14:textFill>
            <w14:solidFill>
              <w14:schemeClr w14:val="tx1"/>
            </w14:solidFill>
          </w14:textFill>
        </w:rPr>
      </w:pPr>
      <w:bookmarkStart w:id="100" w:name="_Toc8280"/>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3运营期</w:t>
      </w:r>
      <w:r>
        <w:rPr>
          <w:color w:val="000000" w:themeColor="text1"/>
          <w14:textFill>
            <w14:solidFill>
              <w14:schemeClr w14:val="tx1"/>
            </w14:solidFill>
          </w14:textFill>
        </w:rPr>
        <w:t>污染</w:t>
      </w:r>
      <w:r>
        <w:rPr>
          <w:rFonts w:hint="eastAsia"/>
          <w:color w:val="000000" w:themeColor="text1"/>
          <w:lang w:val="en-US" w:eastAsia="zh-CN"/>
          <w14:textFill>
            <w14:solidFill>
              <w14:schemeClr w14:val="tx1"/>
            </w14:solidFill>
          </w14:textFill>
        </w:rPr>
        <w:t>源调查</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污染源强核算</w:t>
      </w:r>
      <w:bookmarkEnd w:id="99"/>
      <w:bookmarkEnd w:id="100"/>
    </w:p>
    <w:p w14:paraId="3EA4C147">
      <w:pPr>
        <w:pStyle w:val="4"/>
        <w:bidi w:val="0"/>
        <w:rPr>
          <w:rFonts w:hint="default"/>
          <w:color w:val="000000" w:themeColor="text1"/>
          <w:lang w:val="en-US" w:eastAsia="zh-CN"/>
          <w14:textFill>
            <w14:solidFill>
              <w14:schemeClr w14:val="tx1"/>
            </w14:solidFill>
          </w14:textFill>
        </w:rPr>
      </w:pPr>
      <w:bookmarkStart w:id="101" w:name="_Toc28646"/>
      <w:r>
        <w:rPr>
          <w:rFonts w:hint="eastAsia"/>
          <w:color w:val="000000" w:themeColor="text1"/>
          <w:lang w:val="en-US" w:eastAsia="zh-CN"/>
          <w14:textFill>
            <w14:solidFill>
              <w14:schemeClr w14:val="tx1"/>
            </w14:solidFill>
          </w14:textFill>
        </w:rPr>
        <w:t>4.3.1锅炉正常工况下有组织排放源强</w:t>
      </w:r>
      <w:bookmarkEnd w:id="101"/>
    </w:p>
    <w:p w14:paraId="621D4612">
      <w:pPr>
        <w:pStyle w:val="107"/>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本工程建成后，将既有的2</w:t>
      </w:r>
      <w:r>
        <w:rPr>
          <w:rFonts w:hint="default" w:ascii="Times New Roman" w:hAnsi="Times New Roman" w:cs="Times New Roman"/>
          <w:color w:val="000000" w:themeColor="text1"/>
          <w:sz w:val="24"/>
          <w:szCs w:val="24"/>
          <w:lang w:val="en-US" w:eastAsia="zh-CN"/>
          <w14:textFill>
            <w14:solidFill>
              <w14:schemeClr w14:val="tx1"/>
            </w14:solidFill>
          </w14:textFill>
        </w:rPr>
        <w:t>8</w:t>
      </w:r>
      <w:r>
        <w:rPr>
          <w:rFonts w:hint="default" w:ascii="Times New Roman" w:hAnsi="Times New Roman" w:cs="Times New Roman"/>
          <w:color w:val="000000" w:themeColor="text1"/>
          <w:sz w:val="24"/>
          <w:szCs w:val="24"/>
          <w14:textFill>
            <w14:solidFill>
              <w14:schemeClr w14:val="tx1"/>
            </w14:solidFill>
          </w14:textFill>
        </w:rPr>
        <w:t>MW锅炉保留</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新建1台29MW</w:t>
      </w:r>
      <w:r>
        <w:rPr>
          <w:rFonts w:hint="default" w:ascii="Times New Roman" w:hAnsi="Times New Roman" w:cs="Times New Roman"/>
          <w:color w:val="000000" w:themeColor="text1"/>
          <w:sz w:val="24"/>
          <w:szCs w:val="24"/>
          <w14:textFill>
            <w14:solidFill>
              <w14:schemeClr w14:val="tx1"/>
            </w14:solidFill>
          </w14:textFill>
        </w:rPr>
        <w:t>锅炉</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两台锅炉分别经</w:t>
      </w:r>
      <w:r>
        <w:rPr>
          <w:rFonts w:hint="default" w:ascii="Times New Roman" w:hAnsi="Times New Roman" w:cs="Times New Roman"/>
          <w:color w:val="000000" w:themeColor="text1"/>
          <w:sz w:val="24"/>
          <w:szCs w:val="24"/>
          <w14:textFill>
            <w14:solidFill>
              <w14:schemeClr w14:val="tx1"/>
            </w14:solidFill>
          </w14:textFill>
        </w:rPr>
        <w:t>SNCR脱硝</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布袋除尘器后统一进入</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一座脱硫塔进行处理，烟气最后经一根</w:t>
      </w:r>
      <w:r>
        <w:rPr>
          <w:rFonts w:hint="default" w:ascii="Times New Roman" w:hAnsi="Times New Roman" w:cs="Times New Roman"/>
          <w:color w:val="000000" w:themeColor="text1"/>
          <w:sz w:val="24"/>
          <w:szCs w:val="24"/>
          <w:lang w:val="en-US" w:eastAsia="zh-CN"/>
          <w14:textFill>
            <w14:solidFill>
              <w14:schemeClr w14:val="tx1"/>
            </w14:solidFill>
          </w14:textFill>
        </w:rPr>
        <w:t>高60m内径1.5m的烟囱排放。</w:t>
      </w:r>
      <w:r>
        <w:rPr>
          <w:rFonts w:hint="default" w:ascii="Times New Roman" w:hAnsi="Times New Roman" w:cs="Times New Roman"/>
          <w:color w:val="000000" w:themeColor="text1"/>
          <w14:textFill>
            <w14:solidFill>
              <w14:schemeClr w14:val="tx1"/>
            </w14:solidFill>
          </w14:textFill>
        </w:rPr>
        <w:t>由于</w:t>
      </w:r>
      <w:r>
        <w:rPr>
          <w:rFonts w:hint="default" w:ascii="Times New Roman" w:hAnsi="Times New Roman" w:cs="Times New Roman"/>
          <w:color w:val="000000" w:themeColor="text1"/>
          <w:lang w:val="en-US" w:eastAsia="zh-CN"/>
          <w14:textFill>
            <w14:solidFill>
              <w14:schemeClr w14:val="tx1"/>
            </w14:solidFill>
          </w14:textFill>
        </w:rPr>
        <w:t>本项目可研已取得批复，故锅炉年燃料量按照《黑龙江省双鸭山市宝山区主城区锅炉更新改造项目可行性研究报告》中给定的原料量</w:t>
      </w:r>
      <w:r>
        <w:rPr>
          <w:rFonts w:hint="eastAsia" w:ascii="Times New Roman" w:hAnsi="Times New Roman" w:cs="Times New Roman"/>
          <w:color w:val="000000" w:themeColor="text1"/>
          <w:lang w:val="en-US" w:eastAsia="zh-CN"/>
          <w14:textFill>
            <w14:solidFill>
              <w14:schemeClr w14:val="tx1"/>
            </w14:solidFill>
          </w14:textFill>
        </w:rPr>
        <w:t>（按照供热面积核算）</w:t>
      </w:r>
      <w:r>
        <w:rPr>
          <w:rFonts w:hint="default" w:ascii="Times New Roman" w:hAnsi="Times New Roman" w:cs="Times New Roman"/>
          <w:color w:val="000000" w:themeColor="text1"/>
          <w:lang w:val="en-US" w:eastAsia="zh-CN"/>
          <w14:textFill>
            <w14:solidFill>
              <w14:schemeClr w14:val="tx1"/>
            </w14:solidFill>
          </w14:textFill>
        </w:rPr>
        <w:t>，两台锅炉合计燃料用量为</w:t>
      </w:r>
      <w:r>
        <w:rPr>
          <w:rFonts w:hint="default" w:ascii="Times New Roman" w:hAnsi="Times New Roman" w:eastAsia="新宋体" w:cs="Times New Roman"/>
          <w:iCs/>
          <w:color w:val="000000" w:themeColor="text1"/>
          <w:szCs w:val="21"/>
          <w14:textFill>
            <w14:solidFill>
              <w14:schemeClr w14:val="tx1"/>
            </w14:solidFill>
          </w14:textFill>
        </w:rPr>
        <w:t>45148</w:t>
      </w:r>
      <w:r>
        <w:rPr>
          <w:rFonts w:hint="default" w:ascii="Times New Roman" w:hAnsi="Times New Roman" w:eastAsia="新宋体" w:cs="Times New Roman"/>
          <w:iCs/>
          <w:color w:val="000000" w:themeColor="text1"/>
          <w:szCs w:val="21"/>
          <w:lang w:val="en-US" w:eastAsia="zh-CN"/>
          <w14:textFill>
            <w14:solidFill>
              <w14:schemeClr w14:val="tx1"/>
            </w14:solidFill>
          </w14:textFill>
        </w:rPr>
        <w:t>t/a。本项目锅炉小时燃料消耗量按照锅炉最大负荷计算，</w:t>
      </w:r>
      <w:r>
        <w:rPr>
          <w:rFonts w:hint="default" w:ascii="Times New Roman" w:hAnsi="Times New Roman" w:cs="Times New Roman"/>
          <w:color w:val="000000" w:themeColor="text1"/>
          <w14:textFill>
            <w14:solidFill>
              <w14:schemeClr w14:val="tx1"/>
            </w14:solidFill>
          </w14:textFill>
        </w:rPr>
        <w:t>锅炉每小时消耗</w:t>
      </w:r>
      <w:r>
        <w:rPr>
          <w:rFonts w:hint="default" w:ascii="Times New Roman" w:hAnsi="Times New Roman" w:cs="Times New Roman"/>
          <w:color w:val="000000" w:themeColor="text1"/>
          <w:lang w:val="en-US" w:eastAsia="zh-CN"/>
          <w14:textFill>
            <w14:solidFill>
              <w14:schemeClr w14:val="tx1"/>
            </w14:solidFill>
          </w14:textFill>
        </w:rPr>
        <w:t>燃煤</w:t>
      </w:r>
      <w:r>
        <w:rPr>
          <w:rFonts w:hint="default" w:ascii="Times New Roman" w:hAnsi="Times New Roman" w:cs="Times New Roman"/>
          <w:color w:val="000000" w:themeColor="text1"/>
          <w14:textFill>
            <w14:solidFill>
              <w14:schemeClr w14:val="tx1"/>
            </w14:solidFill>
          </w14:textFill>
        </w:rPr>
        <w:t>量的计算过程如下：</w:t>
      </w:r>
    </w:p>
    <w:p w14:paraId="18160BC4">
      <w:pPr>
        <w:pStyle w:val="107"/>
        <w:ind w:firstLine="480"/>
        <w:rPr>
          <w:color w:val="000000" w:themeColor="text1"/>
          <w14:textFill>
            <w14:solidFill>
              <w14:schemeClr w14:val="tx1"/>
            </w14:solidFill>
          </w14:textFill>
        </w:rPr>
      </w:pPr>
      <w:r>
        <w:rPr>
          <w:color w:val="000000" w:themeColor="text1"/>
          <w14:textFill>
            <w14:solidFill>
              <w14:schemeClr w14:val="tx1"/>
            </w14:solidFill>
          </w14:textFill>
        </w:rPr>
        <w:t>锅炉每小时消耗</w:t>
      </w:r>
      <w:r>
        <w:rPr>
          <w:rFonts w:hint="eastAsia"/>
          <w:color w:val="000000" w:themeColor="text1"/>
          <w:lang w:val="en-US" w:eastAsia="zh-CN"/>
          <w14:textFill>
            <w14:solidFill>
              <w14:schemeClr w14:val="tx1"/>
            </w14:solidFill>
          </w14:textFill>
        </w:rPr>
        <w:t>燃煤</w:t>
      </w:r>
      <w:r>
        <w:rPr>
          <w:color w:val="000000" w:themeColor="text1"/>
          <w14:textFill>
            <w14:solidFill>
              <w14:schemeClr w14:val="tx1"/>
            </w14:solidFill>
          </w14:textFill>
        </w:rPr>
        <w:t>量=锅炉功率/（低位发热量×锅炉效率）×3600（1兆瓦时=3600兆焦）</w:t>
      </w:r>
    </w:p>
    <w:p w14:paraId="1C1EB6AC">
      <w:pPr>
        <w:pStyle w:val="107"/>
        <w:ind w:firstLine="480"/>
        <w:rPr>
          <w:rFonts w:hint="default"/>
          <w:color w:val="000000" w:themeColor="text1"/>
          <w:lang w:val="en-US"/>
          <w14:textFill>
            <w14:solidFill>
              <w14:schemeClr w14:val="tx1"/>
            </w14:solidFill>
          </w14:textFill>
        </w:rPr>
      </w:pPr>
      <w:r>
        <w:rPr>
          <w:color w:val="000000" w:themeColor="text1"/>
          <w14:textFill>
            <w14:solidFill>
              <w14:schemeClr w14:val="tx1"/>
            </w14:solidFill>
          </w14:textFill>
        </w:rPr>
        <w:t>本项目锅炉</w:t>
      </w:r>
      <w:r>
        <w:rPr>
          <w:rFonts w:hint="eastAsia"/>
          <w:color w:val="000000" w:themeColor="text1"/>
          <w:lang w:val="en-US" w:eastAsia="zh-CN"/>
          <w14:textFill>
            <w14:solidFill>
              <w14:schemeClr w14:val="tx1"/>
            </w14:solidFill>
          </w14:textFill>
        </w:rPr>
        <w:t>总</w:t>
      </w:r>
      <w:r>
        <w:rPr>
          <w:color w:val="000000" w:themeColor="text1"/>
          <w14:textFill>
            <w14:solidFill>
              <w14:schemeClr w14:val="tx1"/>
            </w14:solidFill>
          </w14:textFill>
        </w:rPr>
        <w:t>功率为</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7MW，使用燃料低位发热量为</w:t>
      </w:r>
      <w:r>
        <w:rPr>
          <w:rFonts w:hint="eastAsia"/>
          <w:color w:val="000000" w:themeColor="text1"/>
          <w:lang w:val="en-US" w:eastAsia="zh-CN"/>
          <w14:textFill>
            <w14:solidFill>
              <w14:schemeClr w14:val="tx1"/>
            </w14:solidFill>
          </w14:textFill>
        </w:rPr>
        <w:t>21.31</w:t>
      </w:r>
      <w:r>
        <w:rPr>
          <w:color w:val="000000" w:themeColor="text1"/>
          <w14:textFill>
            <w14:solidFill>
              <w14:schemeClr w14:val="tx1"/>
            </w14:solidFill>
          </w14:textFill>
        </w:rPr>
        <w:t>MJ/kg，燃烧效率8</w:t>
      </w:r>
      <w:r>
        <w:rPr>
          <w:rFonts w:hint="eastAsia"/>
          <w:color w:val="000000" w:themeColor="text1"/>
          <w:lang w:val="en-US" w:eastAsia="zh-CN"/>
          <w14:textFill>
            <w14:solidFill>
              <w14:schemeClr w14:val="tx1"/>
            </w14:solidFill>
          </w14:textFill>
        </w:rPr>
        <w:t>2.7</w:t>
      </w:r>
      <w:r>
        <w:rPr>
          <w:color w:val="000000" w:themeColor="text1"/>
          <w14:textFill>
            <w14:solidFill>
              <w14:schemeClr w14:val="tx1"/>
            </w14:solidFill>
          </w14:textFill>
        </w:rPr>
        <w:t>%，则锅炉每小时消耗</w:t>
      </w:r>
      <w:r>
        <w:rPr>
          <w:rFonts w:hint="eastAsia"/>
          <w:color w:val="000000" w:themeColor="text1"/>
          <w:lang w:val="en-US" w:eastAsia="zh-CN"/>
          <w14:textFill>
            <w14:solidFill>
              <w14:schemeClr w14:val="tx1"/>
            </w14:solidFill>
          </w14:textFill>
        </w:rPr>
        <w:t>燃煤</w:t>
      </w:r>
      <w:r>
        <w:rPr>
          <w:color w:val="000000" w:themeColor="text1"/>
          <w14:textFill>
            <w14:solidFill>
              <w14:schemeClr w14:val="tx1"/>
            </w14:solidFill>
          </w14:textFill>
        </w:rPr>
        <w:t>量=</w:t>
      </w:r>
      <w:r>
        <w:rPr>
          <w:rFonts w:hint="eastAsia"/>
          <w:color w:val="000000" w:themeColor="text1"/>
          <w:lang w:val="en-US" w:eastAsia="zh-CN"/>
          <w14:textFill>
            <w14:solidFill>
              <w14:schemeClr w14:val="tx1"/>
            </w14:solidFill>
          </w14:textFill>
        </w:rPr>
        <w:t>57</w:t>
      </w:r>
      <w:r>
        <w:rPr>
          <w:color w:val="000000" w:themeColor="text1"/>
          <w14:textFill>
            <w14:solidFill>
              <w14:schemeClr w14:val="tx1"/>
            </w14:solidFill>
          </w14:textFill>
        </w:rPr>
        <w:t>MW/（</w:t>
      </w:r>
      <w:r>
        <w:rPr>
          <w:rFonts w:hint="eastAsia"/>
          <w:color w:val="000000" w:themeColor="text1"/>
          <w:lang w:val="en-US" w:eastAsia="zh-CN"/>
          <w14:textFill>
            <w14:solidFill>
              <w14:schemeClr w14:val="tx1"/>
            </w14:solidFill>
          </w14:textFill>
        </w:rPr>
        <w:t>21.31</w:t>
      </w:r>
      <w:r>
        <w:rPr>
          <w:color w:val="000000" w:themeColor="text1"/>
          <w14:textFill>
            <w14:solidFill>
              <w14:schemeClr w14:val="tx1"/>
            </w14:solidFill>
          </w14:textFill>
        </w:rPr>
        <w:t>MJ/kg×8</w:t>
      </w:r>
      <w:r>
        <w:rPr>
          <w:rFonts w:hint="eastAsia"/>
          <w:color w:val="000000" w:themeColor="text1"/>
          <w:lang w:val="en-US" w:eastAsia="zh-CN"/>
          <w14:textFill>
            <w14:solidFill>
              <w14:schemeClr w14:val="tx1"/>
            </w14:solidFill>
          </w14:textFill>
        </w:rPr>
        <w:t>2.7</w:t>
      </w:r>
      <w:r>
        <w:rPr>
          <w:color w:val="000000" w:themeColor="text1"/>
          <w14:textFill>
            <w14:solidFill>
              <w14:schemeClr w14:val="tx1"/>
            </w14:solidFill>
          </w14:textFill>
        </w:rPr>
        <w:t>%）×3600=</w:t>
      </w:r>
      <w:r>
        <w:rPr>
          <w:rFonts w:hint="eastAsia"/>
          <w:color w:val="000000" w:themeColor="text1"/>
          <w:lang w:val="en-US" w:eastAsia="zh-CN"/>
          <w14:textFill>
            <w14:solidFill>
              <w14:schemeClr w14:val="tx1"/>
            </w14:solidFill>
          </w14:textFill>
        </w:rPr>
        <w:t>11.64t/h</w:t>
      </w:r>
    </w:p>
    <w:p w14:paraId="4A385818">
      <w:pPr>
        <w:pStyle w:val="107"/>
        <w:ind w:firstLine="480"/>
        <w:rPr>
          <w:rFonts w:hint="default" w:ascii="新宋体" w:hAnsi="新宋体" w:eastAsia="宋体" w:cs="新宋体"/>
          <w:iCs/>
          <w:color w:val="000000" w:themeColor="text1"/>
          <w:szCs w:val="21"/>
          <w:lang w:val="en-US" w:eastAsia="zh-CN"/>
          <w14:textFill>
            <w14:solidFill>
              <w14:schemeClr w14:val="tx1"/>
            </w14:solidFill>
          </w14:textFill>
        </w:rPr>
      </w:pPr>
      <w:r>
        <w:rPr>
          <w:rFonts w:hint="eastAsia" w:ascii="新宋体" w:hAnsi="新宋体" w:eastAsia="新宋体" w:cs="新宋体"/>
          <w:iCs/>
          <w:color w:val="000000" w:themeColor="text1"/>
          <w:szCs w:val="21"/>
          <w:lang w:val="en-US" w:eastAsia="zh-CN"/>
          <w14:textFill>
            <w14:solidFill>
              <w14:schemeClr w14:val="tx1"/>
            </w14:solidFill>
          </w14:textFill>
        </w:rPr>
        <w:t>根据</w:t>
      </w:r>
      <w:r>
        <w:rPr>
          <w:rFonts w:hint="eastAsia"/>
          <w:color w:val="000000" w:themeColor="text1"/>
          <w14:textFill>
            <w14:solidFill>
              <w14:schemeClr w14:val="tx1"/>
            </w14:solidFill>
          </w14:textFill>
        </w:rPr>
        <w:t xml:space="preserve">《污染源源强核算技术指南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锅炉》（HJ991-2018）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项目锅炉烟气和污染物源强核算情况如下：</w:t>
      </w:r>
    </w:p>
    <w:p w14:paraId="3DF8A391">
      <w:pPr>
        <w:adjustRightInd w:val="0"/>
        <w:spacing w:line="480" w:lineRule="exact"/>
        <w:ind w:firstLine="480" w:firstLineChars="200"/>
        <w:rPr>
          <w:rFonts w:ascii="Times New Roman" w:hAnsi="Times New Roman"/>
          <w:color w:val="000000" w:themeColor="text1"/>
          <w:sz w:val="24"/>
          <w:szCs w:val="24"/>
          <w:lang w:bidi="ar"/>
          <w14:textFill>
            <w14:solidFill>
              <w14:schemeClr w14:val="tx1"/>
            </w14:solidFill>
          </w14:textFill>
        </w:rPr>
      </w:pPr>
      <w:r>
        <w:rPr>
          <w:rFonts w:ascii="Times New Roman" w:hAnsi="Times New Roman"/>
          <w:color w:val="000000" w:themeColor="text1"/>
          <w:sz w:val="24"/>
          <w:szCs w:val="24"/>
          <w:lang w:bidi="ar"/>
          <w14:textFill>
            <w14:solidFill>
              <w14:schemeClr w14:val="tx1"/>
            </w14:solidFill>
          </w14:textFill>
        </w:rPr>
        <w:t>（1）烟气量计算</w:t>
      </w:r>
    </w:p>
    <w:p w14:paraId="776E17C3">
      <w:pPr>
        <w:adjustRightInd w:val="0"/>
        <w:spacing w:line="480" w:lineRule="exact"/>
        <w:ind w:firstLine="480" w:firstLineChars="200"/>
        <w:rPr>
          <w:rFonts w:ascii="Times New Roman" w:hAnsi="Times New Roman"/>
          <w:color w:val="000000" w:themeColor="text1"/>
          <w14:textFill>
            <w14:solidFill>
              <w14:schemeClr w14:val="tx1"/>
            </w14:solidFill>
          </w14:textFill>
        </w:rPr>
      </w:pPr>
      <w:r>
        <w:rPr>
          <w:rFonts w:ascii="Times New Roman" w:hAnsi="Times New Roman"/>
          <w:color w:val="000000" w:themeColor="text1"/>
          <w:sz w:val="24"/>
          <w:szCs w:val="24"/>
          <w:lang w:bidi="ar"/>
          <w14:textFill>
            <w14:solidFill>
              <w14:schemeClr w14:val="tx1"/>
            </w14:solidFill>
          </w14:textFill>
        </w:rPr>
        <w:t>1kg</w:t>
      </w:r>
      <w:r>
        <w:rPr>
          <w:rFonts w:hint="eastAsia" w:ascii="Times New Roman" w:hAnsi="Times New Roman"/>
          <w:color w:val="000000" w:themeColor="text1"/>
          <w:sz w:val="24"/>
          <w:szCs w:val="24"/>
          <w:lang w:bidi="ar"/>
          <w14:textFill>
            <w14:solidFill>
              <w14:schemeClr w14:val="tx1"/>
            </w14:solidFill>
          </w14:textFill>
        </w:rPr>
        <w:t>收到基固体或液体燃料完全燃烧所需理论空气量V</w:t>
      </w:r>
      <w:r>
        <w:rPr>
          <w:rFonts w:ascii="Times New Roman" w:hAnsi="Times New Roman"/>
          <w:color w:val="000000" w:themeColor="text1"/>
          <w:sz w:val="24"/>
          <w:szCs w:val="24"/>
          <w:vertAlign w:val="subscript"/>
          <w:lang w:bidi="ar"/>
          <w14:textFill>
            <w14:solidFill>
              <w14:schemeClr w14:val="tx1"/>
            </w14:solidFill>
          </w14:textFill>
        </w:rPr>
        <w:t>0</w:t>
      </w:r>
      <w:r>
        <w:rPr>
          <w:rFonts w:hint="eastAsia" w:ascii="Times New Roman" w:hAnsi="Times New Roman"/>
          <w:color w:val="000000" w:themeColor="text1"/>
          <w:sz w:val="24"/>
          <w:szCs w:val="24"/>
          <w:lang w:bidi="ar"/>
          <w14:textFill>
            <w14:solidFill>
              <w14:schemeClr w14:val="tx1"/>
            </w14:solidFill>
          </w14:textFill>
        </w:rPr>
        <w:t>为：</w:t>
      </w:r>
    </w:p>
    <w:p w14:paraId="55929A09">
      <w:pPr>
        <w:pStyle w:val="3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57775" cy="405765"/>
            <wp:effectExtent l="0" t="0" r="9525" b="133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53"/>
                    <a:stretch>
                      <a:fillRect/>
                    </a:stretch>
                  </pic:blipFill>
                  <pic:spPr>
                    <a:xfrm>
                      <a:off x="0" y="0"/>
                      <a:ext cx="5201232" cy="417383"/>
                    </a:xfrm>
                    <a:prstGeom prst="rect">
                      <a:avLst/>
                    </a:prstGeom>
                  </pic:spPr>
                </pic:pic>
              </a:graphicData>
            </a:graphic>
          </wp:inline>
        </w:drawing>
      </w:r>
    </w:p>
    <w:p w14:paraId="742C3165">
      <w:pPr>
        <w:adjustRightInd w:val="0"/>
        <w:spacing w:line="480" w:lineRule="exact"/>
        <w:ind w:firstLine="480" w:firstLineChars="200"/>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式中：V</w:t>
      </w:r>
      <w:r>
        <w:rPr>
          <w:rFonts w:hint="eastAsia" w:ascii="Times New Roman" w:hAnsi="Times New Roman"/>
          <w:color w:val="000000" w:themeColor="text1"/>
          <w:sz w:val="24"/>
          <w:szCs w:val="24"/>
          <w:vertAlign w:val="subscript"/>
          <w:lang w:bidi="ar"/>
          <w14:textFill>
            <w14:solidFill>
              <w14:schemeClr w14:val="tx1"/>
            </w14:solidFill>
          </w14:textFill>
        </w:rPr>
        <w:t>0</w:t>
      </w:r>
      <w:r>
        <w:rPr>
          <w:rFonts w:hint="eastAsia" w:ascii="Times New Roman" w:hAnsi="Times New Roman"/>
          <w:color w:val="000000" w:themeColor="text1"/>
          <w:sz w:val="24"/>
          <w:szCs w:val="24"/>
          <w:lang w:bidi="ar"/>
          <w14:textFill>
            <w14:solidFill>
              <w14:schemeClr w14:val="tx1"/>
            </w14:solidFill>
          </w14:textFill>
        </w:rPr>
        <w:t>——理论空气量，m</w:t>
      </w:r>
      <w:r>
        <w:rPr>
          <w:rFonts w:hint="eastAsia" w:ascii="Times New Roman" w:hAnsi="Times New Roman"/>
          <w:color w:val="000000" w:themeColor="text1"/>
          <w:sz w:val="24"/>
          <w:szCs w:val="24"/>
          <w:vertAlign w:val="superscript"/>
          <w:lang w:bidi="ar"/>
          <w14:textFill>
            <w14:solidFill>
              <w14:schemeClr w14:val="tx1"/>
            </w14:solidFill>
          </w14:textFill>
        </w:rPr>
        <w:t>3</w:t>
      </w:r>
      <w:r>
        <w:rPr>
          <w:rFonts w:hint="eastAsia" w:ascii="Times New Roman" w:hAnsi="Times New Roman"/>
          <w:color w:val="000000" w:themeColor="text1"/>
          <w:sz w:val="24"/>
          <w:szCs w:val="24"/>
          <w:lang w:bidi="ar"/>
          <w14:textFill>
            <w14:solidFill>
              <w14:schemeClr w14:val="tx1"/>
            </w14:solidFill>
          </w14:textFill>
        </w:rPr>
        <w:t>/kg；</w:t>
      </w:r>
    </w:p>
    <w:p w14:paraId="0978B41B">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C</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——收到基碳的质量分数，%，取5</w:t>
      </w:r>
      <w:r>
        <w:rPr>
          <w:color w:val="000000" w:themeColor="text1"/>
          <w:lang w:bidi="ar"/>
          <w14:textFill>
            <w14:solidFill>
              <w14:schemeClr w14:val="tx1"/>
            </w14:solidFill>
          </w14:textFill>
        </w:rPr>
        <w:t>4.</w:t>
      </w:r>
      <w:r>
        <w:rPr>
          <w:rFonts w:hint="eastAsia"/>
          <w:color w:val="000000" w:themeColor="text1"/>
          <w:lang w:val="en-US" w:eastAsia="zh-CN" w:bidi="ar"/>
          <w14:textFill>
            <w14:solidFill>
              <w14:schemeClr w14:val="tx1"/>
            </w14:solidFill>
          </w14:textFill>
        </w:rPr>
        <w:t>44</w:t>
      </w:r>
      <w:r>
        <w:rPr>
          <w:rFonts w:hint="eastAsia"/>
          <w:color w:val="000000" w:themeColor="text1"/>
          <w:lang w:bidi="ar"/>
          <w14:textFill>
            <w14:solidFill>
              <w14:schemeClr w14:val="tx1"/>
            </w14:solidFill>
          </w14:textFill>
        </w:rPr>
        <w:t>；</w:t>
      </w:r>
    </w:p>
    <w:p w14:paraId="76A21A37">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S</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——收到基硫的质量分数，%，取</w:t>
      </w:r>
      <w:r>
        <w:rPr>
          <w:rFonts w:hint="eastAsia"/>
          <w:color w:val="000000" w:themeColor="text1"/>
          <w:lang w:val="en-US" w:eastAsia="zh-CN" w:bidi="ar"/>
          <w14:textFill>
            <w14:solidFill>
              <w14:schemeClr w14:val="tx1"/>
            </w14:solidFill>
          </w14:textFill>
        </w:rPr>
        <w:t>0.18</w:t>
      </w:r>
      <w:r>
        <w:rPr>
          <w:rFonts w:hint="eastAsia"/>
          <w:color w:val="000000" w:themeColor="text1"/>
          <w:lang w:bidi="ar"/>
          <w14:textFill>
            <w14:solidFill>
              <w14:schemeClr w14:val="tx1"/>
            </w14:solidFill>
          </w14:textFill>
        </w:rPr>
        <w:t>；</w:t>
      </w:r>
    </w:p>
    <w:p w14:paraId="43D4A8D7">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H</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——收到基氢的质量分数，%，取</w:t>
      </w:r>
      <w:r>
        <w:rPr>
          <w:rFonts w:hint="eastAsia"/>
          <w:color w:val="000000" w:themeColor="text1"/>
          <w:lang w:val="en-US" w:eastAsia="zh-CN" w:bidi="ar"/>
          <w14:textFill>
            <w14:solidFill>
              <w14:schemeClr w14:val="tx1"/>
            </w14:solidFill>
          </w14:textFill>
        </w:rPr>
        <w:t>3.52</w:t>
      </w:r>
      <w:r>
        <w:rPr>
          <w:rFonts w:hint="eastAsia"/>
          <w:color w:val="000000" w:themeColor="text1"/>
          <w:lang w:bidi="ar"/>
          <w14:textFill>
            <w14:solidFill>
              <w14:schemeClr w14:val="tx1"/>
            </w14:solidFill>
          </w14:textFill>
        </w:rPr>
        <w:t>；</w:t>
      </w:r>
    </w:p>
    <w:p w14:paraId="02370478">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O</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——收到基氧的质量分数，%，取</w:t>
      </w:r>
      <w:r>
        <w:rPr>
          <w:rFonts w:hint="eastAsia"/>
          <w:color w:val="000000" w:themeColor="text1"/>
          <w:lang w:val="en-US" w:eastAsia="zh-CN" w:bidi="ar"/>
          <w14:textFill>
            <w14:solidFill>
              <w14:schemeClr w14:val="tx1"/>
            </w14:solidFill>
          </w14:textFill>
        </w:rPr>
        <w:t>8.27</w:t>
      </w:r>
      <w:r>
        <w:rPr>
          <w:rFonts w:hint="eastAsia"/>
          <w:color w:val="000000" w:themeColor="text1"/>
          <w:lang w:bidi="ar"/>
          <w14:textFill>
            <w14:solidFill>
              <w14:schemeClr w14:val="tx1"/>
            </w14:solidFill>
          </w14:textFill>
        </w:rPr>
        <w:t>。</w:t>
      </w:r>
    </w:p>
    <w:p w14:paraId="3EBF4743">
      <w:pPr>
        <w:snapToGrid w:val="0"/>
        <w:spacing w:line="520" w:lineRule="exact"/>
        <w:ind w:firstLine="482"/>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经计算，本项目理论空气量</w:t>
      </w:r>
      <w:r>
        <w:rPr>
          <w:rFonts w:ascii="Times New Roman" w:hAnsi="Times New Roman"/>
          <w:color w:val="000000" w:themeColor="text1"/>
          <w:sz w:val="24"/>
          <w:szCs w:val="24"/>
          <w14:textFill>
            <w14:solidFill>
              <w14:schemeClr w14:val="tx1"/>
            </w14:solidFill>
          </w14:textFill>
        </w:rPr>
        <w:t>V</w:t>
      </w:r>
      <w:r>
        <w:rPr>
          <w:rFonts w:ascii="Times New Roman" w:hAnsi="Times New Roman"/>
          <w:color w:val="000000" w:themeColor="text1"/>
          <w:sz w:val="24"/>
          <w:szCs w:val="24"/>
          <w:vertAlign w:val="subscript"/>
          <w14:textFill>
            <w14:solidFill>
              <w14:schemeClr w14:val="tx1"/>
            </w14:solidFill>
          </w14:textFill>
        </w:rPr>
        <w:t>0</w:t>
      </w:r>
      <w:r>
        <w:rPr>
          <w:rFonts w:hint="eastAsia" w:ascii="Times New Roman" w:hAnsi="Times New Roman"/>
          <w:color w:val="000000" w:themeColor="text1"/>
          <w:sz w:val="24"/>
          <w:szCs w:val="24"/>
          <w14:textFill>
            <w14:solidFill>
              <w14:schemeClr w14:val="tx1"/>
            </w14:solidFill>
          </w14:textFill>
        </w:rPr>
        <w:t>为</w:t>
      </w:r>
      <w:r>
        <w:rPr>
          <w:rFonts w:hint="eastAsia"/>
          <w:color w:val="000000" w:themeColor="text1"/>
          <w:sz w:val="24"/>
          <w:szCs w:val="24"/>
          <w:lang w:val="en-US" w:eastAsia="zh-CN"/>
          <w14:textFill>
            <w14:solidFill>
              <w14:schemeClr w14:val="tx1"/>
            </w14:solidFill>
          </w14:textFill>
        </w:rPr>
        <w:t>5.503126</w:t>
      </w:r>
      <w:r>
        <w:rPr>
          <w:rFonts w:ascii="Times New Roman" w:hAnsi="Times New Roman"/>
          <w:color w:val="000000" w:themeColor="text1"/>
          <w:sz w:val="24"/>
          <w:szCs w:val="24"/>
          <w14:textFill>
            <w14:solidFill>
              <w14:schemeClr w14:val="tx1"/>
            </w14:solidFill>
          </w14:textFill>
        </w:rPr>
        <w:t>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/kg</w:t>
      </w:r>
      <w:r>
        <w:rPr>
          <w:rFonts w:hint="eastAsia" w:ascii="Times New Roman" w:hAnsi="Times New Roman"/>
          <w:color w:val="000000" w:themeColor="text1"/>
          <w:sz w:val="24"/>
          <w:szCs w:val="24"/>
          <w14:textFill>
            <w14:solidFill>
              <w14:schemeClr w14:val="tx1"/>
            </w14:solidFill>
          </w14:textFill>
        </w:rPr>
        <w:t>。</w:t>
      </w:r>
    </w:p>
    <w:p w14:paraId="1806DF8B">
      <w:pPr>
        <w:pStyle w:val="300"/>
        <w:rPr>
          <w:color w:val="000000" w:themeColor="text1"/>
          <w:lang w:bidi="ar"/>
          <w14:textFill>
            <w14:solidFill>
              <w14:schemeClr w14:val="tx1"/>
            </w14:solidFill>
          </w14:textFill>
        </w:rPr>
      </w:pPr>
      <w:r>
        <w:rPr>
          <w:color w:val="000000" w:themeColor="text1"/>
          <w14:textFill>
            <w14:solidFill>
              <w14:schemeClr w14:val="tx1"/>
            </w14:solidFill>
          </w14:textFill>
        </w:rPr>
        <w:drawing>
          <wp:inline distT="0" distB="0" distL="0" distR="0">
            <wp:extent cx="3705225" cy="62865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54"/>
                    <a:stretch>
                      <a:fillRect/>
                    </a:stretch>
                  </pic:blipFill>
                  <pic:spPr>
                    <a:xfrm>
                      <a:off x="0" y="0"/>
                      <a:ext cx="3764866" cy="638804"/>
                    </a:xfrm>
                    <a:prstGeom prst="rect">
                      <a:avLst/>
                    </a:prstGeom>
                  </pic:spPr>
                </pic:pic>
              </a:graphicData>
            </a:graphic>
          </wp:inline>
        </w:drawing>
      </w:r>
    </w:p>
    <w:p w14:paraId="2D9E9E00">
      <w:pPr>
        <w:pStyle w:val="300"/>
        <w:rPr>
          <w:color w:val="000000" w:themeColor="text1"/>
          <w:lang w:bidi="ar"/>
          <w14:textFill>
            <w14:solidFill>
              <w14:schemeClr w14:val="tx1"/>
            </w14:solidFill>
          </w14:textFill>
        </w:rPr>
      </w:pPr>
      <w:r>
        <w:rPr>
          <w:color w:val="000000" w:themeColor="text1"/>
          <w14:textFill>
            <w14:solidFill>
              <w14:schemeClr w14:val="tx1"/>
            </w14:solidFill>
          </w14:textFill>
        </w:rPr>
        <w:drawing>
          <wp:inline distT="0" distB="0" distL="0" distR="0">
            <wp:extent cx="2133600" cy="1026795"/>
            <wp:effectExtent l="0" t="0" r="0" b="190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55"/>
                    <a:stretch>
                      <a:fillRect/>
                    </a:stretch>
                  </pic:blipFill>
                  <pic:spPr>
                    <a:xfrm>
                      <a:off x="0" y="0"/>
                      <a:ext cx="2157652" cy="1038408"/>
                    </a:xfrm>
                    <a:prstGeom prst="rect">
                      <a:avLst/>
                    </a:prstGeom>
                  </pic:spPr>
                </pic:pic>
              </a:graphicData>
            </a:graphic>
          </wp:inline>
        </w:drawing>
      </w:r>
    </w:p>
    <w:p w14:paraId="73C8C074">
      <w:pPr>
        <w:adjustRightInd w:val="0"/>
        <w:spacing w:line="480" w:lineRule="exact"/>
        <w:ind w:firstLine="480" w:firstLineChars="200"/>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式中：V</w:t>
      </w:r>
      <w:r>
        <w:rPr>
          <w:rFonts w:hint="eastAsia" w:ascii="Times New Roman" w:hAnsi="Times New Roman"/>
          <w:color w:val="000000" w:themeColor="text1"/>
          <w:sz w:val="24"/>
          <w:szCs w:val="24"/>
          <w:vertAlign w:val="subscript"/>
          <w:lang w:bidi="ar"/>
          <w14:textFill>
            <w14:solidFill>
              <w14:schemeClr w14:val="tx1"/>
            </w14:solidFill>
          </w14:textFill>
        </w:rPr>
        <w:t>RO2</w:t>
      </w:r>
      <w:r>
        <w:rPr>
          <w:rFonts w:hint="eastAsia" w:ascii="Times New Roman" w:hAnsi="Times New Roman"/>
          <w:color w:val="000000" w:themeColor="text1"/>
          <w:sz w:val="24"/>
          <w:szCs w:val="24"/>
          <w:lang w:bidi="ar"/>
          <w14:textFill>
            <w14:solidFill>
              <w14:schemeClr w14:val="tx1"/>
            </w14:solidFill>
          </w14:textFill>
        </w:rPr>
        <w:t>——烟气中二氧化碳（V</w:t>
      </w:r>
      <w:r>
        <w:rPr>
          <w:rFonts w:hint="eastAsia" w:ascii="Times New Roman" w:hAnsi="Times New Roman"/>
          <w:color w:val="000000" w:themeColor="text1"/>
          <w:sz w:val="24"/>
          <w:szCs w:val="24"/>
          <w:vertAlign w:val="subscript"/>
          <w:lang w:bidi="ar"/>
          <w14:textFill>
            <w14:solidFill>
              <w14:schemeClr w14:val="tx1"/>
            </w14:solidFill>
          </w14:textFill>
        </w:rPr>
        <w:t>CO2</w:t>
      </w:r>
      <w:r>
        <w:rPr>
          <w:rFonts w:hint="eastAsia" w:ascii="Times New Roman" w:hAnsi="Times New Roman"/>
          <w:color w:val="000000" w:themeColor="text1"/>
          <w:sz w:val="24"/>
          <w:szCs w:val="24"/>
          <w:lang w:bidi="ar"/>
          <w14:textFill>
            <w14:solidFill>
              <w14:schemeClr w14:val="tx1"/>
            </w14:solidFill>
          </w14:textFill>
        </w:rPr>
        <w:t>）和二氧化硫（V</w:t>
      </w:r>
      <w:r>
        <w:rPr>
          <w:rFonts w:hint="eastAsia" w:ascii="Times New Roman" w:hAnsi="Times New Roman"/>
          <w:color w:val="000000" w:themeColor="text1"/>
          <w:sz w:val="24"/>
          <w:szCs w:val="24"/>
          <w:vertAlign w:val="subscript"/>
          <w:lang w:bidi="ar"/>
          <w14:textFill>
            <w14:solidFill>
              <w14:schemeClr w14:val="tx1"/>
            </w14:solidFill>
          </w14:textFill>
        </w:rPr>
        <w:t>SO2</w:t>
      </w:r>
      <w:r>
        <w:rPr>
          <w:rFonts w:hint="eastAsia" w:ascii="Times New Roman" w:hAnsi="Times New Roman"/>
          <w:color w:val="000000" w:themeColor="text1"/>
          <w:sz w:val="24"/>
          <w:szCs w:val="24"/>
          <w:lang w:bidi="ar"/>
          <w14:textFill>
            <w14:solidFill>
              <w14:schemeClr w14:val="tx1"/>
            </w14:solidFill>
          </w14:textFill>
        </w:rPr>
        <w:t>）容积之和，m</w:t>
      </w:r>
      <w:r>
        <w:rPr>
          <w:rFonts w:hint="eastAsia" w:ascii="Times New Roman" w:hAnsi="Times New Roman"/>
          <w:color w:val="000000" w:themeColor="text1"/>
          <w:sz w:val="24"/>
          <w:szCs w:val="24"/>
          <w:vertAlign w:val="superscript"/>
          <w:lang w:bidi="ar"/>
          <w14:textFill>
            <w14:solidFill>
              <w14:schemeClr w14:val="tx1"/>
            </w14:solidFill>
          </w14:textFill>
        </w:rPr>
        <w:t>3</w:t>
      </w:r>
      <w:r>
        <w:rPr>
          <w:rFonts w:hint="eastAsia" w:ascii="Times New Roman" w:hAnsi="Times New Roman"/>
          <w:color w:val="000000" w:themeColor="text1"/>
          <w:sz w:val="24"/>
          <w:szCs w:val="24"/>
          <w:lang w:bidi="ar"/>
          <w14:textFill>
            <w14:solidFill>
              <w14:schemeClr w14:val="tx1"/>
            </w14:solidFill>
          </w14:textFill>
        </w:rPr>
        <w:t>/kg；</w:t>
      </w:r>
    </w:p>
    <w:p w14:paraId="5560F177">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C</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——收到基碳的质量分数，%，取</w:t>
      </w:r>
      <w:r>
        <w:rPr>
          <w:rFonts w:hint="eastAsia"/>
          <w:color w:val="000000" w:themeColor="text1"/>
          <w:lang w:val="en-US" w:eastAsia="zh-CN" w:bidi="ar"/>
          <w14:textFill>
            <w14:solidFill>
              <w14:schemeClr w14:val="tx1"/>
            </w14:solidFill>
          </w14:textFill>
        </w:rPr>
        <w:t>54.44</w:t>
      </w:r>
      <w:r>
        <w:rPr>
          <w:rFonts w:hint="eastAsia"/>
          <w:color w:val="000000" w:themeColor="text1"/>
          <w:lang w:bidi="ar"/>
          <w14:textFill>
            <w14:solidFill>
              <w14:schemeClr w14:val="tx1"/>
            </w14:solidFill>
          </w14:textFill>
        </w:rPr>
        <w:t>；</w:t>
      </w:r>
    </w:p>
    <w:p w14:paraId="031C4990">
      <w:pPr>
        <w:pStyle w:val="313"/>
        <w:ind w:firstLine="1132" w:firstLineChars="472"/>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S</w:t>
      </w:r>
      <w:r>
        <w:rPr>
          <w:rFonts w:hint="eastAsia"/>
          <w:color w:val="000000" w:themeColor="text1"/>
          <w:vertAlign w:val="subscript"/>
          <w:lang w:bidi="ar"/>
          <w14:textFill>
            <w14:solidFill>
              <w14:schemeClr w14:val="tx1"/>
            </w14:solidFill>
          </w14:textFill>
        </w:rPr>
        <w:t>ar</w:t>
      </w:r>
      <w:r>
        <w:rPr>
          <w:rFonts w:hint="eastAsia"/>
          <w:color w:val="000000" w:themeColor="text1"/>
          <w:lang w:bidi="ar"/>
          <w14:textFill>
            <w14:solidFill>
              <w14:schemeClr w14:val="tx1"/>
            </w14:solidFill>
          </w14:textFill>
        </w:rPr>
        <w:t>——收到基硫的质量分数，%，取</w:t>
      </w:r>
      <w:r>
        <w:rPr>
          <w:color w:val="000000" w:themeColor="text1"/>
          <w:lang w:bidi="ar"/>
          <w14:textFill>
            <w14:solidFill>
              <w14:schemeClr w14:val="tx1"/>
            </w14:solidFill>
          </w14:textFill>
        </w:rPr>
        <w:t>0.</w:t>
      </w:r>
      <w:r>
        <w:rPr>
          <w:rFonts w:hint="eastAsia"/>
          <w:color w:val="000000" w:themeColor="text1"/>
          <w:lang w:val="en-US" w:eastAsia="zh-CN" w:bidi="ar"/>
          <w14:textFill>
            <w14:solidFill>
              <w14:schemeClr w14:val="tx1"/>
            </w14:solidFill>
          </w14:textFill>
        </w:rPr>
        <w:t>18</w:t>
      </w:r>
      <w:r>
        <w:rPr>
          <w:rFonts w:hint="eastAsia"/>
          <w:color w:val="000000" w:themeColor="text1"/>
          <w:lang w:bidi="ar"/>
          <w14:textFill>
            <w14:solidFill>
              <w14:schemeClr w14:val="tx1"/>
            </w14:solidFill>
          </w14:textFill>
        </w:rPr>
        <w:t>；</w:t>
      </w:r>
    </w:p>
    <w:p w14:paraId="29257190">
      <w:pPr>
        <w:adjustRightInd w:val="0"/>
        <w:spacing w:line="480" w:lineRule="exact"/>
        <w:ind w:firstLine="1200" w:firstLineChars="500"/>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V</w:t>
      </w:r>
      <w:r>
        <w:rPr>
          <w:rFonts w:hint="eastAsia" w:ascii="Times New Roman" w:hAnsi="Times New Roman"/>
          <w:color w:val="000000" w:themeColor="text1"/>
          <w:sz w:val="24"/>
          <w:szCs w:val="24"/>
          <w:vertAlign w:val="subscript"/>
          <w:lang w:bidi="ar"/>
          <w14:textFill>
            <w14:solidFill>
              <w14:schemeClr w14:val="tx1"/>
            </w14:solidFill>
          </w14:textFill>
        </w:rPr>
        <w:t>N2</w:t>
      </w:r>
      <w:r>
        <w:rPr>
          <w:rFonts w:hint="eastAsia" w:ascii="Times New Roman" w:hAnsi="Times New Roman"/>
          <w:color w:val="000000" w:themeColor="text1"/>
          <w:sz w:val="24"/>
          <w:szCs w:val="24"/>
          <w:lang w:bidi="ar"/>
          <w14:textFill>
            <w14:solidFill>
              <w14:schemeClr w14:val="tx1"/>
            </w14:solidFill>
          </w14:textFill>
        </w:rPr>
        <w:t>——烟气中氮气量，m</w:t>
      </w:r>
      <w:r>
        <w:rPr>
          <w:rFonts w:hint="eastAsia" w:ascii="Times New Roman" w:hAnsi="Times New Roman"/>
          <w:color w:val="000000" w:themeColor="text1"/>
          <w:sz w:val="24"/>
          <w:szCs w:val="24"/>
          <w:vertAlign w:val="superscript"/>
          <w:lang w:bidi="ar"/>
          <w14:textFill>
            <w14:solidFill>
              <w14:schemeClr w14:val="tx1"/>
            </w14:solidFill>
          </w14:textFill>
        </w:rPr>
        <w:t>3</w:t>
      </w:r>
      <w:r>
        <w:rPr>
          <w:rFonts w:hint="eastAsia" w:ascii="Times New Roman" w:hAnsi="Times New Roman"/>
          <w:color w:val="000000" w:themeColor="text1"/>
          <w:sz w:val="24"/>
          <w:szCs w:val="24"/>
          <w:lang w:bidi="ar"/>
          <w14:textFill>
            <w14:solidFill>
              <w14:schemeClr w14:val="tx1"/>
            </w14:solidFill>
          </w14:textFill>
        </w:rPr>
        <w:t>/kg；</w:t>
      </w:r>
    </w:p>
    <w:p w14:paraId="1C825F81">
      <w:pPr>
        <w:adjustRightInd w:val="0"/>
        <w:spacing w:line="480" w:lineRule="exact"/>
        <w:ind w:firstLine="1274" w:firstLineChars="531"/>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N</w:t>
      </w:r>
      <w:r>
        <w:rPr>
          <w:rFonts w:hint="eastAsia" w:ascii="Times New Roman" w:hAnsi="Times New Roman"/>
          <w:color w:val="000000" w:themeColor="text1"/>
          <w:sz w:val="24"/>
          <w:szCs w:val="24"/>
          <w:vertAlign w:val="subscript"/>
          <w:lang w:bidi="ar"/>
          <w14:textFill>
            <w14:solidFill>
              <w14:schemeClr w14:val="tx1"/>
            </w14:solidFill>
          </w14:textFill>
        </w:rPr>
        <w:t>ar</w:t>
      </w:r>
      <w:r>
        <w:rPr>
          <w:rFonts w:hint="eastAsia" w:ascii="Times New Roman" w:hAnsi="Times New Roman"/>
          <w:color w:val="000000" w:themeColor="text1"/>
          <w:sz w:val="24"/>
          <w:szCs w:val="24"/>
          <w:lang w:bidi="ar"/>
          <w14:textFill>
            <w14:solidFill>
              <w14:schemeClr w14:val="tx1"/>
            </w14:solidFill>
          </w14:textFill>
        </w:rPr>
        <w:t>——收到基氮的质量分数，%</w:t>
      </w:r>
      <w:r>
        <w:rPr>
          <w:rFonts w:ascii="Times New Roman" w:hAnsi="Times New Roman"/>
          <w:color w:val="000000" w:themeColor="text1"/>
          <w:sz w:val="24"/>
          <w:szCs w:val="24"/>
          <w:lang w:bidi="ar"/>
          <w14:textFill>
            <w14:solidFill>
              <w14:schemeClr w14:val="tx1"/>
            </w14:solidFill>
          </w14:textFill>
        </w:rPr>
        <w:t>，取</w:t>
      </w:r>
      <w:r>
        <w:rPr>
          <w:rFonts w:hint="eastAsia"/>
          <w:color w:val="000000" w:themeColor="text1"/>
          <w:sz w:val="24"/>
          <w:szCs w:val="24"/>
          <w:lang w:val="en-US" w:eastAsia="zh-CN" w:bidi="ar"/>
          <w14:textFill>
            <w14:solidFill>
              <w14:schemeClr w14:val="tx1"/>
            </w14:solidFill>
          </w14:textFill>
        </w:rPr>
        <w:t>0.97</w:t>
      </w:r>
      <w:r>
        <w:rPr>
          <w:rFonts w:hint="eastAsia" w:ascii="Times New Roman" w:hAnsi="Times New Roman"/>
          <w:color w:val="000000" w:themeColor="text1"/>
          <w:sz w:val="24"/>
          <w:szCs w:val="24"/>
          <w:lang w:bidi="ar"/>
          <w14:textFill>
            <w14:solidFill>
              <w14:schemeClr w14:val="tx1"/>
            </w14:solidFill>
          </w14:textFill>
        </w:rPr>
        <w:t>；</w:t>
      </w:r>
    </w:p>
    <w:p w14:paraId="5096A88F">
      <w:pPr>
        <w:adjustRightInd w:val="0"/>
        <w:spacing w:line="480" w:lineRule="exact"/>
        <w:ind w:firstLine="1274" w:firstLineChars="531"/>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V</w:t>
      </w:r>
      <w:r>
        <w:rPr>
          <w:rFonts w:hint="eastAsia" w:ascii="Times New Roman" w:hAnsi="Times New Roman"/>
          <w:color w:val="000000" w:themeColor="text1"/>
          <w:sz w:val="24"/>
          <w:szCs w:val="24"/>
          <w:vertAlign w:val="subscript"/>
          <w:lang w:bidi="ar"/>
          <w14:textFill>
            <w14:solidFill>
              <w14:schemeClr w14:val="tx1"/>
            </w14:solidFill>
          </w14:textFill>
        </w:rPr>
        <w:t>0</w:t>
      </w:r>
      <w:r>
        <w:rPr>
          <w:rFonts w:hint="eastAsia" w:ascii="Times New Roman" w:hAnsi="Times New Roman"/>
          <w:color w:val="000000" w:themeColor="text1"/>
          <w:sz w:val="24"/>
          <w:szCs w:val="24"/>
          <w:lang w:bidi="ar"/>
          <w14:textFill>
            <w14:solidFill>
              <w14:schemeClr w14:val="tx1"/>
            </w14:solidFill>
          </w14:textFill>
        </w:rPr>
        <w:t>——理论空气量，m</w:t>
      </w:r>
      <w:r>
        <w:rPr>
          <w:rFonts w:hint="eastAsia" w:ascii="Times New Roman" w:hAnsi="Times New Roman"/>
          <w:color w:val="000000" w:themeColor="text1"/>
          <w:sz w:val="24"/>
          <w:szCs w:val="24"/>
          <w:vertAlign w:val="superscript"/>
          <w:lang w:bidi="ar"/>
          <w14:textFill>
            <w14:solidFill>
              <w14:schemeClr w14:val="tx1"/>
            </w14:solidFill>
          </w14:textFill>
        </w:rPr>
        <w:t>3</w:t>
      </w:r>
      <w:r>
        <w:rPr>
          <w:rFonts w:hint="eastAsia" w:ascii="Times New Roman" w:hAnsi="Times New Roman"/>
          <w:color w:val="000000" w:themeColor="text1"/>
          <w:sz w:val="24"/>
          <w:szCs w:val="24"/>
          <w:lang w:bidi="ar"/>
          <w14:textFill>
            <w14:solidFill>
              <w14:schemeClr w14:val="tx1"/>
            </w14:solidFill>
          </w14:textFill>
        </w:rPr>
        <w:t>/kg；</w:t>
      </w:r>
    </w:p>
    <w:p w14:paraId="5CD07704">
      <w:pPr>
        <w:adjustRightInd w:val="0"/>
        <w:spacing w:line="480" w:lineRule="exact"/>
        <w:ind w:firstLine="1274" w:firstLineChars="531"/>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α</w:t>
      </w:r>
      <w:r>
        <w:rPr>
          <w:rFonts w:ascii="Times New Roman" w:hAnsi="Times New Roman"/>
          <w:color w:val="000000" w:themeColor="text1"/>
          <w:sz w:val="24"/>
          <w:szCs w:val="24"/>
          <w:lang w:bidi="ar"/>
          <w14:textFill>
            <w14:solidFill>
              <w14:schemeClr w14:val="tx1"/>
            </w14:solidFill>
          </w14:textFill>
        </w:rPr>
        <w:t>——</w:t>
      </w:r>
      <w:r>
        <w:rPr>
          <w:rFonts w:hint="eastAsia" w:ascii="Times New Roman" w:hAnsi="Times New Roman"/>
          <w:color w:val="000000" w:themeColor="text1"/>
          <w:sz w:val="24"/>
          <w:szCs w:val="24"/>
          <w:lang w:bidi="ar"/>
          <w14:textFill>
            <w14:solidFill>
              <w14:schemeClr w14:val="tx1"/>
            </w14:solidFill>
          </w14:textFill>
        </w:rPr>
        <w:t>过量空气系数，取1</w:t>
      </w:r>
      <w:r>
        <w:rPr>
          <w:rFonts w:ascii="Times New Roman" w:hAnsi="Times New Roman"/>
          <w:color w:val="000000" w:themeColor="text1"/>
          <w:sz w:val="24"/>
          <w:szCs w:val="24"/>
          <w:lang w:bidi="ar"/>
          <w14:textFill>
            <w14:solidFill>
              <w14:schemeClr w14:val="tx1"/>
            </w14:solidFill>
          </w14:textFill>
        </w:rPr>
        <w:t>.</w:t>
      </w:r>
      <w:r>
        <w:rPr>
          <w:rFonts w:hint="eastAsia"/>
          <w:color w:val="000000" w:themeColor="text1"/>
          <w:sz w:val="24"/>
          <w:szCs w:val="24"/>
          <w:lang w:val="en-US" w:eastAsia="zh-CN" w:bidi="ar"/>
          <w14:textFill>
            <w14:solidFill>
              <w14:schemeClr w14:val="tx1"/>
            </w14:solidFill>
          </w14:textFill>
        </w:rPr>
        <w:t>75</w:t>
      </w:r>
      <w:r>
        <w:rPr>
          <w:rFonts w:hint="eastAsia" w:ascii="Times New Roman" w:hAnsi="Times New Roman"/>
          <w:color w:val="000000" w:themeColor="text1"/>
          <w:sz w:val="24"/>
          <w:szCs w:val="24"/>
          <w:lang w:bidi="ar"/>
          <w14:textFill>
            <w14:solidFill>
              <w14:schemeClr w14:val="tx1"/>
            </w14:solidFill>
          </w14:textFill>
        </w:rPr>
        <w:t>；</w:t>
      </w:r>
    </w:p>
    <w:p w14:paraId="3ECD67D7">
      <w:pPr>
        <w:adjustRightInd w:val="0"/>
        <w:spacing w:line="480" w:lineRule="exact"/>
        <w:ind w:firstLine="1274" w:firstLineChars="531"/>
        <w:rPr>
          <w:rFonts w:ascii="Times New Roman" w:hAnsi="Times New Roman"/>
          <w:color w:val="000000" w:themeColor="text1"/>
          <w:sz w:val="24"/>
          <w:szCs w:val="24"/>
          <w:lang w:bidi="ar"/>
          <w14:textFill>
            <w14:solidFill>
              <w14:schemeClr w14:val="tx1"/>
            </w14:solidFill>
          </w14:textFill>
        </w:rPr>
      </w:pPr>
      <w:r>
        <w:rPr>
          <w:rFonts w:hint="eastAsia" w:ascii="Times New Roman" w:hAnsi="Times New Roman"/>
          <w:color w:val="000000" w:themeColor="text1"/>
          <w:sz w:val="24"/>
          <w:szCs w:val="24"/>
          <w:lang w:bidi="ar"/>
          <w14:textFill>
            <w14:solidFill>
              <w14:schemeClr w14:val="tx1"/>
            </w14:solidFill>
          </w14:textFill>
        </w:rPr>
        <w:t>Vg——干烟气排放量，m</w:t>
      </w:r>
      <w:r>
        <w:rPr>
          <w:rFonts w:hint="eastAsia" w:ascii="Times New Roman" w:hAnsi="Times New Roman"/>
          <w:color w:val="000000" w:themeColor="text1"/>
          <w:sz w:val="24"/>
          <w:szCs w:val="24"/>
          <w:vertAlign w:val="superscript"/>
          <w:lang w:bidi="ar"/>
          <w14:textFill>
            <w14:solidFill>
              <w14:schemeClr w14:val="tx1"/>
            </w14:solidFill>
          </w14:textFill>
        </w:rPr>
        <w:t>3</w:t>
      </w:r>
      <w:r>
        <w:rPr>
          <w:rFonts w:hint="eastAsia" w:ascii="Times New Roman" w:hAnsi="Times New Roman"/>
          <w:color w:val="000000" w:themeColor="text1"/>
          <w:sz w:val="24"/>
          <w:szCs w:val="24"/>
          <w:lang w:bidi="ar"/>
          <w14:textFill>
            <w14:solidFill>
              <w14:schemeClr w14:val="tx1"/>
            </w14:solidFill>
          </w14:textFill>
        </w:rPr>
        <w:t>/kg；</w:t>
      </w:r>
    </w:p>
    <w:p w14:paraId="18FD36C5">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经计算，</w:t>
      </w:r>
      <w:r>
        <w:rPr>
          <w:rFonts w:hint="eastAsia"/>
          <w:color w:val="000000" w:themeColor="text1"/>
          <w:sz w:val="24"/>
          <w:szCs w:val="24"/>
          <w:lang w:val="en-US" w:eastAsia="zh-CN"/>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台锅炉干烟气</w:t>
      </w:r>
      <w:r>
        <w:rPr>
          <w:rFonts w:hint="eastAsia" w:ascii="Times New Roman" w:hAnsi="Times New Roman"/>
          <w:color w:val="000000" w:themeColor="text1"/>
          <w:sz w:val="24"/>
          <w:szCs w:val="24"/>
          <w14:textFill>
            <w14:solidFill>
              <w14:schemeClr w14:val="tx1"/>
            </w14:solidFill>
          </w14:textFill>
        </w:rPr>
        <w:t>排放</w:t>
      </w:r>
      <w:r>
        <w:rPr>
          <w:rFonts w:ascii="Times New Roman" w:hAnsi="Times New Roman"/>
          <w:color w:val="000000" w:themeColor="text1"/>
          <w:sz w:val="24"/>
          <w:szCs w:val="24"/>
          <w14:textFill>
            <w14:solidFill>
              <w14:schemeClr w14:val="tx1"/>
            </w14:solidFill>
          </w14:textFill>
        </w:rPr>
        <w:t>量Vg为</w:t>
      </w:r>
      <w:r>
        <w:rPr>
          <w:rFonts w:hint="eastAsia"/>
          <w:color w:val="000000" w:themeColor="text1"/>
          <w:sz w:val="24"/>
          <w:szCs w:val="24"/>
          <w:lang w:val="en-US" w:eastAsia="zh-CN"/>
          <w14:textFill>
            <w14:solidFill>
              <w14:schemeClr w14:val="tx1"/>
            </w14:solidFill>
          </w14:textFill>
        </w:rPr>
        <w:t>9.4996836</w:t>
      </w:r>
      <w:r>
        <w:rPr>
          <w:rFonts w:ascii="Times New Roman" w:hAnsi="Times New Roman"/>
          <w:color w:val="000000" w:themeColor="text1"/>
          <w:sz w:val="24"/>
          <w:szCs w:val="24"/>
          <w14:textFill>
            <w14:solidFill>
              <w14:schemeClr w14:val="tx1"/>
            </w14:solidFill>
          </w14:textFill>
        </w:rPr>
        <w:t>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/kg</w:t>
      </w:r>
      <w:r>
        <w:rPr>
          <w:rFonts w:hint="eastAsia" w:ascii="Times New Roman" w:hAnsi="Times New Roman"/>
          <w:color w:val="000000" w:themeColor="text1"/>
          <w:sz w:val="24"/>
          <w:szCs w:val="24"/>
          <w14:textFill>
            <w14:solidFill>
              <w14:schemeClr w14:val="tx1"/>
            </w14:solidFill>
          </w14:textFill>
        </w:rPr>
        <w:t>，则烟气量为</w:t>
      </w:r>
      <w:r>
        <w:rPr>
          <w:rFonts w:hint="eastAsia"/>
          <w:color w:val="000000" w:themeColor="text1"/>
          <w:sz w:val="24"/>
          <w:szCs w:val="24"/>
          <w:lang w:val="en-US" w:eastAsia="zh-CN"/>
          <w14:textFill>
            <w14:solidFill>
              <w14:schemeClr w14:val="tx1"/>
            </w14:solidFill>
          </w14:textFill>
        </w:rPr>
        <w:t>110576.3</w:t>
      </w:r>
      <w:r>
        <w:rPr>
          <w:rFonts w:ascii="Times New Roman" w:hAnsi="Times New Roman"/>
          <w:color w:val="000000" w:themeColor="text1"/>
          <w:sz w:val="24"/>
          <w:szCs w:val="24"/>
          <w14:textFill>
            <w14:solidFill>
              <w14:schemeClr w14:val="tx1"/>
            </w14:solidFill>
          </w14:textFill>
        </w:rPr>
        <w:t>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/h。</w:t>
      </w:r>
    </w:p>
    <w:p w14:paraId="452AE5E1">
      <w:pPr>
        <w:adjustRightInd w:val="0"/>
        <w:spacing w:line="480" w:lineRule="exact"/>
        <w:ind w:firstLine="480" w:firstLineChars="200"/>
        <w:rPr>
          <w:rFonts w:ascii="Times New Roman" w:hAnsi="Times New Roman"/>
          <w:color w:val="000000" w:themeColor="text1"/>
          <w:sz w:val="24"/>
          <w:szCs w:val="24"/>
          <w:lang w:bidi="ar"/>
          <w14:textFill>
            <w14:solidFill>
              <w14:schemeClr w14:val="tx1"/>
            </w14:solidFill>
          </w14:textFill>
        </w:rPr>
      </w:pPr>
      <w:r>
        <w:rPr>
          <w:rFonts w:ascii="Times New Roman" w:hAnsi="Times New Roman"/>
          <w:color w:val="000000" w:themeColor="text1"/>
          <w:sz w:val="24"/>
          <w:szCs w:val="24"/>
          <w:lang w:bidi="ar"/>
          <w14:textFill>
            <w14:solidFill>
              <w14:schemeClr w14:val="tx1"/>
            </w14:solidFill>
          </w14:textFill>
        </w:rPr>
        <w:t>（2）</w:t>
      </w:r>
      <w:r>
        <w:rPr>
          <w:rFonts w:hint="eastAsia" w:ascii="Times New Roman" w:hAnsi="Times New Roman"/>
          <w:color w:val="000000" w:themeColor="text1"/>
          <w:sz w:val="24"/>
          <w:szCs w:val="24"/>
          <w:lang w:bidi="ar"/>
          <w14:textFill>
            <w14:solidFill>
              <w14:schemeClr w14:val="tx1"/>
            </w14:solidFill>
          </w14:textFill>
        </w:rPr>
        <w:t>颗粒物</w:t>
      </w:r>
      <w:r>
        <w:rPr>
          <w:rFonts w:ascii="Times New Roman" w:hAnsi="Times New Roman"/>
          <w:color w:val="000000" w:themeColor="text1"/>
          <w:sz w:val="24"/>
          <w:szCs w:val="24"/>
          <w:lang w:bidi="ar"/>
          <w14:textFill>
            <w14:solidFill>
              <w14:schemeClr w14:val="tx1"/>
            </w14:solidFill>
          </w14:textFill>
        </w:rPr>
        <w:t>污染物源强计算</w:t>
      </w:r>
    </w:p>
    <w:p w14:paraId="19C1B910">
      <w:pPr>
        <w:pStyle w:val="300"/>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2305050" cy="955040"/>
            <wp:effectExtent l="0" t="0" r="0" b="165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56"/>
                    <a:stretch>
                      <a:fillRect/>
                    </a:stretch>
                  </pic:blipFill>
                  <pic:spPr>
                    <a:xfrm>
                      <a:off x="0" y="0"/>
                      <a:ext cx="2345014" cy="972178"/>
                    </a:xfrm>
                    <a:prstGeom prst="rect">
                      <a:avLst/>
                    </a:prstGeom>
                  </pic:spPr>
                </pic:pic>
              </a:graphicData>
            </a:graphic>
          </wp:inline>
        </w:drawing>
      </w:r>
    </w:p>
    <w:p w14:paraId="14D747BC">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式中：E</w:t>
      </w:r>
      <w:r>
        <w:rPr>
          <w:rFonts w:hint="eastAsia"/>
          <w:color w:val="000000" w:themeColor="text1"/>
          <w:vertAlign w:val="subscript"/>
          <w14:textFill>
            <w14:solidFill>
              <w14:schemeClr w14:val="tx1"/>
            </w14:solidFill>
          </w14:textFill>
        </w:rPr>
        <w:t>A</w:t>
      </w:r>
      <w:r>
        <w:rPr>
          <w:rFonts w:hint="eastAsia"/>
          <w:color w:val="000000" w:themeColor="text1"/>
          <w14:textFill>
            <w14:solidFill>
              <w14:schemeClr w14:val="tx1"/>
            </w14:solidFill>
          </w14:textFill>
        </w:rPr>
        <w:t>——核算时段内颗粒物（烟尘）排放量，t；</w:t>
      </w:r>
    </w:p>
    <w:p w14:paraId="21E7B364">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R——核算时段内锅炉燃料耗量，t；</w:t>
      </w:r>
    </w:p>
    <w:p w14:paraId="50D9D0BA">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rFonts w:hint="eastAsia"/>
          <w:color w:val="000000" w:themeColor="text1"/>
          <w:vertAlign w:val="subscript"/>
          <w14:textFill>
            <w14:solidFill>
              <w14:schemeClr w14:val="tx1"/>
            </w14:solidFill>
          </w14:textFill>
        </w:rPr>
        <w:t>ar</w:t>
      </w:r>
      <w:r>
        <w:rPr>
          <w:rFonts w:hint="eastAsia"/>
          <w:color w:val="000000" w:themeColor="text1"/>
          <w14:textFill>
            <w14:solidFill>
              <w14:schemeClr w14:val="tx1"/>
            </w14:solidFill>
          </w14:textFill>
        </w:rPr>
        <w:t>——收到基灰分的质量分数，%，取</w:t>
      </w:r>
      <w:r>
        <w:rPr>
          <w:rFonts w:hint="eastAsia"/>
          <w:color w:val="000000" w:themeColor="text1"/>
          <w:lang w:val="en-US" w:eastAsia="zh-CN"/>
          <w14:textFill>
            <w14:solidFill>
              <w14:schemeClr w14:val="tx1"/>
            </w14:solidFill>
          </w14:textFill>
        </w:rPr>
        <w:t>24.73</w:t>
      </w:r>
      <w:r>
        <w:rPr>
          <w:rFonts w:hint="eastAsia"/>
          <w:color w:val="000000" w:themeColor="text1"/>
          <w14:textFill>
            <w14:solidFill>
              <w14:schemeClr w14:val="tx1"/>
            </w14:solidFill>
          </w14:textFill>
        </w:rPr>
        <w:t>；</w:t>
      </w:r>
    </w:p>
    <w:p w14:paraId="4F2961C3">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rFonts w:hint="eastAsia"/>
          <w:color w:val="000000" w:themeColor="text1"/>
          <w:vertAlign w:val="subscript"/>
          <w14:textFill>
            <w14:solidFill>
              <w14:schemeClr w14:val="tx1"/>
            </w14:solidFill>
          </w14:textFill>
        </w:rPr>
        <w:t>fh</w:t>
      </w:r>
      <w:r>
        <w:rPr>
          <w:rFonts w:hint="eastAsia"/>
          <w:color w:val="000000" w:themeColor="text1"/>
          <w14:textFill>
            <w14:solidFill>
              <w14:schemeClr w14:val="tx1"/>
            </w14:solidFill>
          </w14:textFill>
        </w:rPr>
        <w:t>——锅炉烟气带出的飞灰份额，%，根据</w:t>
      </w:r>
      <w:r>
        <w:rPr>
          <w:color w:val="000000" w:themeColor="text1"/>
          <w14:textFill>
            <w14:solidFill>
              <w14:schemeClr w14:val="tx1"/>
            </w14:solidFill>
          </w14:textFill>
        </w:rPr>
        <w:t>HJ991-2018</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往复炉</w:t>
      </w:r>
      <w:r>
        <w:rPr>
          <w:rFonts w:hint="eastAsia"/>
          <w:color w:val="000000" w:themeColor="text1"/>
          <w14:textFill>
            <w14:solidFill>
              <w14:schemeClr w14:val="tx1"/>
            </w14:solidFill>
          </w14:textFill>
        </w:rPr>
        <w:t>排炉取值为1</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～20，本项目取</w:t>
      </w:r>
      <w:r>
        <w:rPr>
          <w:rFonts w:hint="eastAsia"/>
          <w:color w:val="000000" w:themeColor="text1"/>
          <w:lang w:val="en-US" w:eastAsia="zh-CN"/>
          <w14:textFill>
            <w14:solidFill>
              <w14:schemeClr w14:val="tx1"/>
            </w14:solidFill>
          </w14:textFill>
        </w:rPr>
        <w:t>20</w:t>
      </w:r>
      <w:r>
        <w:rPr>
          <w:rFonts w:hint="eastAsia"/>
          <w:color w:val="000000" w:themeColor="text1"/>
          <w14:textFill>
            <w14:solidFill>
              <w14:schemeClr w14:val="tx1"/>
            </w14:solidFill>
          </w14:textFill>
        </w:rPr>
        <w:t>；</w:t>
      </w:r>
    </w:p>
    <w:p w14:paraId="019848CA">
      <w:pPr>
        <w:pStyle w:val="313"/>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η</w:t>
      </w:r>
      <w:r>
        <w:rPr>
          <w:color w:val="000000" w:themeColor="text1"/>
          <w:vertAlign w:val="subscript"/>
          <w14:textFill>
            <w14:solidFill>
              <w14:schemeClr w14:val="tx1"/>
            </w14:solidFill>
          </w14:textFill>
        </w:rPr>
        <w:t>c</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综合除尘效率，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，取9</w:t>
      </w:r>
      <w:r>
        <w:rPr>
          <w:color w:val="000000" w:themeColor="text1"/>
          <w14:textFill>
            <w14:solidFill>
              <w14:schemeClr w14:val="tx1"/>
            </w14:solidFill>
          </w14:textFill>
        </w:rPr>
        <w:t>9.9</w:t>
      </w:r>
      <w:r>
        <w:rPr>
          <w:rFonts w:hint="eastAsia"/>
          <w:color w:val="000000" w:themeColor="text1"/>
          <w14:textFill>
            <w14:solidFill>
              <w14:schemeClr w14:val="tx1"/>
            </w14:solidFill>
          </w14:textFill>
        </w:rPr>
        <w:t>；</w:t>
      </w:r>
    </w:p>
    <w:p w14:paraId="79D0445E">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fh</w:t>
      </w:r>
      <w:r>
        <w:rPr>
          <w:rFonts w:hint="eastAsia"/>
          <w:color w:val="000000" w:themeColor="text1"/>
          <w14:textFill>
            <w14:solidFill>
              <w14:schemeClr w14:val="tx1"/>
            </w14:solidFill>
          </w14:textFill>
        </w:rPr>
        <w:t>——飞灰中的可燃物含量，%，参照《工业锅炉经济运行》（GB</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T17954-2007）、《燃煤工业锅炉节能监测》（GB</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T15317-2009）取1</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w:t>
      </w:r>
    </w:p>
    <w:p w14:paraId="45DBCC99">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经计算</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台锅炉</w:t>
      </w:r>
      <w:r>
        <w:rPr>
          <w:rFonts w:hint="eastAsia" w:ascii="Times New Roman" w:hAnsi="Times New Roman"/>
          <w:color w:val="000000" w:themeColor="text1"/>
          <w:sz w:val="24"/>
          <w:szCs w:val="24"/>
          <w14:textFill>
            <w14:solidFill>
              <w14:schemeClr w14:val="tx1"/>
            </w14:solidFill>
          </w14:textFill>
        </w:rPr>
        <w:t>颗粒物</w:t>
      </w:r>
      <w:r>
        <w:rPr>
          <w:rFonts w:ascii="Times New Roman" w:hAnsi="Times New Roman"/>
          <w:color w:val="000000" w:themeColor="text1"/>
          <w:sz w:val="24"/>
          <w:szCs w:val="24"/>
          <w14:textFill>
            <w14:solidFill>
              <w14:schemeClr w14:val="tx1"/>
            </w14:solidFill>
          </w14:textFill>
        </w:rPr>
        <w:t>排放量为</w:t>
      </w:r>
      <w:r>
        <w:rPr>
          <w:rFonts w:hint="eastAsia"/>
          <w:color w:val="000000" w:themeColor="text1"/>
          <w:sz w:val="24"/>
          <w:szCs w:val="24"/>
          <w:lang w:val="en-US" w:eastAsia="zh-CN"/>
          <w14:textFill>
            <w14:solidFill>
              <w14:schemeClr w14:val="tx1"/>
            </w14:solidFill>
          </w14:textFill>
        </w:rPr>
        <w:t>0.654</w:t>
      </w:r>
      <w:r>
        <w:rPr>
          <w:rFonts w:ascii="Times New Roman" w:hAnsi="Times New Roman"/>
          <w:color w:val="000000" w:themeColor="text1"/>
          <w:sz w:val="24"/>
          <w:szCs w:val="24"/>
          <w14:textFill>
            <w14:solidFill>
              <w14:schemeClr w14:val="tx1"/>
            </w14:solidFill>
          </w14:textFill>
        </w:rPr>
        <w:t>kg/h</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2.538</w:t>
      </w:r>
      <w:r>
        <w:rPr>
          <w:rFonts w:hint="eastAsia" w:ascii="Times New Roman" w:hAnsi="Times New Roman"/>
          <w:color w:val="000000" w:themeColor="text1"/>
          <w:sz w:val="24"/>
          <w:szCs w:val="24"/>
          <w14:textFill>
            <w14:solidFill>
              <w14:schemeClr w14:val="tx1"/>
            </w14:solidFill>
          </w14:textFill>
        </w:rPr>
        <w:t>t</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a，</w:t>
      </w:r>
      <w:r>
        <w:rPr>
          <w:rFonts w:ascii="Times New Roman" w:hAnsi="Times New Roman"/>
          <w:color w:val="000000" w:themeColor="text1"/>
          <w:sz w:val="24"/>
          <w:szCs w:val="24"/>
          <w14:textFill>
            <w14:solidFill>
              <w14:schemeClr w14:val="tx1"/>
            </w14:solidFill>
          </w14:textFill>
        </w:rPr>
        <w:t>排放浓度为</w:t>
      </w:r>
      <w:r>
        <w:rPr>
          <w:rFonts w:hint="eastAsia"/>
          <w:color w:val="000000" w:themeColor="text1"/>
          <w:sz w:val="24"/>
          <w:szCs w:val="24"/>
          <w:lang w:val="en-US" w:eastAsia="zh-CN"/>
          <w14:textFill>
            <w14:solidFill>
              <w14:schemeClr w14:val="tx1"/>
            </w14:solidFill>
          </w14:textFill>
        </w:rPr>
        <w:t>5.9</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1C44EC91">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（3）SO</w:t>
      </w:r>
      <w:r>
        <w:rPr>
          <w:rFonts w:ascii="Times New Roman" w:hAnsi="Times New Roman"/>
          <w:color w:val="000000" w:themeColor="text1"/>
          <w:sz w:val="24"/>
          <w:szCs w:val="24"/>
          <w:vertAlign w:val="subscript"/>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污染物源强计算</w:t>
      </w:r>
    </w:p>
    <w:p w14:paraId="1B342822">
      <w:pPr>
        <w:pStyle w:val="3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81325" cy="521970"/>
            <wp:effectExtent l="0" t="0" r="9525" b="1143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7"/>
                    <a:stretch>
                      <a:fillRect/>
                    </a:stretch>
                  </pic:blipFill>
                  <pic:spPr>
                    <a:xfrm>
                      <a:off x="0" y="0"/>
                      <a:ext cx="3028760" cy="530586"/>
                    </a:xfrm>
                    <a:prstGeom prst="rect">
                      <a:avLst/>
                    </a:prstGeom>
                  </pic:spPr>
                </pic:pic>
              </a:graphicData>
            </a:graphic>
          </wp:inline>
        </w:drawing>
      </w:r>
    </w:p>
    <w:p w14:paraId="5E684B6C">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式中：E</w:t>
      </w:r>
      <w:r>
        <w:rPr>
          <w:rFonts w:hint="eastAsia"/>
          <w:color w:val="000000" w:themeColor="text1"/>
          <w:vertAlign w:val="subscript"/>
          <w14:textFill>
            <w14:solidFill>
              <w14:schemeClr w14:val="tx1"/>
            </w14:solidFill>
          </w14:textFill>
        </w:rPr>
        <w:t>SO2</w:t>
      </w:r>
      <w:r>
        <w:rPr>
          <w:rFonts w:hint="eastAsia"/>
          <w:color w:val="000000" w:themeColor="text1"/>
          <w14:textFill>
            <w14:solidFill>
              <w14:schemeClr w14:val="tx1"/>
            </w14:solidFill>
          </w14:textFill>
        </w:rPr>
        <w:t>——核算时段内二氧化硫排放量，t；</w:t>
      </w:r>
    </w:p>
    <w:p w14:paraId="622253E9">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R——核算时段内锅炉燃料耗量，t；</w:t>
      </w:r>
    </w:p>
    <w:p w14:paraId="59F9FE24">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Sar——收到基硫的质量分数，%，取0</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18</w:t>
      </w:r>
      <w:r>
        <w:rPr>
          <w:rFonts w:hint="eastAsia"/>
          <w:color w:val="000000" w:themeColor="text1"/>
          <w14:textFill>
            <w14:solidFill>
              <w14:schemeClr w14:val="tx1"/>
            </w14:solidFill>
          </w14:textFill>
        </w:rPr>
        <w:t>；</w:t>
      </w:r>
    </w:p>
    <w:p w14:paraId="66978584">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——锅炉机械不完全燃烧热损失，%，取1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5DE9FC02">
      <w:pPr>
        <w:pStyle w:val="313"/>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η</w:t>
      </w:r>
      <w:r>
        <w:rPr>
          <w:color w:val="000000" w:themeColor="text1"/>
          <w:vertAlign w:val="subscript"/>
          <w14:textFill>
            <w14:solidFill>
              <w14:schemeClr w14:val="tx1"/>
            </w14:solidFill>
          </w14:textFill>
        </w:rPr>
        <w:t>s</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脱硫效率，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，取</w:t>
      </w:r>
      <w:r>
        <w:rPr>
          <w:rFonts w:hint="eastAsia"/>
          <w:color w:val="000000" w:themeColor="text1"/>
          <w:lang w:val="en-US" w:eastAsia="zh-CN"/>
          <w14:textFill>
            <w14:solidFill>
              <w14:schemeClr w14:val="tx1"/>
            </w14:solidFill>
          </w14:textFill>
        </w:rPr>
        <w:t>85</w:t>
      </w:r>
      <w:r>
        <w:rPr>
          <w:rFonts w:hint="eastAsia"/>
          <w:color w:val="000000" w:themeColor="text1"/>
          <w14:textFill>
            <w14:solidFill>
              <w14:schemeClr w14:val="tx1"/>
            </w14:solidFill>
          </w14:textFill>
        </w:rPr>
        <w:t>；</w:t>
      </w:r>
    </w:p>
    <w:p w14:paraId="3AF44F55">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K——燃料中的硫燃烧后氧化成二氧化硫的份额，量纲一的量，取0</w:t>
      </w:r>
      <w:r>
        <w:rPr>
          <w:color w:val="000000" w:themeColor="text1"/>
          <w14:textFill>
            <w14:solidFill>
              <w14:schemeClr w14:val="tx1"/>
            </w14:solidFill>
          </w14:textFill>
        </w:rPr>
        <w:t>.85</w:t>
      </w:r>
      <w:r>
        <w:rPr>
          <w:rFonts w:hint="eastAsia"/>
          <w:color w:val="000000" w:themeColor="text1"/>
          <w14:textFill>
            <w14:solidFill>
              <w14:schemeClr w14:val="tx1"/>
            </w14:solidFill>
          </w14:textFill>
        </w:rPr>
        <w:t>。</w:t>
      </w:r>
    </w:p>
    <w:p w14:paraId="16126EAF">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14:textFill>
            <w14:solidFill>
              <w14:schemeClr w14:val="tx1"/>
            </w14:solidFill>
          </w14:textFill>
        </w:rPr>
        <w:t>经计算</w:t>
      </w:r>
      <w:r>
        <w:rPr>
          <w:rFonts w:hint="eastAsia" w:ascii="Times New Roman" w:hAnsi="Times New Roman"/>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ascii="Times New Roman" w:hAnsi="Times New Roman"/>
          <w:color w:val="000000" w:themeColor="text1"/>
          <w:sz w:val="24"/>
          <w14:textFill>
            <w14:solidFill>
              <w14:schemeClr w14:val="tx1"/>
            </w14:solidFill>
          </w14:textFill>
        </w:rPr>
        <w:t>台锅炉SO</w:t>
      </w:r>
      <w:r>
        <w:rPr>
          <w:rFonts w:ascii="Times New Roman" w:hAnsi="Times New Roman"/>
          <w:color w:val="000000" w:themeColor="text1"/>
          <w:sz w:val="24"/>
          <w:vertAlign w:val="subscript"/>
          <w14:textFill>
            <w14:solidFill>
              <w14:schemeClr w14:val="tx1"/>
            </w14:solidFill>
          </w14:textFill>
        </w:rPr>
        <w:t>2</w:t>
      </w:r>
      <w:r>
        <w:rPr>
          <w:rFonts w:ascii="Times New Roman" w:hAnsi="Times New Roman"/>
          <w:color w:val="000000" w:themeColor="text1"/>
          <w:sz w:val="24"/>
          <w14:textFill>
            <w14:solidFill>
              <w14:schemeClr w14:val="tx1"/>
            </w14:solidFill>
          </w14:textFill>
        </w:rPr>
        <w:t>排放量为</w:t>
      </w:r>
      <w:r>
        <w:rPr>
          <w:rFonts w:hint="eastAsia"/>
          <w:color w:val="000000" w:themeColor="text1"/>
          <w:sz w:val="24"/>
          <w:szCs w:val="24"/>
          <w:lang w:val="en-US" w:eastAsia="zh-CN"/>
          <w14:textFill>
            <w14:solidFill>
              <w14:schemeClr w14:val="tx1"/>
            </w14:solidFill>
          </w14:textFill>
        </w:rPr>
        <w:t>4.808</w:t>
      </w:r>
      <w:r>
        <w:rPr>
          <w:rFonts w:ascii="Times New Roman" w:hAnsi="Times New Roman"/>
          <w:color w:val="000000" w:themeColor="text1"/>
          <w:sz w:val="24"/>
          <w14:textFill>
            <w14:solidFill>
              <w14:schemeClr w14:val="tx1"/>
            </w14:solidFill>
          </w14:textFill>
        </w:rPr>
        <w:t>kg/h</w:t>
      </w:r>
      <w:r>
        <w:rPr>
          <w:rFonts w:hint="eastAsia" w:ascii="Times New Roman" w:hAnsi="Times New Roman"/>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18.651</w:t>
      </w:r>
      <w:r>
        <w:rPr>
          <w:rFonts w:hint="eastAsia" w:ascii="Times New Roman" w:hAnsi="Times New Roman"/>
          <w:color w:val="000000" w:themeColor="text1"/>
          <w:sz w:val="24"/>
          <w14:textFill>
            <w14:solidFill>
              <w14:schemeClr w14:val="tx1"/>
            </w14:solidFill>
          </w14:textFill>
        </w:rPr>
        <w:t>t</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a</w:t>
      </w:r>
      <w:r>
        <w:rPr>
          <w:rFonts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排放浓度为</w:t>
      </w:r>
      <w:r>
        <w:rPr>
          <w:rFonts w:hint="eastAsia"/>
          <w:color w:val="000000" w:themeColor="text1"/>
          <w:sz w:val="24"/>
          <w:szCs w:val="24"/>
          <w:lang w:val="en-US" w:eastAsia="zh-CN"/>
          <w14:textFill>
            <w14:solidFill>
              <w14:schemeClr w14:val="tx1"/>
            </w14:solidFill>
          </w14:textFill>
        </w:rPr>
        <w:t>43.5</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5C2CF269">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（4）</w:t>
      </w:r>
      <w:r>
        <w:rPr>
          <w:rFonts w:ascii="Times New Roman" w:hAnsi="Times New Roman"/>
          <w:color w:val="000000" w:themeColor="text1"/>
          <w:sz w:val="24"/>
          <w:szCs w:val="24"/>
          <w:lang w:val="de-DE"/>
          <w14:textFill>
            <w14:solidFill>
              <w14:schemeClr w14:val="tx1"/>
            </w14:solidFill>
          </w14:textFill>
        </w:rPr>
        <w:t>NO</w:t>
      </w:r>
      <w:r>
        <w:rPr>
          <w:rFonts w:ascii="Times New Roman" w:hAnsi="Times New Roman"/>
          <w:color w:val="000000" w:themeColor="text1"/>
          <w:sz w:val="24"/>
          <w:szCs w:val="24"/>
          <w:vertAlign w:val="subscript"/>
          <w:lang w:val="de-DE"/>
          <w14:textFill>
            <w14:solidFill>
              <w14:schemeClr w14:val="tx1"/>
            </w14:solidFill>
          </w14:textFill>
        </w:rPr>
        <w:t>X</w:t>
      </w:r>
      <w:r>
        <w:rPr>
          <w:rFonts w:ascii="Times New Roman" w:hAnsi="Times New Roman"/>
          <w:color w:val="000000" w:themeColor="text1"/>
          <w:sz w:val="24"/>
          <w:szCs w:val="24"/>
          <w14:textFill>
            <w14:solidFill>
              <w14:schemeClr w14:val="tx1"/>
            </w14:solidFill>
          </w14:textFill>
        </w:rPr>
        <w:t>污染物源强计算</w:t>
      </w:r>
    </w:p>
    <w:p w14:paraId="5718797C">
      <w:pPr>
        <w:pStyle w:val="300"/>
        <w:rPr>
          <w:rFonts w:eastAsia="黑体"/>
          <w:color w:val="000000" w:themeColor="text1"/>
          <w:sz w:val="24"/>
          <w:szCs w:val="24"/>
          <w:lang w:val="de-DE"/>
          <w14:textFill>
            <w14:solidFill>
              <w14:schemeClr w14:val="tx1"/>
            </w14:solidFill>
          </w14:textFill>
        </w:rPr>
      </w:pPr>
      <w:r>
        <w:rPr>
          <w:color w:val="000000" w:themeColor="text1"/>
          <w14:textFill>
            <w14:solidFill>
              <w14:schemeClr w14:val="tx1"/>
            </w14:solidFill>
          </w14:textFill>
        </w:rPr>
        <w:drawing>
          <wp:inline distT="0" distB="0" distL="0" distR="0">
            <wp:extent cx="2847975" cy="696595"/>
            <wp:effectExtent l="0" t="0" r="9525" b="825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8"/>
                    <a:stretch>
                      <a:fillRect/>
                    </a:stretch>
                  </pic:blipFill>
                  <pic:spPr>
                    <a:xfrm>
                      <a:off x="0" y="0"/>
                      <a:ext cx="2900327" cy="709736"/>
                    </a:xfrm>
                    <a:prstGeom prst="rect">
                      <a:avLst/>
                    </a:prstGeom>
                  </pic:spPr>
                </pic:pic>
              </a:graphicData>
            </a:graphic>
          </wp:inline>
        </w:drawing>
      </w:r>
    </w:p>
    <w:p w14:paraId="4B727CA1">
      <w:pPr>
        <w:pStyle w:val="313"/>
        <w:ind w:firstLine="480"/>
        <w:rPr>
          <w:rStyle w:val="104"/>
          <w:color w:val="000000" w:themeColor="text1"/>
          <w:sz w:val="24"/>
          <w14:textFill>
            <w14:solidFill>
              <w14:schemeClr w14:val="tx1"/>
            </w14:solidFill>
          </w14:textFill>
        </w:rPr>
      </w:pPr>
      <w:r>
        <w:rPr>
          <w:rStyle w:val="104"/>
          <w:rFonts w:hint="eastAsia"/>
          <w:color w:val="000000" w:themeColor="text1"/>
          <w:sz w:val="24"/>
          <w14:textFill>
            <w14:solidFill>
              <w14:schemeClr w14:val="tx1"/>
            </w14:solidFill>
          </w14:textFill>
        </w:rPr>
        <w:t>式中：E</w:t>
      </w:r>
      <w:r>
        <w:rPr>
          <w:rStyle w:val="104"/>
          <w:rFonts w:hint="eastAsia"/>
          <w:color w:val="000000" w:themeColor="text1"/>
          <w:sz w:val="24"/>
          <w:vertAlign w:val="subscript"/>
          <w14:textFill>
            <w14:solidFill>
              <w14:schemeClr w14:val="tx1"/>
            </w14:solidFill>
          </w14:textFill>
        </w:rPr>
        <w:t>NOx</w:t>
      </w:r>
      <w:r>
        <w:rPr>
          <w:rStyle w:val="104"/>
          <w:rFonts w:hint="eastAsia"/>
          <w:color w:val="000000" w:themeColor="text1"/>
          <w:sz w:val="24"/>
          <w14:textFill>
            <w14:solidFill>
              <w14:schemeClr w14:val="tx1"/>
            </w14:solidFill>
          </w14:textFill>
        </w:rPr>
        <w:t>——核算时段内氮氧化物排放量，t；</w:t>
      </w:r>
    </w:p>
    <w:p w14:paraId="0223FF96">
      <w:pPr>
        <w:pStyle w:val="313"/>
        <w:ind w:firstLine="1132" w:firstLineChars="472"/>
        <w:rPr>
          <w:rStyle w:val="104"/>
          <w:color w:val="000000" w:themeColor="text1"/>
          <w:sz w:val="24"/>
          <w14:textFill>
            <w14:solidFill>
              <w14:schemeClr w14:val="tx1"/>
            </w14:solidFill>
          </w14:textFill>
        </w:rPr>
      </w:pPr>
      <w:r>
        <w:rPr>
          <w:rStyle w:val="104"/>
          <w:rFonts w:hint="eastAsia"/>
          <w:color w:val="000000" w:themeColor="text1"/>
          <w:sz w:val="24"/>
          <w14:textFill>
            <w14:solidFill>
              <w14:schemeClr w14:val="tx1"/>
            </w14:solidFill>
          </w14:textFill>
        </w:rPr>
        <w:t>ρ</w:t>
      </w:r>
      <w:r>
        <w:rPr>
          <w:rStyle w:val="104"/>
          <w:rFonts w:hint="eastAsia"/>
          <w:color w:val="000000" w:themeColor="text1"/>
          <w:sz w:val="24"/>
          <w:vertAlign w:val="subscript"/>
          <w14:textFill>
            <w14:solidFill>
              <w14:schemeClr w14:val="tx1"/>
            </w14:solidFill>
          </w14:textFill>
        </w:rPr>
        <w:t>NOx</w:t>
      </w:r>
      <w:r>
        <w:rPr>
          <w:rStyle w:val="104"/>
          <w:rFonts w:hint="eastAsia"/>
          <w:color w:val="000000" w:themeColor="text1"/>
          <w:sz w:val="24"/>
          <w14:textFill>
            <w14:solidFill>
              <w14:schemeClr w14:val="tx1"/>
            </w14:solidFill>
          </w14:textFill>
        </w:rPr>
        <w:t>——锅炉炉膛出口氮氧化物质量浓度，mg/m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14:textFill>
            <w14:solidFill>
              <w14:schemeClr w14:val="tx1"/>
            </w14:solidFill>
          </w14:textFill>
        </w:rPr>
        <w:t>，本项目采用</w:t>
      </w:r>
      <w:r>
        <w:rPr>
          <w:rStyle w:val="104"/>
          <w:rFonts w:hint="eastAsia"/>
          <w:color w:val="000000" w:themeColor="text1"/>
          <w:sz w:val="24"/>
          <w:lang w:val="en-US" w:eastAsia="zh-CN"/>
          <w14:textFill>
            <w14:solidFill>
              <w14:schemeClr w14:val="tx1"/>
            </w14:solidFill>
          </w14:textFill>
        </w:rPr>
        <w:t>往复炉</w:t>
      </w:r>
      <w:r>
        <w:rPr>
          <w:rStyle w:val="104"/>
          <w:rFonts w:hint="eastAsia"/>
          <w:color w:val="000000" w:themeColor="text1"/>
          <w:sz w:val="24"/>
          <w14:textFill>
            <w14:solidFill>
              <w14:schemeClr w14:val="tx1"/>
            </w14:solidFill>
          </w14:textFill>
        </w:rPr>
        <w:t>排炉，属于层燃炉，根据</w:t>
      </w:r>
      <w:r>
        <w:rPr>
          <w:color w:val="000000" w:themeColor="text1"/>
          <w14:textFill>
            <w14:solidFill>
              <w14:schemeClr w14:val="tx1"/>
            </w14:solidFill>
          </w14:textFill>
        </w:rPr>
        <w:t>HJ991-2018</w:t>
      </w:r>
      <w:r>
        <w:rPr>
          <w:rStyle w:val="104"/>
          <w:rFonts w:hint="eastAsia"/>
          <w:color w:val="000000" w:themeColor="text1"/>
          <w:sz w:val="24"/>
          <w14:textFill>
            <w14:solidFill>
              <w14:schemeClr w14:val="tx1"/>
            </w14:solidFill>
          </w14:textFill>
        </w:rPr>
        <w:t>，层燃炉锅炉炉膛出口NOx浓度范围100～600mg/m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14:textFill>
            <w14:solidFill>
              <w14:schemeClr w14:val="tx1"/>
            </w14:solidFill>
          </w14:textFill>
        </w:rPr>
        <w:t>，</w:t>
      </w:r>
      <w:r>
        <w:rPr>
          <w:rStyle w:val="104"/>
          <w:rFonts w:hint="eastAsia"/>
          <w:color w:val="000000" w:themeColor="text1"/>
          <w:sz w:val="24"/>
          <w:lang w:val="en-US" w:eastAsia="zh-CN"/>
          <w14:textFill>
            <w14:solidFill>
              <w14:schemeClr w14:val="tx1"/>
            </w14:solidFill>
          </w14:textFill>
        </w:rPr>
        <w:t>目前锅炉生产过程中均采用了低氮燃烧技术，故锅炉厂家提供的锅炉炉膛出口控制保证浓度为30</w:t>
      </w:r>
      <w:r>
        <w:rPr>
          <w:rStyle w:val="104"/>
          <w:rFonts w:hint="eastAsia"/>
          <w:color w:val="000000" w:themeColor="text1"/>
          <w:sz w:val="24"/>
          <w14:textFill>
            <w14:solidFill>
              <w14:schemeClr w14:val="tx1"/>
            </w14:solidFill>
          </w14:textFill>
        </w:rPr>
        <w:t>0mg/m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vertAlign w:val="baseline"/>
          <w:lang w:eastAsia="zh-CN"/>
          <w14:textFill>
            <w14:solidFill>
              <w14:schemeClr w14:val="tx1"/>
            </w14:solidFill>
          </w14:textFill>
        </w:rPr>
        <w:t>，</w:t>
      </w:r>
      <w:r>
        <w:rPr>
          <w:rStyle w:val="104"/>
          <w:rFonts w:hint="eastAsia"/>
          <w:color w:val="000000" w:themeColor="text1"/>
          <w:sz w:val="24"/>
          <w:vertAlign w:val="baseline"/>
          <w:lang w:val="en-US" w:eastAsia="zh-CN"/>
          <w14:textFill>
            <w14:solidFill>
              <w14:schemeClr w14:val="tx1"/>
            </w14:solidFill>
          </w14:textFill>
        </w:rPr>
        <w:t>根据《工业锅炉（热力供应）行业系数手册》中推算的层燃炉氮氧化物浓度为285.7</w:t>
      </w:r>
      <w:r>
        <w:rPr>
          <w:rStyle w:val="104"/>
          <w:rFonts w:hint="eastAsia"/>
          <w:color w:val="000000" w:themeColor="text1"/>
          <w:sz w:val="24"/>
          <w14:textFill>
            <w14:solidFill>
              <w14:schemeClr w14:val="tx1"/>
            </w14:solidFill>
          </w14:textFill>
        </w:rPr>
        <w:t>mg/m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vertAlign w:val="baseline"/>
          <w:lang w:eastAsia="zh-CN"/>
          <w14:textFill>
            <w14:solidFill>
              <w14:schemeClr w14:val="tx1"/>
            </w14:solidFill>
          </w14:textFill>
        </w:rPr>
        <w:t>，</w:t>
      </w:r>
      <w:r>
        <w:rPr>
          <w:rStyle w:val="104"/>
          <w:rFonts w:hint="eastAsia"/>
          <w:color w:val="000000" w:themeColor="text1"/>
          <w:sz w:val="24"/>
          <w:vertAlign w:val="baseline"/>
          <w:lang w:val="en-US" w:eastAsia="zh-CN"/>
          <w14:textFill>
            <w14:solidFill>
              <w14:schemeClr w14:val="tx1"/>
            </w14:solidFill>
          </w14:textFill>
        </w:rPr>
        <w:t>故本项目取</w:t>
      </w:r>
      <w:r>
        <w:rPr>
          <w:rStyle w:val="104"/>
          <w:rFonts w:hint="eastAsia"/>
          <w:color w:val="000000" w:themeColor="text1"/>
          <w:sz w:val="24"/>
          <w:lang w:val="en-US" w:eastAsia="zh-CN"/>
          <w14:textFill>
            <w14:solidFill>
              <w14:schemeClr w14:val="tx1"/>
            </w14:solidFill>
          </w14:textFill>
        </w:rPr>
        <w:t>30</w:t>
      </w:r>
      <w:r>
        <w:rPr>
          <w:rStyle w:val="104"/>
          <w:rFonts w:hint="eastAsia"/>
          <w:color w:val="000000" w:themeColor="text1"/>
          <w:sz w:val="24"/>
          <w14:textFill>
            <w14:solidFill>
              <w14:schemeClr w14:val="tx1"/>
            </w14:solidFill>
          </w14:textFill>
        </w:rPr>
        <w:t>0mg/m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14:textFill>
            <w14:solidFill>
              <w14:schemeClr w14:val="tx1"/>
            </w14:solidFill>
          </w14:textFill>
        </w:rPr>
        <w:t>；</w:t>
      </w:r>
    </w:p>
    <w:p w14:paraId="3A10E1D4">
      <w:pPr>
        <w:pStyle w:val="313"/>
        <w:ind w:firstLine="1132" w:firstLineChars="472"/>
        <w:rPr>
          <w:rStyle w:val="104"/>
          <w:color w:val="000000" w:themeColor="text1"/>
          <w:sz w:val="24"/>
          <w14:textFill>
            <w14:solidFill>
              <w14:schemeClr w14:val="tx1"/>
            </w14:solidFill>
          </w14:textFill>
        </w:rPr>
      </w:pPr>
      <w:r>
        <w:rPr>
          <w:rStyle w:val="104"/>
          <w:rFonts w:hint="eastAsia"/>
          <w:color w:val="000000" w:themeColor="text1"/>
          <w:sz w:val="24"/>
          <w14:textFill>
            <w14:solidFill>
              <w14:schemeClr w14:val="tx1"/>
            </w14:solidFill>
          </w14:textFill>
        </w:rPr>
        <w:t>Q——核算时段内标态干烟气排放量，m</w:t>
      </w:r>
      <w:r>
        <w:rPr>
          <w:rStyle w:val="104"/>
          <w:rFonts w:hint="eastAsia"/>
          <w:color w:val="000000" w:themeColor="text1"/>
          <w:sz w:val="24"/>
          <w:vertAlign w:val="superscript"/>
          <w14:textFill>
            <w14:solidFill>
              <w14:schemeClr w14:val="tx1"/>
            </w14:solidFill>
          </w14:textFill>
        </w:rPr>
        <w:t>3</w:t>
      </w:r>
      <w:r>
        <w:rPr>
          <w:rStyle w:val="104"/>
          <w:rFonts w:hint="eastAsia"/>
          <w:color w:val="000000" w:themeColor="text1"/>
          <w:sz w:val="24"/>
          <w14:textFill>
            <w14:solidFill>
              <w14:schemeClr w14:val="tx1"/>
            </w14:solidFill>
          </w14:textFill>
        </w:rPr>
        <w:t>；</w:t>
      </w:r>
    </w:p>
    <w:p w14:paraId="4D53F3DB">
      <w:pPr>
        <w:pStyle w:val="313"/>
        <w:ind w:firstLine="1132" w:firstLineChars="472"/>
        <w:rPr>
          <w:rStyle w:val="104"/>
          <w:color w:val="000000" w:themeColor="text1"/>
          <w:sz w:val="24"/>
          <w14:textFill>
            <w14:solidFill>
              <w14:schemeClr w14:val="tx1"/>
            </w14:solidFill>
          </w14:textFill>
        </w:rPr>
      </w:pPr>
      <w:r>
        <w:rPr>
          <w:color w:val="000000" w:themeColor="text1"/>
          <w14:textFill>
            <w14:solidFill>
              <w14:schemeClr w14:val="tx1"/>
            </w14:solidFill>
          </w14:textFill>
        </w:rPr>
        <w:t>η</w:t>
      </w:r>
      <w:r>
        <w:rPr>
          <w:rStyle w:val="104"/>
          <w:color w:val="000000" w:themeColor="text1"/>
          <w:sz w:val="24"/>
          <w:vertAlign w:val="subscript"/>
          <w14:textFill>
            <w14:solidFill>
              <w14:schemeClr w14:val="tx1"/>
            </w14:solidFill>
          </w14:textFill>
        </w:rPr>
        <w:t>NOx</w:t>
      </w:r>
      <w:r>
        <w:rPr>
          <w:rStyle w:val="104"/>
          <w:color w:val="000000" w:themeColor="text1"/>
          <w:sz w:val="24"/>
          <w14:textFill>
            <w14:solidFill>
              <w14:schemeClr w14:val="tx1"/>
            </w14:solidFill>
          </w14:textFill>
        </w:rPr>
        <w:t>——</w:t>
      </w:r>
      <w:r>
        <w:rPr>
          <w:rStyle w:val="104"/>
          <w:rFonts w:hint="eastAsia"/>
          <w:color w:val="000000" w:themeColor="text1"/>
          <w:sz w:val="24"/>
          <w14:textFill>
            <w14:solidFill>
              <w14:schemeClr w14:val="tx1"/>
            </w14:solidFill>
          </w14:textFill>
        </w:rPr>
        <w:t>脱硝效率，</w:t>
      </w:r>
      <w:r>
        <w:rPr>
          <w:rStyle w:val="104"/>
          <w:color w:val="000000" w:themeColor="text1"/>
          <w:sz w:val="24"/>
          <w14:textFill>
            <w14:solidFill>
              <w14:schemeClr w14:val="tx1"/>
            </w14:solidFill>
          </w14:textFill>
        </w:rPr>
        <w:t>%</w:t>
      </w:r>
      <w:r>
        <w:rPr>
          <w:rStyle w:val="104"/>
          <w:rFonts w:hint="eastAsia"/>
          <w:color w:val="000000" w:themeColor="text1"/>
          <w:sz w:val="24"/>
          <w14:textFill>
            <w14:solidFill>
              <w14:schemeClr w14:val="tx1"/>
            </w14:solidFill>
          </w14:textFill>
        </w:rPr>
        <w:t>，取</w:t>
      </w:r>
      <w:r>
        <w:rPr>
          <w:rStyle w:val="104"/>
          <w:rFonts w:hint="eastAsia"/>
          <w:color w:val="000000" w:themeColor="text1"/>
          <w:sz w:val="24"/>
          <w:lang w:val="en-US" w:eastAsia="zh-CN"/>
          <w14:textFill>
            <w14:solidFill>
              <w14:schemeClr w14:val="tx1"/>
            </w14:solidFill>
          </w14:textFill>
        </w:rPr>
        <w:t>50</w:t>
      </w:r>
      <w:r>
        <w:rPr>
          <w:rStyle w:val="104"/>
          <w:rFonts w:hint="eastAsia"/>
          <w:color w:val="000000" w:themeColor="text1"/>
          <w:sz w:val="24"/>
          <w14:textFill>
            <w14:solidFill>
              <w14:schemeClr w14:val="tx1"/>
            </w14:solidFill>
          </w14:textFill>
        </w:rPr>
        <w:t>。</w:t>
      </w:r>
    </w:p>
    <w:p w14:paraId="4AC18C28">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经计算</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台锅炉N</w:t>
      </w:r>
      <w:r>
        <w:rPr>
          <w:rFonts w:ascii="Times New Roman" w:hAnsi="Times New Roman"/>
          <w:color w:val="000000" w:themeColor="text1"/>
          <w:sz w:val="24"/>
          <w:szCs w:val="24"/>
          <w:lang w:val="de-DE"/>
          <w14:textFill>
            <w14:solidFill>
              <w14:schemeClr w14:val="tx1"/>
            </w14:solidFill>
          </w14:textFill>
        </w:rPr>
        <w:t>O</w:t>
      </w:r>
      <w:r>
        <w:rPr>
          <w:rFonts w:ascii="Times New Roman" w:hAnsi="Times New Roman"/>
          <w:color w:val="000000" w:themeColor="text1"/>
          <w:sz w:val="24"/>
          <w:szCs w:val="24"/>
          <w:vertAlign w:val="subscript"/>
          <w:lang w:val="de-DE"/>
          <w14:textFill>
            <w14:solidFill>
              <w14:schemeClr w14:val="tx1"/>
            </w14:solidFill>
          </w14:textFill>
        </w:rPr>
        <w:t>X</w:t>
      </w:r>
      <w:r>
        <w:rPr>
          <w:rFonts w:ascii="Times New Roman" w:hAnsi="Times New Roman"/>
          <w:color w:val="000000" w:themeColor="text1"/>
          <w:sz w:val="24"/>
          <w:szCs w:val="24"/>
          <w14:textFill>
            <w14:solidFill>
              <w14:schemeClr w14:val="tx1"/>
            </w14:solidFill>
          </w14:textFill>
        </w:rPr>
        <w:t>排放量为</w:t>
      </w:r>
      <w:r>
        <w:rPr>
          <w:rFonts w:hint="eastAsia"/>
          <w:color w:val="000000" w:themeColor="text1"/>
          <w:sz w:val="24"/>
          <w:szCs w:val="24"/>
          <w:lang w:val="en-US" w:eastAsia="zh-CN"/>
          <w14:textFill>
            <w14:solidFill>
              <w14:schemeClr w14:val="tx1"/>
            </w14:solidFill>
          </w14:textFill>
        </w:rPr>
        <w:t>16.586</w:t>
      </w:r>
      <w:r>
        <w:rPr>
          <w:rFonts w:ascii="Times New Roman" w:hAnsi="Times New Roman"/>
          <w:color w:val="000000" w:themeColor="text1"/>
          <w:sz w:val="24"/>
          <w:szCs w:val="24"/>
          <w14:textFill>
            <w14:solidFill>
              <w14:schemeClr w14:val="tx1"/>
            </w14:solidFill>
          </w14:textFill>
        </w:rPr>
        <w:t>kg/h</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64.334</w:t>
      </w:r>
      <w:r>
        <w:rPr>
          <w:rFonts w:hint="eastAsia" w:ascii="Times New Roman" w:hAnsi="Times New Roman"/>
          <w:color w:val="000000" w:themeColor="text1"/>
          <w:sz w:val="24"/>
          <w:szCs w:val="24"/>
          <w14:textFill>
            <w14:solidFill>
              <w14:schemeClr w14:val="tx1"/>
            </w14:solidFill>
          </w14:textFill>
        </w:rPr>
        <w:t>t</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a</w:t>
      </w:r>
      <w:r>
        <w:rPr>
          <w:rFonts w:ascii="Times New Roman" w:hAnsi="Times New Roman"/>
          <w:color w:val="000000" w:themeColor="text1"/>
          <w:sz w:val="24"/>
          <w:szCs w:val="24"/>
          <w14:textFill>
            <w14:solidFill>
              <w14:schemeClr w14:val="tx1"/>
            </w14:solidFill>
          </w14:textFill>
        </w:rPr>
        <w:t>，排放浓度为</w:t>
      </w:r>
      <w:r>
        <w:rPr>
          <w:rFonts w:hint="eastAsia"/>
          <w:color w:val="000000" w:themeColor="text1"/>
          <w:sz w:val="24"/>
          <w:szCs w:val="24"/>
          <w:lang w:val="en-US" w:eastAsia="zh-CN"/>
          <w14:textFill>
            <w14:solidFill>
              <w14:schemeClr w14:val="tx1"/>
            </w14:solidFill>
          </w14:textFill>
        </w:rPr>
        <w:t>150</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7E2AA77B">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（5）汞及其化合物源强计算</w:t>
      </w:r>
    </w:p>
    <w:p w14:paraId="4568086D">
      <w:pPr>
        <w:pStyle w:val="30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867025" cy="699770"/>
            <wp:effectExtent l="0" t="0" r="9525"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9"/>
                    <a:stretch>
                      <a:fillRect/>
                    </a:stretch>
                  </pic:blipFill>
                  <pic:spPr>
                    <a:xfrm>
                      <a:off x="0" y="0"/>
                      <a:ext cx="2894398" cy="706545"/>
                    </a:xfrm>
                    <a:prstGeom prst="rect">
                      <a:avLst/>
                    </a:prstGeom>
                  </pic:spPr>
                </pic:pic>
              </a:graphicData>
            </a:graphic>
          </wp:inline>
        </w:drawing>
      </w:r>
    </w:p>
    <w:p w14:paraId="134213AA">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式中：E</w:t>
      </w:r>
      <w:r>
        <w:rPr>
          <w:rFonts w:hint="eastAsia"/>
          <w:color w:val="000000" w:themeColor="text1"/>
          <w:vertAlign w:val="subscript"/>
          <w14:textFill>
            <w14:solidFill>
              <w14:schemeClr w14:val="tx1"/>
            </w14:solidFill>
          </w14:textFill>
        </w:rPr>
        <w:t>Hg</w:t>
      </w:r>
      <w:r>
        <w:rPr>
          <w:rFonts w:hint="eastAsia"/>
          <w:color w:val="000000" w:themeColor="text1"/>
          <w14:textFill>
            <w14:solidFill>
              <w14:schemeClr w14:val="tx1"/>
            </w14:solidFill>
          </w14:textFill>
        </w:rPr>
        <w:t>——核算时段内汞及其化合物排放量（以汞计），t；</w:t>
      </w:r>
    </w:p>
    <w:p w14:paraId="68F92B9C">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R——核算时段内锅炉燃料耗量，t；</w:t>
      </w:r>
    </w:p>
    <w:p w14:paraId="3A0AEB1F">
      <w:pPr>
        <w:pStyle w:val="313"/>
        <w:ind w:firstLine="1274" w:firstLineChars="531"/>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Hgar</w:t>
      </w:r>
      <w:r>
        <w:rPr>
          <w:rFonts w:hint="eastAsia"/>
          <w:color w:val="000000" w:themeColor="text1"/>
          <w14:textFill>
            <w14:solidFill>
              <w14:schemeClr w14:val="tx1"/>
            </w14:solidFill>
          </w14:textFill>
        </w:rPr>
        <w:t>——收到基汞的含量，µg/g，取0</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85</w:t>
      </w:r>
      <w:r>
        <w:rPr>
          <w:rFonts w:hint="eastAsia"/>
          <w:color w:val="000000" w:themeColor="text1"/>
          <w14:textFill>
            <w14:solidFill>
              <w14:schemeClr w14:val="tx1"/>
            </w14:solidFill>
          </w14:textFill>
        </w:rPr>
        <w:t>；</w:t>
      </w:r>
    </w:p>
    <w:p w14:paraId="4318296B">
      <w:pPr>
        <w:pStyle w:val="313"/>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η</w:t>
      </w:r>
      <w:r>
        <w:rPr>
          <w:color w:val="000000" w:themeColor="text1"/>
          <w:vertAlign w:val="subscript"/>
          <w14:textFill>
            <w14:solidFill>
              <w14:schemeClr w14:val="tx1"/>
            </w14:solidFill>
          </w14:textFill>
        </w:rPr>
        <w:t>Hg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汞的协同脱除效率，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，取7</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p>
    <w:p w14:paraId="50DD86E1">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经计算</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台锅炉汞及其化合物的排放量为</w:t>
      </w:r>
      <w:r>
        <w:rPr>
          <w:rFonts w:hint="eastAsia"/>
          <w:color w:val="000000" w:themeColor="text1"/>
          <w:sz w:val="24"/>
          <w:szCs w:val="24"/>
          <w:lang w:eastAsia="zh-CN"/>
          <w14:textFill>
            <w14:solidFill>
              <w14:schemeClr w14:val="tx1"/>
            </w14:solidFill>
          </w14:textFill>
        </w:rPr>
        <w:t>0.000297</w:t>
      </w:r>
      <w:r>
        <w:rPr>
          <w:rFonts w:ascii="Times New Roman" w:hAnsi="Times New Roman"/>
          <w:color w:val="000000" w:themeColor="text1"/>
          <w:sz w:val="24"/>
          <w:szCs w:val="24"/>
          <w14:textFill>
            <w14:solidFill>
              <w14:schemeClr w14:val="tx1"/>
            </w14:solidFill>
          </w14:textFill>
        </w:rPr>
        <w:t>kg/h</w:t>
      </w:r>
      <w:r>
        <w:rPr>
          <w:rFonts w:hint="eastAsia" w:ascii="Times New Roman" w:hAnsi="Times New Roman"/>
          <w:color w:val="000000" w:themeColor="text1"/>
          <w:sz w:val="24"/>
          <w:szCs w:val="24"/>
          <w14:textFill>
            <w14:solidFill>
              <w14:schemeClr w14:val="tx1"/>
            </w14:solidFill>
          </w14:textFill>
        </w:rPr>
        <w:t>、0.00</w:t>
      </w:r>
      <w:r>
        <w:rPr>
          <w:rFonts w:hint="eastAsia"/>
          <w:color w:val="000000" w:themeColor="text1"/>
          <w:sz w:val="24"/>
          <w:szCs w:val="24"/>
          <w:lang w:val="en-US" w:eastAsia="zh-CN"/>
          <w14:textFill>
            <w14:solidFill>
              <w14:schemeClr w14:val="tx1"/>
            </w14:solidFill>
          </w14:textFill>
        </w:rPr>
        <w:t>115</w:t>
      </w:r>
      <w:r>
        <w:rPr>
          <w:rFonts w:hint="eastAsia" w:ascii="Times New Roman" w:hAnsi="Times New Roman"/>
          <w:color w:val="000000" w:themeColor="text1"/>
          <w:sz w:val="24"/>
          <w:szCs w:val="24"/>
          <w14:textFill>
            <w14:solidFill>
              <w14:schemeClr w14:val="tx1"/>
            </w14:solidFill>
          </w14:textFill>
        </w:rPr>
        <w:t>t</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a</w:t>
      </w:r>
      <w:r>
        <w:rPr>
          <w:rFonts w:ascii="Times New Roman" w:hAnsi="Times New Roman"/>
          <w:color w:val="000000" w:themeColor="text1"/>
          <w:sz w:val="24"/>
          <w:szCs w:val="24"/>
          <w14:textFill>
            <w14:solidFill>
              <w14:schemeClr w14:val="tx1"/>
            </w14:solidFill>
          </w14:textFill>
        </w:rPr>
        <w:t>，排放浓度0.00</w:t>
      </w:r>
      <w:r>
        <w:rPr>
          <w:rFonts w:hint="eastAsia"/>
          <w:color w:val="000000" w:themeColor="text1"/>
          <w:sz w:val="24"/>
          <w:szCs w:val="24"/>
          <w:lang w:val="en-US" w:eastAsia="zh-CN"/>
          <w14:textFill>
            <w14:solidFill>
              <w14:schemeClr w14:val="tx1"/>
            </w14:solidFill>
          </w14:textFill>
        </w:rPr>
        <w:t>27</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5D8C451F">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（6）细颗粒物PM</w:t>
      </w:r>
      <w:r>
        <w:rPr>
          <w:rFonts w:ascii="Times New Roman" w:hAnsi="Times New Roman"/>
          <w:color w:val="000000" w:themeColor="text1"/>
          <w:sz w:val="24"/>
          <w:szCs w:val="24"/>
          <w:vertAlign w:val="subscript"/>
          <w14:textFill>
            <w14:solidFill>
              <w14:schemeClr w14:val="tx1"/>
            </w14:solidFill>
          </w14:textFill>
        </w:rPr>
        <w:t>2.5</w:t>
      </w:r>
      <w:r>
        <w:rPr>
          <w:rFonts w:ascii="Times New Roman" w:hAnsi="Times New Roman"/>
          <w:color w:val="000000" w:themeColor="text1"/>
          <w:sz w:val="24"/>
          <w:szCs w:val="24"/>
          <w14:textFill>
            <w14:solidFill>
              <w14:schemeClr w14:val="tx1"/>
            </w14:solidFill>
          </w14:textFill>
        </w:rPr>
        <w:t>源强计算</w:t>
      </w:r>
    </w:p>
    <w:p w14:paraId="694498DD">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根据《燃煤锅炉烟气中细颗粒物的排放特征和控制现状》（环境工程技术学报2017.05），PM</w:t>
      </w:r>
      <w:r>
        <w:rPr>
          <w:rFonts w:hint="eastAsia" w:ascii="Times New Roman" w:hAnsi="Times New Roman"/>
          <w:color w:val="000000" w:themeColor="text1"/>
          <w:sz w:val="24"/>
          <w:szCs w:val="24"/>
          <w:vertAlign w:val="subscript"/>
          <w14:textFill>
            <w14:solidFill>
              <w14:schemeClr w14:val="tx1"/>
            </w14:solidFill>
          </w14:textFill>
        </w:rPr>
        <w:t>2.5</w:t>
      </w:r>
      <w:r>
        <w:rPr>
          <w:rFonts w:hint="eastAsia" w:ascii="Times New Roman" w:hAnsi="Times New Roman"/>
          <w:color w:val="000000" w:themeColor="text1"/>
          <w:sz w:val="24"/>
          <w:szCs w:val="24"/>
          <w14:textFill>
            <w14:solidFill>
              <w14:schemeClr w14:val="tx1"/>
            </w14:solidFill>
          </w14:textFill>
        </w:rPr>
        <w:t>占颗粒物排放量的64.1%。本次评价PM</w:t>
      </w:r>
      <w:r>
        <w:rPr>
          <w:rFonts w:hint="eastAsia" w:ascii="Times New Roman" w:hAnsi="Times New Roman"/>
          <w:color w:val="000000" w:themeColor="text1"/>
          <w:sz w:val="24"/>
          <w:szCs w:val="24"/>
          <w:vertAlign w:val="subscript"/>
          <w14:textFill>
            <w14:solidFill>
              <w14:schemeClr w14:val="tx1"/>
            </w14:solidFill>
          </w14:textFill>
        </w:rPr>
        <w:t>2.5</w:t>
      </w:r>
      <w:r>
        <w:rPr>
          <w:rFonts w:hint="eastAsia" w:ascii="Times New Roman" w:hAnsi="Times New Roman"/>
          <w:color w:val="000000" w:themeColor="text1"/>
          <w:sz w:val="24"/>
          <w:szCs w:val="24"/>
          <w14:textFill>
            <w14:solidFill>
              <w14:schemeClr w14:val="tx1"/>
            </w14:solidFill>
          </w14:textFill>
        </w:rPr>
        <w:t>的排放量参照按PM</w:t>
      </w:r>
      <w:r>
        <w:rPr>
          <w:rFonts w:hint="eastAsia" w:ascii="Times New Roman" w:hAnsi="Times New Roman"/>
          <w:color w:val="000000" w:themeColor="text1"/>
          <w:sz w:val="24"/>
          <w:szCs w:val="24"/>
          <w:vertAlign w:val="subscript"/>
          <w14:textFill>
            <w14:solidFill>
              <w14:schemeClr w14:val="tx1"/>
            </w14:solidFill>
          </w14:textFill>
        </w:rPr>
        <w:t>10</w:t>
      </w:r>
      <w:r>
        <w:rPr>
          <w:rFonts w:hint="eastAsia" w:ascii="Times New Roman" w:hAnsi="Times New Roman"/>
          <w:color w:val="000000" w:themeColor="text1"/>
          <w:sz w:val="24"/>
          <w:szCs w:val="24"/>
          <w14:textFill>
            <w14:solidFill>
              <w14:schemeClr w14:val="tx1"/>
            </w14:solidFill>
          </w14:textFill>
        </w:rPr>
        <w:t>排放量的</w:t>
      </w:r>
      <w:r>
        <w:rPr>
          <w:rFonts w:ascii="Times New Roman" w:hAnsi="Times New Roman"/>
          <w:color w:val="000000" w:themeColor="text1"/>
          <w:sz w:val="24"/>
          <w:szCs w:val="24"/>
          <w14:textFill>
            <w14:solidFill>
              <w14:schemeClr w14:val="tx1"/>
            </w14:solidFill>
          </w14:textFill>
        </w:rPr>
        <w:t>65</w:t>
      </w:r>
      <w:r>
        <w:rPr>
          <w:rFonts w:hint="eastAsia" w:ascii="Times New Roman" w:hAnsi="Times New Roman"/>
          <w:color w:val="000000" w:themeColor="text1"/>
          <w:sz w:val="24"/>
          <w:szCs w:val="24"/>
          <w14:textFill>
            <w14:solidFill>
              <w14:schemeClr w14:val="tx1"/>
            </w14:solidFill>
          </w14:textFill>
        </w:rPr>
        <w:t>%计算。</w:t>
      </w:r>
    </w:p>
    <w:p w14:paraId="07A957FD">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计算过程：PM</w:t>
      </w:r>
      <w:r>
        <w:rPr>
          <w:rFonts w:ascii="Times New Roman" w:hAnsi="Times New Roman"/>
          <w:color w:val="000000" w:themeColor="text1"/>
          <w:sz w:val="24"/>
          <w:szCs w:val="24"/>
          <w:vertAlign w:val="subscript"/>
          <w14:textFill>
            <w14:solidFill>
              <w14:schemeClr w14:val="tx1"/>
            </w14:solidFill>
          </w14:textFill>
        </w:rPr>
        <w:t>10</w:t>
      </w:r>
      <w:r>
        <w:rPr>
          <w:rFonts w:ascii="Times New Roman" w:hAnsi="Times New Roman"/>
          <w:color w:val="000000" w:themeColor="text1"/>
          <w:sz w:val="24"/>
          <w:szCs w:val="24"/>
          <w14:textFill>
            <w14:solidFill>
              <w14:schemeClr w14:val="tx1"/>
            </w14:solidFill>
          </w14:textFill>
        </w:rPr>
        <w:t>排放量为</w:t>
      </w:r>
      <w:r>
        <w:rPr>
          <w:rFonts w:hint="eastAsia"/>
          <w:color w:val="000000" w:themeColor="text1"/>
          <w:sz w:val="24"/>
          <w:szCs w:val="24"/>
          <w:lang w:val="en-US" w:eastAsia="zh-CN"/>
          <w14:textFill>
            <w14:solidFill>
              <w14:schemeClr w14:val="tx1"/>
            </w14:solidFill>
          </w14:textFill>
        </w:rPr>
        <w:t>0.654</w:t>
      </w:r>
      <w:r>
        <w:rPr>
          <w:rFonts w:ascii="Times New Roman" w:hAnsi="Times New Roman"/>
          <w:color w:val="000000" w:themeColor="text1"/>
          <w:sz w:val="24"/>
          <w:szCs w:val="24"/>
          <w14:textFill>
            <w14:solidFill>
              <w14:schemeClr w14:val="tx1"/>
            </w14:solidFill>
          </w14:textFill>
        </w:rPr>
        <w:t>kg/h，经计算PM</w:t>
      </w:r>
      <w:r>
        <w:rPr>
          <w:rFonts w:ascii="Times New Roman" w:hAnsi="Times New Roman"/>
          <w:color w:val="000000" w:themeColor="text1"/>
          <w:sz w:val="24"/>
          <w:szCs w:val="24"/>
          <w:vertAlign w:val="subscript"/>
          <w14:textFill>
            <w14:solidFill>
              <w14:schemeClr w14:val="tx1"/>
            </w14:solidFill>
          </w14:textFill>
        </w:rPr>
        <w:t>2.5</w:t>
      </w:r>
      <w:r>
        <w:rPr>
          <w:rFonts w:ascii="Times New Roman" w:hAnsi="Times New Roman"/>
          <w:color w:val="000000" w:themeColor="text1"/>
          <w:sz w:val="24"/>
          <w:szCs w:val="24"/>
          <w14:textFill>
            <w14:solidFill>
              <w14:schemeClr w14:val="tx1"/>
            </w14:solidFill>
          </w14:textFill>
        </w:rPr>
        <w:t>排放量为</w:t>
      </w:r>
      <w:r>
        <w:rPr>
          <w:rFonts w:hint="eastAsia"/>
          <w:color w:val="000000" w:themeColor="text1"/>
          <w:sz w:val="24"/>
          <w:szCs w:val="24"/>
          <w:lang w:val="en-US" w:eastAsia="zh-CN"/>
          <w14:textFill>
            <w14:solidFill>
              <w14:schemeClr w14:val="tx1"/>
            </w14:solidFill>
          </w14:textFill>
        </w:rPr>
        <w:t>0.425</w:t>
      </w:r>
      <w:r>
        <w:rPr>
          <w:rFonts w:ascii="Times New Roman" w:hAnsi="Times New Roman"/>
          <w:color w:val="000000" w:themeColor="text1"/>
          <w:sz w:val="24"/>
          <w:szCs w:val="24"/>
          <w14:textFill>
            <w14:solidFill>
              <w14:schemeClr w14:val="tx1"/>
            </w14:solidFill>
          </w14:textFill>
        </w:rPr>
        <w:t>kg/h</w:t>
      </w:r>
      <w:r>
        <w:rPr>
          <w:rFonts w:hint="eastAsia"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1.649</w:t>
      </w:r>
      <w:r>
        <w:rPr>
          <w:rFonts w:hint="eastAsia" w:ascii="Times New Roman" w:hAnsi="Times New Roman"/>
          <w:color w:val="000000" w:themeColor="text1"/>
          <w:sz w:val="24"/>
          <w:szCs w:val="24"/>
          <w14:textFill>
            <w14:solidFill>
              <w14:schemeClr w14:val="tx1"/>
            </w14:solidFill>
          </w14:textFill>
        </w:rPr>
        <w:t>t</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a）</w:t>
      </w:r>
      <w:r>
        <w:rPr>
          <w:rFonts w:ascii="Times New Roman" w:hAnsi="Times New Roman"/>
          <w:color w:val="000000" w:themeColor="text1"/>
          <w:sz w:val="24"/>
          <w:szCs w:val="24"/>
          <w14:textFill>
            <w14:solidFill>
              <w14:schemeClr w14:val="tx1"/>
            </w14:solidFill>
          </w14:textFill>
        </w:rPr>
        <w:t>、排放浓度为</w:t>
      </w:r>
      <w:r>
        <w:rPr>
          <w:rFonts w:hint="eastAsia"/>
          <w:color w:val="000000" w:themeColor="text1"/>
          <w:sz w:val="24"/>
          <w:szCs w:val="24"/>
          <w:lang w:val="en-US" w:eastAsia="zh-CN"/>
          <w14:textFill>
            <w14:solidFill>
              <w14:schemeClr w14:val="tx1"/>
            </w14:solidFill>
          </w14:textFill>
        </w:rPr>
        <w:t>3.8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06A14880">
      <w:pPr>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（7）氨源强计算</w:t>
      </w:r>
    </w:p>
    <w:p w14:paraId="746703D4">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本项目采用尿素作为脱硝剂，尿素溶液加热后会产生氨气，</w:t>
      </w:r>
      <w:r>
        <w:rPr>
          <w:rFonts w:ascii="Times New Roman" w:hAnsi="Times New Roman"/>
          <w:color w:val="000000" w:themeColor="text1"/>
          <w:sz w:val="24"/>
          <w:szCs w:val="24"/>
          <w14:textFill>
            <w14:solidFill>
              <w14:schemeClr w14:val="tx1"/>
            </w14:solidFill>
          </w14:textFill>
        </w:rPr>
        <w:t>参照《火电厂烟气脱硝工程技术规范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以下，本次计算按氨逃逸质量浓度为</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氨主要随烟气从烟囱排出，根据前述核算的烟气量，氨</w:t>
      </w:r>
      <w:r>
        <w:rPr>
          <w:rFonts w:ascii="Times New Roman" w:hAnsi="Times New Roman"/>
          <w:color w:val="000000" w:themeColor="text1"/>
          <w:sz w:val="24"/>
          <w:szCs w:val="24"/>
          <w14:textFill>
            <w14:solidFill>
              <w14:schemeClr w14:val="tx1"/>
            </w14:solidFill>
          </w14:textFill>
        </w:rPr>
        <w:t>排放强度小于</w:t>
      </w:r>
      <w:r>
        <w:rPr>
          <w:rFonts w:hint="eastAsia"/>
          <w:color w:val="000000" w:themeColor="text1"/>
          <w:sz w:val="24"/>
          <w:szCs w:val="24"/>
          <w:lang w:eastAsia="zh-CN"/>
          <w14:textFill>
            <w14:solidFill>
              <w14:schemeClr w14:val="tx1"/>
            </w14:solidFill>
          </w14:textFill>
        </w:rPr>
        <w:t>0.885</w:t>
      </w:r>
      <w:r>
        <w:rPr>
          <w:rFonts w:ascii="Times New Roman" w:hAnsi="Times New Roman"/>
          <w:color w:val="000000" w:themeColor="text1"/>
          <w:sz w:val="24"/>
          <w:szCs w:val="24"/>
          <w14:textFill>
            <w14:solidFill>
              <w14:schemeClr w14:val="tx1"/>
            </w14:solidFill>
          </w14:textFill>
        </w:rPr>
        <w:t>kg/h</w:t>
      </w:r>
      <w:r>
        <w:rPr>
          <w:rFonts w:hint="eastAsia" w:ascii="Times New Roman" w:hAnsi="Times New Roman"/>
          <w:color w:val="000000" w:themeColor="text1"/>
          <w:sz w:val="24"/>
          <w:szCs w:val="24"/>
          <w14:textFill>
            <w14:solidFill>
              <w14:schemeClr w14:val="tx1"/>
            </w14:solidFill>
          </w14:textFill>
        </w:rPr>
        <w:t>，排放量为</w:t>
      </w:r>
      <w:r>
        <w:rPr>
          <w:rFonts w:hint="eastAsia"/>
          <w:color w:val="000000" w:themeColor="text1"/>
          <w:sz w:val="24"/>
          <w:szCs w:val="24"/>
          <w:lang w:eastAsia="zh-CN"/>
          <w14:textFill>
            <w14:solidFill>
              <w14:schemeClr w14:val="tx1"/>
            </w14:solidFill>
          </w14:textFill>
        </w:rPr>
        <w:t>3.431</w:t>
      </w:r>
      <w:r>
        <w:rPr>
          <w:rFonts w:hint="eastAsia" w:ascii="Times New Roman" w:hAnsi="Times New Roman"/>
          <w:color w:val="000000" w:themeColor="text1"/>
          <w:sz w:val="24"/>
          <w:szCs w:val="24"/>
          <w14:textFill>
            <w14:solidFill>
              <w14:schemeClr w14:val="tx1"/>
            </w14:solidFill>
          </w14:textFill>
        </w:rPr>
        <w:t>t</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a</w:t>
      </w:r>
      <w:r>
        <w:rPr>
          <w:rFonts w:ascii="Times New Roman" w:hAnsi="Times New Roman"/>
          <w:color w:val="000000" w:themeColor="text1"/>
          <w:sz w:val="24"/>
          <w:szCs w:val="24"/>
          <w14:textFill>
            <w14:solidFill>
              <w14:schemeClr w14:val="tx1"/>
            </w14:solidFill>
          </w14:textFill>
        </w:rPr>
        <w:t>。</w:t>
      </w:r>
    </w:p>
    <w:p w14:paraId="4E110921">
      <w:pPr>
        <w:pStyle w:val="4"/>
        <w:bidi w:val="0"/>
        <w:rPr>
          <w:color w:val="000000" w:themeColor="text1"/>
          <w14:textFill>
            <w14:solidFill>
              <w14:schemeClr w14:val="tx1"/>
            </w14:solidFill>
          </w14:textFill>
        </w:rPr>
      </w:pPr>
      <w:bookmarkStart w:id="102" w:name="_Toc14543"/>
      <w:r>
        <w:rPr>
          <w:rFonts w:hint="eastAsia"/>
          <w:color w:val="000000" w:themeColor="text1"/>
          <w:lang w:val="en-US" w:eastAsia="zh-CN"/>
          <w14:textFill>
            <w14:solidFill>
              <w14:schemeClr w14:val="tx1"/>
            </w14:solidFill>
          </w14:textFill>
        </w:rPr>
        <w:t>4.3.2</w:t>
      </w:r>
      <w:r>
        <w:rPr>
          <w:rFonts w:hint="eastAsia"/>
          <w:color w:val="000000" w:themeColor="text1"/>
          <w14:textFill>
            <w14:solidFill>
              <w14:schemeClr w14:val="tx1"/>
            </w14:solidFill>
          </w14:textFill>
        </w:rPr>
        <w:t>除渣间</w:t>
      </w:r>
      <w:r>
        <w:rPr>
          <w:color w:val="000000" w:themeColor="text1"/>
          <w14:textFill>
            <w14:solidFill>
              <w14:schemeClr w14:val="tx1"/>
            </w14:solidFill>
          </w14:textFill>
        </w:rPr>
        <w:t>产生的粉尘</w:t>
      </w:r>
      <w:bookmarkEnd w:id="102"/>
    </w:p>
    <w:p w14:paraId="076C04EC">
      <w:pPr>
        <w:pStyle w:val="313"/>
        <w:ind w:firstLine="480"/>
        <w:rPr>
          <w:rStyle w:val="46"/>
          <w:color w:val="000000" w:themeColor="text1"/>
          <w:sz w:val="24"/>
          <w:szCs w:val="20"/>
          <w14:textFill>
            <w14:solidFill>
              <w14:schemeClr w14:val="tx1"/>
            </w14:solidFill>
          </w14:textFill>
        </w:rPr>
      </w:pPr>
      <w:r>
        <w:rPr>
          <w:rStyle w:val="46"/>
          <w:rFonts w:hint="eastAsia"/>
          <w:color w:val="000000" w:themeColor="text1"/>
          <w:sz w:val="24"/>
          <w:szCs w:val="20"/>
          <w14:textFill>
            <w14:solidFill>
              <w14:schemeClr w14:val="tx1"/>
            </w14:solidFill>
          </w14:textFill>
        </w:rPr>
        <w:t>本项目除渣间位于厂房一层，为封闭建筑，</w:t>
      </w:r>
      <w:r>
        <w:rPr>
          <w:rFonts w:hint="eastAsia"/>
          <w:color w:val="000000" w:themeColor="text1"/>
          <w14:textFill>
            <w14:solidFill>
              <w14:schemeClr w14:val="tx1"/>
            </w14:solidFill>
          </w14:textFill>
        </w:rPr>
        <w:t>除灰渣过程取湿式除灰渣，板链除渣机内为常流水作业，起到降温、降灰作用，结合现有工程运行情况，除灰渣过程无粉尘排放。</w:t>
      </w:r>
    </w:p>
    <w:p w14:paraId="4FD1FC21">
      <w:pPr>
        <w:pStyle w:val="4"/>
        <w:bidi w:val="0"/>
        <w:rPr>
          <w:color w:val="000000" w:themeColor="text1"/>
          <w14:textFill>
            <w14:solidFill>
              <w14:schemeClr w14:val="tx1"/>
            </w14:solidFill>
          </w14:textFill>
        </w:rPr>
      </w:pPr>
      <w:bookmarkStart w:id="103" w:name="_Toc4505"/>
      <w:r>
        <w:rPr>
          <w:rFonts w:hint="eastAsia"/>
          <w:color w:val="000000" w:themeColor="text1"/>
          <w:lang w:val="en-US" w:eastAsia="zh-CN"/>
          <w14:textFill>
            <w14:solidFill>
              <w14:schemeClr w14:val="tx1"/>
            </w14:solidFill>
          </w14:textFill>
        </w:rPr>
        <w:t>4.3.3</w:t>
      </w:r>
      <w:r>
        <w:rPr>
          <w:rFonts w:hint="eastAsia"/>
          <w:color w:val="000000" w:themeColor="text1"/>
          <w14:textFill>
            <w14:solidFill>
              <w14:schemeClr w14:val="tx1"/>
            </w14:solidFill>
          </w14:textFill>
        </w:rPr>
        <w:t>输煤</w:t>
      </w:r>
      <w:bookmarkEnd w:id="103"/>
      <w:r>
        <w:rPr>
          <w:rFonts w:hint="eastAsia"/>
          <w:color w:val="000000" w:themeColor="text1"/>
          <w:lang w:val="en-US" w:eastAsia="zh-CN"/>
          <w14:textFill>
            <w14:solidFill>
              <w14:schemeClr w14:val="tx1"/>
            </w14:solidFill>
          </w14:textFill>
        </w:rPr>
        <w:t>粉尘</w:t>
      </w:r>
    </w:p>
    <w:p w14:paraId="02EBCD60">
      <w:pPr>
        <w:pStyle w:val="313"/>
        <w:ind w:firstLine="480"/>
        <w:rPr>
          <w:color w:val="000000" w:themeColor="text1"/>
          <w14:textFill>
            <w14:solidFill>
              <w14:schemeClr w14:val="tx1"/>
            </w14:solidFill>
          </w14:textFill>
        </w:rPr>
      </w:pPr>
      <w:r>
        <w:rPr>
          <w:color w:val="000000" w:themeColor="text1"/>
          <w14:textFill>
            <w14:solidFill>
              <w14:schemeClr w14:val="tx1"/>
            </w14:solidFill>
          </w14:textFill>
        </w:rPr>
        <w:t>输煤栈桥为密闭形式，因此，</w:t>
      </w:r>
      <w:r>
        <w:rPr>
          <w:rFonts w:hint="eastAsia"/>
          <w:color w:val="000000" w:themeColor="text1"/>
          <w14:textFill>
            <w14:solidFill>
              <w14:schemeClr w14:val="tx1"/>
            </w14:solidFill>
          </w14:textFill>
        </w:rPr>
        <w:t>基本无粉尘外逸</w:t>
      </w:r>
      <w:r>
        <w:rPr>
          <w:color w:val="000000" w:themeColor="text1"/>
          <w14:textFill>
            <w14:solidFill>
              <w14:schemeClr w14:val="tx1"/>
            </w14:solidFill>
          </w14:textFill>
        </w:rPr>
        <w:t>。</w:t>
      </w:r>
    </w:p>
    <w:p w14:paraId="3306C3EB">
      <w:pPr>
        <w:pStyle w:val="4"/>
        <w:bidi w:val="0"/>
        <w:rPr>
          <w:rFonts w:hint="eastAsia" w:eastAsia="宋体"/>
          <w:color w:val="000000" w:themeColor="text1"/>
          <w:lang w:eastAsia="zh-CN"/>
          <w14:textFill>
            <w14:solidFill>
              <w14:schemeClr w14:val="tx1"/>
            </w14:solidFill>
          </w14:textFill>
        </w:rPr>
      </w:pPr>
      <w:bookmarkStart w:id="104" w:name="_Toc31962"/>
      <w:r>
        <w:rPr>
          <w:rFonts w:hint="eastAsia"/>
          <w:color w:val="000000" w:themeColor="text1"/>
          <w:lang w:val="en-US" w:eastAsia="zh-CN"/>
          <w14:textFill>
            <w14:solidFill>
              <w14:schemeClr w14:val="tx1"/>
            </w14:solidFill>
          </w14:textFill>
        </w:rPr>
        <w:t>4.3.4</w:t>
      </w:r>
      <w:r>
        <w:rPr>
          <w:color w:val="000000" w:themeColor="text1"/>
          <w14:textFill>
            <w14:solidFill>
              <w14:schemeClr w14:val="tx1"/>
            </w14:solidFill>
          </w14:textFill>
        </w:rPr>
        <w:t>储煤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上煤</w:t>
      </w:r>
      <w:r>
        <w:rPr>
          <w:color w:val="000000" w:themeColor="text1"/>
          <w14:textFill>
            <w14:solidFill>
              <w14:schemeClr w14:val="tx1"/>
            </w14:solidFill>
          </w14:textFill>
        </w:rPr>
        <w:t>产生的</w:t>
      </w:r>
      <w:bookmarkEnd w:id="104"/>
      <w:r>
        <w:rPr>
          <w:rFonts w:hint="eastAsia"/>
          <w:color w:val="000000" w:themeColor="text1"/>
          <w:lang w:val="en-US" w:eastAsia="zh-CN"/>
          <w14:textFill>
            <w14:solidFill>
              <w14:schemeClr w14:val="tx1"/>
            </w14:solidFill>
          </w14:textFill>
        </w:rPr>
        <w:t>粉尘</w:t>
      </w:r>
    </w:p>
    <w:p w14:paraId="2596E644">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本项目</w:t>
      </w:r>
      <w:r>
        <w:rPr>
          <w:rFonts w:hint="eastAsia"/>
          <w:color w:val="000000" w:themeColor="text1"/>
          <w:sz w:val="24"/>
          <w:szCs w:val="24"/>
          <w:lang w:val="en-US" w:eastAsia="zh-CN"/>
          <w14:textFill>
            <w14:solidFill>
              <w14:schemeClr w14:val="tx1"/>
            </w14:solidFill>
          </w14:textFill>
        </w:rPr>
        <w:t>设置</w:t>
      </w:r>
      <w:r>
        <w:rPr>
          <w:rFonts w:ascii="Times New Roman" w:hAnsi="Times New Roman"/>
          <w:color w:val="000000" w:themeColor="text1"/>
          <w:sz w:val="24"/>
          <w:szCs w:val="24"/>
          <w14:textFill>
            <w14:solidFill>
              <w14:schemeClr w14:val="tx1"/>
            </w14:solidFill>
          </w14:textFill>
        </w:rPr>
        <w:t>1座封闭式</w:t>
      </w:r>
      <w:r>
        <w:rPr>
          <w:rFonts w:hint="eastAsia" w:ascii="Times New Roman" w:hAnsi="Times New Roman"/>
          <w:color w:val="000000" w:themeColor="text1"/>
          <w:sz w:val="24"/>
          <w:szCs w:val="24"/>
          <w14:textFill>
            <w14:solidFill>
              <w14:schemeClr w14:val="tx1"/>
            </w14:solidFill>
          </w14:textFill>
        </w:rPr>
        <w:t>储</w:t>
      </w:r>
      <w:r>
        <w:rPr>
          <w:rFonts w:ascii="Times New Roman" w:hAnsi="Times New Roman"/>
          <w:color w:val="000000" w:themeColor="text1"/>
          <w:sz w:val="24"/>
          <w:szCs w:val="24"/>
          <w14:textFill>
            <w14:solidFill>
              <w14:schemeClr w14:val="tx1"/>
            </w14:solidFill>
          </w14:textFill>
        </w:rPr>
        <w:t>煤库</w:t>
      </w:r>
      <w:r>
        <w:rPr>
          <w:rFonts w:hint="eastAsia" w:ascii="Times New Roman" w:hAnsi="Times New Roman"/>
          <w:color w:val="000000" w:themeColor="text1"/>
          <w:sz w:val="24"/>
          <w:szCs w:val="24"/>
          <w14:textFill>
            <w14:solidFill>
              <w14:schemeClr w14:val="tx1"/>
            </w14:solidFill>
          </w14:textFill>
        </w:rPr>
        <w:t>，面积</w:t>
      </w:r>
      <w:r>
        <w:rPr>
          <w:rFonts w:hint="eastAsia"/>
          <w:color w:val="000000" w:themeColor="text1"/>
          <w:sz w:val="24"/>
          <w:szCs w:val="24"/>
          <w:lang w:val="en-US" w:eastAsia="zh-CN"/>
          <w14:textFill>
            <w14:solidFill>
              <w14:schemeClr w14:val="tx1"/>
            </w14:solidFill>
          </w14:textFill>
        </w:rPr>
        <w:t>14</w:t>
      </w:r>
      <w:r>
        <w:rPr>
          <w:rFonts w:hint="eastAsia" w:ascii="Times New Roman" w:hAnsi="Times New Roman"/>
          <w:color w:val="000000" w:themeColor="text1"/>
          <w:sz w:val="24"/>
          <w:szCs w:val="24"/>
          <w:lang w:val="en-US" w:eastAsia="zh-CN"/>
          <w14:textFill>
            <w14:solidFill>
              <w14:schemeClr w14:val="tx1"/>
            </w14:solidFill>
          </w14:textFill>
        </w:rPr>
        <w:t>00</w:t>
      </w:r>
      <w:r>
        <w:rPr>
          <w:rFonts w:hint="eastAsia" w:ascii="Times New Roman" w:hAnsi="Times New Roman"/>
          <w:color w:val="000000" w:themeColor="text1"/>
          <w:sz w:val="24"/>
          <w:szCs w:val="24"/>
          <w14:textFill>
            <w14:solidFill>
              <w14:schemeClr w14:val="tx1"/>
            </w14:solidFill>
          </w14:textFill>
        </w:rPr>
        <w:t>m</w:t>
      </w:r>
      <w:r>
        <w:rPr>
          <w:rFonts w:hint="eastAsia" w:ascii="Times New Roman" w:hAnsi="Times New Roman"/>
          <w:color w:val="000000" w:themeColor="text1"/>
          <w:sz w:val="24"/>
          <w:szCs w:val="24"/>
          <w:vertAlign w:val="superscript"/>
          <w14:textFill>
            <w14:solidFill>
              <w14:schemeClr w14:val="tx1"/>
            </w14:solidFill>
          </w14:textFill>
        </w:rPr>
        <w:t>2</w:t>
      </w:r>
      <w:r>
        <w:rPr>
          <w:rFonts w:hint="eastAsia" w:ascii="Times New Roman" w:hAnsi="Times New Roman"/>
          <w:color w:val="000000" w:themeColor="text1"/>
          <w:sz w:val="24"/>
          <w:szCs w:val="24"/>
          <w14:textFill>
            <w14:solidFill>
              <w14:schemeClr w14:val="tx1"/>
            </w14:solidFill>
          </w14:textFill>
        </w:rPr>
        <w:t>，高</w:t>
      </w:r>
      <w:r>
        <w:rPr>
          <w:rFonts w:hint="eastAsia" w:ascii="Times New Roman" w:hAnsi="Times New Roman"/>
          <w:color w:val="000000" w:themeColor="text1"/>
          <w:sz w:val="24"/>
          <w:szCs w:val="24"/>
          <w:lang w:val="en-US" w:eastAsia="zh-CN"/>
          <w14:textFill>
            <w14:solidFill>
              <w14:schemeClr w14:val="tx1"/>
            </w14:solidFill>
          </w14:textFill>
        </w:rPr>
        <w:t>6.5</w:t>
      </w:r>
      <w:r>
        <w:rPr>
          <w:rFonts w:hint="eastAsia" w:ascii="Times New Roman" w:hAnsi="Times New Roman"/>
          <w:color w:val="000000" w:themeColor="text1"/>
          <w:sz w:val="24"/>
          <w:szCs w:val="24"/>
          <w14:textFill>
            <w14:solidFill>
              <w14:schemeClr w14:val="tx1"/>
            </w14:solidFill>
          </w14:textFill>
        </w:rPr>
        <w:t>m，储</w:t>
      </w:r>
      <w:r>
        <w:rPr>
          <w:rFonts w:ascii="Times New Roman" w:hAnsi="Times New Roman"/>
          <w:color w:val="000000" w:themeColor="text1"/>
          <w:sz w:val="24"/>
          <w:szCs w:val="24"/>
          <w14:textFill>
            <w14:solidFill>
              <w14:schemeClr w14:val="tx1"/>
            </w14:solidFill>
          </w14:textFill>
        </w:rPr>
        <w:t>煤库定期洒水降尘</w:t>
      </w:r>
      <w:r>
        <w:rPr>
          <w:rFonts w:hint="eastAsia" w:ascii="Times New Roman" w:hAnsi="Times New Roman"/>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封闭煤库无堆场风蚀。依据《</w:t>
      </w:r>
      <w:r>
        <w:rPr>
          <w:rFonts w:hint="eastAsia" w:ascii="Times New Roman" w:hAnsi="Times New Roman"/>
          <w:color w:val="000000" w:themeColor="text1"/>
          <w:sz w:val="24"/>
          <w:szCs w:val="24"/>
          <w14:textFill>
            <w14:solidFill>
              <w14:schemeClr w14:val="tx1"/>
            </w14:solidFill>
          </w14:textFill>
        </w:rPr>
        <w:t>固体物料堆存颗粒物产排污核算系数手册</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装卸过程</w:t>
      </w:r>
      <w:r>
        <w:rPr>
          <w:rFonts w:hint="eastAsia" w:ascii="Times New Roman" w:hAnsi="Times New Roman"/>
          <w:color w:val="000000" w:themeColor="text1"/>
          <w:sz w:val="24"/>
          <w:szCs w:val="24"/>
          <w14:textFill>
            <w14:solidFill>
              <w14:schemeClr w14:val="tx1"/>
            </w14:solidFill>
          </w14:textFill>
        </w:rPr>
        <w:t>颗粒物产生量核算公式如下：</w:t>
      </w:r>
    </w:p>
    <w:p w14:paraId="4275E51B">
      <w:pPr>
        <w:pStyle w:val="313"/>
        <w:ind w:firstLine="720" w:firstLineChars="300"/>
        <w:rPr>
          <w:rFonts w:cs="Times New Roman"/>
          <w:color w:val="000000" w:themeColor="text1"/>
          <w:vertAlign w:val="superscript"/>
          <w14:textFill>
            <w14:solidFill>
              <w14:schemeClr w14:val="tx1"/>
            </w14:solidFill>
          </w14:textFill>
        </w:rPr>
      </w:pPr>
      <w:r>
        <w:rPr>
          <w:rFonts w:ascii="Cambria Math" w:hAnsi="Cambria Math" w:cs="Cambria Math"/>
          <w:color w:val="000000" w:themeColor="text1"/>
          <w14:textFill>
            <w14:solidFill>
              <w14:schemeClr w14:val="tx1"/>
            </w14:solidFill>
          </w14:textFill>
        </w:rPr>
        <w:t>𝑍</w:t>
      </w:r>
      <w:r>
        <w:rPr>
          <w:rFonts w:ascii="Cambria Math" w:hAnsi="Cambria Math" w:cs="Cambria Math"/>
          <w:color w:val="000000" w:themeColor="text1"/>
          <w:vertAlign w:val="subscript"/>
          <w14:textFill>
            <w14:solidFill>
              <w14:schemeClr w14:val="tx1"/>
            </w14:solidFill>
          </w14:textFill>
        </w:rPr>
        <w:t>𝐶𝑦</w:t>
      </w:r>
      <w:r>
        <w:rPr>
          <w:rFonts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𝑁</w:t>
      </w:r>
      <w:r>
        <w:rPr>
          <w:rFonts w:ascii="Cambria Math" w:hAnsi="Cambria Math" w:cs="Cambria Math"/>
          <w:color w:val="000000" w:themeColor="text1"/>
          <w:vertAlign w:val="subscript"/>
          <w14:textFill>
            <w14:solidFill>
              <w14:schemeClr w14:val="tx1"/>
            </w14:solidFill>
          </w14:textFill>
        </w:rPr>
        <w:t>𝐶</w:t>
      </w:r>
      <w:r>
        <w:rPr>
          <w:rFonts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𝐷</w:t>
      </w:r>
      <w:r>
        <w:rPr>
          <w:rFonts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𝑎</w:t>
      </w:r>
      <w:r>
        <w:rPr>
          <w:rFonts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𝑏</w:t>
      </w:r>
      <w:r>
        <w:rPr>
          <w:rFonts w:cs="Times New Roman"/>
          <w:color w:val="000000" w:themeColor="text1"/>
          <w14:textFill>
            <w14:solidFill>
              <w14:schemeClr w14:val="tx1"/>
            </w14:solidFill>
          </w14:textFill>
        </w:rPr>
        <w:t>)×10</w:t>
      </w:r>
      <w:r>
        <w:rPr>
          <w:rFonts w:cs="Times New Roman"/>
          <w:color w:val="000000" w:themeColor="text1"/>
          <w:vertAlign w:val="superscript"/>
          <w14:textFill>
            <w14:solidFill>
              <w14:schemeClr w14:val="tx1"/>
            </w14:solidFill>
          </w14:textFill>
        </w:rPr>
        <w:t>−3</w:t>
      </w:r>
    </w:p>
    <w:p w14:paraId="3C546B30">
      <w:pPr>
        <w:pStyle w:val="313"/>
        <w:ind w:firstLine="720" w:firstLineChars="300"/>
        <w:rPr>
          <w:rFonts w:cs="Times New Roman"/>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𝑈</w:t>
      </w:r>
      <w:r>
        <w:rPr>
          <w:rFonts w:ascii="Cambria Math" w:hAnsi="Cambria Math" w:cs="Cambria Math"/>
          <w:color w:val="000000" w:themeColor="text1"/>
          <w:vertAlign w:val="subscript"/>
          <w14:textFill>
            <w14:solidFill>
              <w14:schemeClr w14:val="tx1"/>
            </w14:solidFill>
          </w14:textFill>
        </w:rPr>
        <w:t>𝑐</w:t>
      </w:r>
      <w:r>
        <w:rPr>
          <w:rFonts w:cs="Times New Roman"/>
          <w:color w:val="000000" w:themeColor="text1"/>
          <w14:textFill>
            <w14:solidFill>
              <w14:schemeClr w14:val="tx1"/>
            </w14:solidFill>
          </w14:textFill>
        </w:rPr>
        <w:t>=</w:t>
      </w:r>
      <w:r>
        <w:rPr>
          <w:rFonts w:ascii="Cambria Math" w:hAnsi="Cambria Math" w:cs="Cambria Math"/>
          <w:color w:val="000000" w:themeColor="text1"/>
          <w14:textFill>
            <w14:solidFill>
              <w14:schemeClr w14:val="tx1"/>
            </w14:solidFill>
          </w14:textFill>
        </w:rPr>
        <w:t>𝑍</w:t>
      </w:r>
      <w:r>
        <w:rPr>
          <w:rFonts w:ascii="Cambria Math" w:hAnsi="Cambria Math" w:cs="Cambria Math"/>
          <w:color w:val="000000" w:themeColor="text1"/>
          <w:vertAlign w:val="subscript"/>
          <w14:textFill>
            <w14:solidFill>
              <w14:schemeClr w14:val="tx1"/>
            </w14:solidFill>
          </w14:textFill>
        </w:rPr>
        <w:t>𝐶𝑦</w:t>
      </w:r>
      <w:r>
        <w:rPr>
          <w:rFonts w:cs="Times New Roman"/>
          <w:color w:val="000000" w:themeColor="text1"/>
          <w14:textFill>
            <w14:solidFill>
              <w14:schemeClr w14:val="tx1"/>
            </w14:solidFill>
          </w14:textFill>
        </w:rPr>
        <w:t>×(1−</w:t>
      </w:r>
      <w:r>
        <w:rPr>
          <w:rFonts w:ascii="Cambria Math" w:hAnsi="Cambria Math" w:cs="Cambria Math"/>
          <w:color w:val="000000" w:themeColor="text1"/>
          <w14:textFill>
            <w14:solidFill>
              <w14:schemeClr w14:val="tx1"/>
            </w14:solidFill>
          </w14:textFill>
        </w:rPr>
        <w:t>𝐶</w:t>
      </w:r>
      <w:r>
        <w:rPr>
          <w:rFonts w:ascii="Cambria Math" w:hAnsi="Cambria Math" w:cs="Cambria Math"/>
          <w:color w:val="000000" w:themeColor="text1"/>
          <w:vertAlign w:val="subscript"/>
          <w14:textFill>
            <w14:solidFill>
              <w14:schemeClr w14:val="tx1"/>
            </w14:solidFill>
          </w14:textFill>
        </w:rPr>
        <w:t>𝑚</w:t>
      </w:r>
      <w:r>
        <w:rPr>
          <w:rFonts w:cs="Times New Roman"/>
          <w:color w:val="000000" w:themeColor="text1"/>
          <w14:textFill>
            <w14:solidFill>
              <w14:schemeClr w14:val="tx1"/>
            </w14:solidFill>
          </w14:textFill>
        </w:rPr>
        <w:t>)×(1 −</w:t>
      </w:r>
      <w:r>
        <w:rPr>
          <w:rFonts w:ascii="Cambria Math" w:hAnsi="Cambria Math" w:cs="Cambria Math"/>
          <w:color w:val="000000" w:themeColor="text1"/>
          <w14:textFill>
            <w14:solidFill>
              <w14:schemeClr w14:val="tx1"/>
            </w14:solidFill>
          </w14:textFill>
        </w:rPr>
        <w:t>𝑇</w:t>
      </w:r>
      <w:r>
        <w:rPr>
          <w:rFonts w:ascii="Cambria Math" w:hAnsi="Cambria Math" w:cs="Cambria Math"/>
          <w:color w:val="000000" w:themeColor="text1"/>
          <w:vertAlign w:val="subscript"/>
          <w14:textFill>
            <w14:solidFill>
              <w14:schemeClr w14:val="tx1"/>
            </w14:solidFill>
          </w14:textFill>
        </w:rPr>
        <w:t>𝑚</w:t>
      </w:r>
      <w:r>
        <w:rPr>
          <w:rFonts w:cs="Times New Roman"/>
          <w:color w:val="000000" w:themeColor="text1"/>
          <w14:textFill>
            <w14:solidFill>
              <w14:schemeClr w14:val="tx1"/>
            </w14:solidFill>
          </w14:textFill>
        </w:rPr>
        <w:t>)</w:t>
      </w:r>
    </w:p>
    <w:p w14:paraId="5DE3FC1D">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式中：</w:t>
      </w:r>
      <w:r>
        <w:rPr>
          <w:rFonts w:hint="eastAsia" w:ascii="Times New Roman" w:hAnsi="Times New Roman"/>
          <w:color w:val="000000" w:themeColor="text1"/>
          <w:sz w:val="24"/>
          <w:szCs w:val="24"/>
          <w14:textFill>
            <w14:solidFill>
              <w14:schemeClr w14:val="tx1"/>
            </w14:solidFill>
          </w14:textFill>
        </w:rPr>
        <w:t>Z</w:t>
      </w:r>
      <w:r>
        <w:rPr>
          <w:rFonts w:hint="eastAsia" w:ascii="Times New Roman" w:hAnsi="Times New Roman"/>
          <w:color w:val="000000" w:themeColor="text1"/>
          <w:sz w:val="24"/>
          <w:szCs w:val="24"/>
          <w:vertAlign w:val="subscript"/>
          <w14:textFill>
            <w14:solidFill>
              <w14:schemeClr w14:val="tx1"/>
            </w14:solidFill>
          </w14:textFill>
        </w:rPr>
        <w:t>Cy</w:t>
      </w:r>
      <w:r>
        <w:rPr>
          <w:rFonts w:hint="eastAsia" w:ascii="Times New Roman" w:hAnsi="Times New Roman"/>
          <w:color w:val="000000" w:themeColor="text1"/>
          <w:sz w:val="24"/>
          <w:szCs w:val="24"/>
          <w14:textFill>
            <w14:solidFill>
              <w14:schemeClr w14:val="tx1"/>
            </w14:solidFill>
          </w14:textFill>
        </w:rPr>
        <w:t>指装卸扬尘产生量（单位：吨）</w:t>
      </w:r>
      <w:r>
        <w:rPr>
          <w:rFonts w:ascii="Times New Roman" w:hAnsi="Times New Roman"/>
          <w:color w:val="000000" w:themeColor="text1"/>
          <w:sz w:val="24"/>
          <w:szCs w:val="24"/>
          <w14:textFill>
            <w14:solidFill>
              <w14:schemeClr w14:val="tx1"/>
            </w14:solidFill>
          </w14:textFill>
        </w:rPr>
        <w:t>；</w:t>
      </w:r>
    </w:p>
    <w:p w14:paraId="153E7532">
      <w:pPr>
        <w:spacing w:line="480" w:lineRule="exact"/>
        <w:ind w:firstLine="1200" w:firstLineChars="5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Nc指年物料运载车次（单位：车）；</w:t>
      </w:r>
    </w:p>
    <w:p w14:paraId="1822C021">
      <w:pPr>
        <w:spacing w:line="480" w:lineRule="exact"/>
        <w:ind w:firstLine="1200" w:firstLineChars="5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D指单车平均运载量（单位：吨/车）；</w:t>
      </w:r>
    </w:p>
    <w:p w14:paraId="0D5FBD31">
      <w:pPr>
        <w:spacing w:line="480" w:lineRule="exact"/>
        <w:ind w:firstLine="1200" w:firstLineChars="5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w:t>
      </w:r>
      <w:r>
        <w:rPr>
          <w:rFonts w:ascii="Cambria Math" w:hAnsi="Cambria Math" w:cs="Cambria Math"/>
          <w:color w:val="000000" w:themeColor="text1"/>
          <w:sz w:val="24"/>
          <w:szCs w:val="24"/>
          <w14:textFill>
            <w14:solidFill>
              <w14:schemeClr w14:val="tx1"/>
            </w14:solidFill>
          </w14:textFill>
        </w:rPr>
        <w:t>𝑎</w:t>
      </w:r>
      <w:r>
        <w:rPr>
          <w:rFonts w:ascii="Times New Roman" w:hAnsi="Times New Roman"/>
          <w:color w:val="000000" w:themeColor="text1"/>
          <w:sz w:val="24"/>
          <w:szCs w:val="24"/>
          <w14:textFill>
            <w14:solidFill>
              <w14:schemeClr w14:val="tx1"/>
            </w14:solidFill>
          </w14:textFill>
        </w:rPr>
        <w:t>⁄</w:t>
      </w:r>
      <w:r>
        <w:rPr>
          <w:rFonts w:ascii="Cambria Math" w:hAnsi="Cambria Math" w:cs="Cambria Math"/>
          <w:color w:val="000000" w:themeColor="text1"/>
          <w:sz w:val="24"/>
          <w:szCs w:val="24"/>
          <w14:textFill>
            <w14:solidFill>
              <w14:schemeClr w14:val="tx1"/>
            </w14:solidFill>
          </w14:textFill>
        </w:rPr>
        <w:t>𝑏</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指装卸扬尘概化系数（单位：千克</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吨），</w:t>
      </w:r>
      <w:r>
        <w:rPr>
          <w:rFonts w:ascii="Times New Roman" w:hAnsi="Times New Roman"/>
          <w:color w:val="000000" w:themeColor="text1"/>
          <w:sz w:val="24"/>
          <w:szCs w:val="24"/>
          <w14:textFill>
            <w14:solidFill>
              <w14:schemeClr w14:val="tx1"/>
            </w14:solidFill>
          </w14:textFill>
        </w:rPr>
        <w:t>a</w:t>
      </w:r>
      <w:r>
        <w:rPr>
          <w:rFonts w:hint="eastAsia" w:ascii="Times New Roman" w:hAnsi="Times New Roman"/>
          <w:color w:val="000000" w:themeColor="text1"/>
          <w:sz w:val="24"/>
          <w:szCs w:val="24"/>
          <w14:textFill>
            <w14:solidFill>
              <w14:schemeClr w14:val="tx1"/>
            </w14:solidFill>
          </w14:textFill>
        </w:rPr>
        <w:t>指各省风速概化系数，黑龙江省取0</w:t>
      </w:r>
      <w:r>
        <w:rPr>
          <w:rFonts w:ascii="Times New Roman" w:hAnsi="Times New Roman"/>
          <w:color w:val="000000" w:themeColor="text1"/>
          <w:sz w:val="24"/>
          <w:szCs w:val="24"/>
          <w14:textFill>
            <w14:solidFill>
              <w14:schemeClr w14:val="tx1"/>
            </w14:solidFill>
          </w14:textFill>
        </w:rPr>
        <w:t>.0015</w:t>
      </w:r>
      <w:r>
        <w:rPr>
          <w:rFonts w:hint="eastAsia" w:ascii="Times New Roman" w:hAnsi="Times New Roman"/>
          <w:color w:val="000000" w:themeColor="text1"/>
          <w:sz w:val="24"/>
          <w:szCs w:val="24"/>
          <w14:textFill>
            <w14:solidFill>
              <w14:schemeClr w14:val="tx1"/>
            </w14:solidFill>
          </w14:textFill>
        </w:rPr>
        <w:t>，b指物料含水率概化系数，煤炭取0</w:t>
      </w:r>
      <w:r>
        <w:rPr>
          <w:rFonts w:ascii="Times New Roman" w:hAnsi="Times New Roman"/>
          <w:color w:val="000000" w:themeColor="text1"/>
          <w:sz w:val="24"/>
          <w:szCs w:val="24"/>
          <w14:textFill>
            <w14:solidFill>
              <w14:schemeClr w14:val="tx1"/>
            </w14:solidFill>
          </w14:textFill>
        </w:rPr>
        <w:t>.0054</w:t>
      </w:r>
      <w:r>
        <w:rPr>
          <w:rFonts w:hint="eastAsia" w:ascii="Times New Roman" w:hAnsi="Times New Roman"/>
          <w:color w:val="000000" w:themeColor="text1"/>
          <w:sz w:val="24"/>
          <w:szCs w:val="24"/>
          <w14:textFill>
            <w14:solidFill>
              <w14:schemeClr w14:val="tx1"/>
            </w14:solidFill>
          </w14:textFill>
        </w:rPr>
        <w:t>；</w:t>
      </w:r>
    </w:p>
    <w:p w14:paraId="27D99973">
      <w:pPr>
        <w:pStyle w:val="313"/>
        <w:ind w:firstLine="1132" w:firstLineChars="472"/>
        <w:rPr>
          <w:color w:val="000000" w:themeColor="text1"/>
          <w14:textFill>
            <w14:solidFill>
              <w14:schemeClr w14:val="tx1"/>
            </w14:solidFill>
          </w14:textFill>
        </w:rPr>
      </w:pPr>
      <w:r>
        <w:rPr>
          <w:rFonts w:hint="eastAsia"/>
          <w:color w:val="000000" w:themeColor="text1"/>
          <w:szCs w:val="24"/>
          <w14:textFill>
            <w14:solidFill>
              <w14:schemeClr w14:val="tx1"/>
            </w14:solidFill>
          </w14:textFill>
        </w:rPr>
        <w:t>Z</w:t>
      </w:r>
      <w:r>
        <w:rPr>
          <w:rFonts w:hint="eastAsia"/>
          <w:color w:val="000000" w:themeColor="text1"/>
          <w:szCs w:val="24"/>
          <w:vertAlign w:val="subscript"/>
          <w14:textFill>
            <w14:solidFill>
              <w14:schemeClr w14:val="tx1"/>
            </w14:solidFill>
          </w14:textFill>
        </w:rPr>
        <w:t>Cy</w:t>
      </w:r>
      <w:r>
        <w:rPr>
          <w:rFonts w:hint="eastAsia"/>
          <w:color w:val="000000" w:themeColor="text1"/>
          <w14:textFill>
            <w14:solidFill>
              <w14:schemeClr w14:val="tx1"/>
            </w14:solidFill>
          </w14:textFill>
        </w:rPr>
        <w:t>指颗粒物产生量（单位：吨）；</w:t>
      </w:r>
    </w:p>
    <w:p w14:paraId="61E0A3F2">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U</w:t>
      </w:r>
      <w:r>
        <w:rPr>
          <w:rFonts w:hint="eastAsia"/>
          <w:color w:val="000000" w:themeColor="text1"/>
          <w:vertAlign w:val="subscript"/>
          <w14:textFill>
            <w14:solidFill>
              <w14:schemeClr w14:val="tx1"/>
            </w14:solidFill>
          </w14:textFill>
        </w:rPr>
        <w:t>c</w:t>
      </w:r>
      <w:r>
        <w:rPr>
          <w:rFonts w:hint="eastAsia"/>
          <w:color w:val="000000" w:themeColor="text1"/>
          <w14:textFill>
            <w14:solidFill>
              <w14:schemeClr w14:val="tx1"/>
            </w14:solidFill>
          </w14:textFill>
        </w:rPr>
        <w:t>指颗粒物排放量（单位：吨）；</w:t>
      </w:r>
    </w:p>
    <w:p w14:paraId="189858AA">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m</w:t>
      </w:r>
      <w:r>
        <w:rPr>
          <w:rFonts w:hint="eastAsia"/>
          <w:color w:val="000000" w:themeColor="text1"/>
          <w14:textFill>
            <w14:solidFill>
              <w14:schemeClr w14:val="tx1"/>
            </w14:solidFill>
          </w14:textFill>
        </w:rPr>
        <w:t>指颗粒物控制措施控制效率（单位：%），洒水取7</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p>
    <w:p w14:paraId="477806D2">
      <w:pPr>
        <w:pStyle w:val="313"/>
        <w:ind w:firstLine="1132" w:firstLineChars="472"/>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rFonts w:hint="eastAsia"/>
          <w:color w:val="000000" w:themeColor="text1"/>
          <w:vertAlign w:val="subscript"/>
          <w14:textFill>
            <w14:solidFill>
              <w14:schemeClr w14:val="tx1"/>
            </w14:solidFill>
          </w14:textFill>
        </w:rPr>
        <w:t>m</w:t>
      </w:r>
      <w:r>
        <w:rPr>
          <w:rFonts w:hint="eastAsia"/>
          <w:color w:val="000000" w:themeColor="text1"/>
          <w14:textFill>
            <w14:solidFill>
              <w14:schemeClr w14:val="tx1"/>
            </w14:solidFill>
          </w14:textFill>
        </w:rPr>
        <w:t>指堆场类型控制效率（单位：%），密闭式取9</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w:t>
      </w:r>
    </w:p>
    <w:p w14:paraId="64985BB1">
      <w:pPr>
        <w:pStyle w:val="31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本项目装卸燃煤量为</w:t>
      </w:r>
      <w:r>
        <w:rPr>
          <w:rFonts w:hint="eastAsia"/>
          <w:color w:val="000000" w:themeColor="text1"/>
          <w:lang w:val="en-US" w:eastAsia="zh-CN"/>
          <w14:textFill>
            <w14:solidFill>
              <w14:schemeClr w14:val="tx1"/>
            </w14:solidFill>
          </w14:textFill>
        </w:rPr>
        <w:t>45148</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a，经计算，颗粒物产生量为</w:t>
      </w:r>
      <w:r>
        <w:rPr>
          <w:rFonts w:hint="eastAsia"/>
          <w:color w:val="000000" w:themeColor="text1"/>
          <w:lang w:val="en-US" w:eastAsia="zh-CN"/>
          <w14:textFill>
            <w14:solidFill>
              <w14:schemeClr w14:val="tx1"/>
            </w14:solidFill>
          </w14:textFill>
        </w:rPr>
        <w:t>12.541</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w:t>
      </w:r>
      <w:r>
        <w:rPr>
          <w:rFonts w:hint="eastAsia"/>
          <w:color w:val="000000" w:themeColor="text1"/>
          <w:lang w:val="en-US" w:eastAsia="zh-CN"/>
          <w14:textFill>
            <w14:solidFill>
              <w14:schemeClr w14:val="tx1"/>
            </w14:solidFill>
          </w14:textFill>
        </w:rPr>
        <w:t>2.453</w:t>
      </w:r>
      <w:r>
        <w:rPr>
          <w:rFonts w:hint="eastAsia"/>
          <w:color w:val="000000" w:themeColor="text1"/>
          <w14:textFill>
            <w14:solidFill>
              <w14:schemeClr w14:val="tx1"/>
            </w14:solidFill>
          </w14:textFill>
        </w:rPr>
        <w:t>kg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h，颗粒物排放量为0</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33</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06</w:t>
      </w:r>
      <w:r>
        <w:rPr>
          <w:rFonts w:hint="eastAsia"/>
          <w:color w:val="000000" w:themeColor="text1"/>
          <w14:textFill>
            <w14:solidFill>
              <w14:schemeClr w14:val="tx1"/>
            </w14:solidFill>
          </w14:textFill>
        </w:rPr>
        <w:t>kg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p>
    <w:p w14:paraId="12F83F87">
      <w:pPr>
        <w:pStyle w:val="4"/>
        <w:bidi w:val="0"/>
        <w:rPr>
          <w:color w:val="000000" w:themeColor="text1"/>
          <w14:textFill>
            <w14:solidFill>
              <w14:schemeClr w14:val="tx1"/>
            </w14:solidFill>
          </w14:textFill>
        </w:rPr>
      </w:pPr>
      <w:bookmarkStart w:id="105" w:name="_Toc27054"/>
      <w:r>
        <w:rPr>
          <w:rFonts w:hint="eastAsia"/>
          <w:color w:val="000000" w:themeColor="text1"/>
          <w:lang w:val="en-US" w:eastAsia="zh-CN"/>
          <w14:textFill>
            <w14:solidFill>
              <w14:schemeClr w14:val="tx1"/>
            </w14:solidFill>
          </w14:textFill>
        </w:rPr>
        <w:t>4.3.5</w:t>
      </w:r>
      <w:r>
        <w:rPr>
          <w:color w:val="000000" w:themeColor="text1"/>
          <w14:textFill>
            <w14:solidFill>
              <w14:schemeClr w14:val="tx1"/>
            </w14:solidFill>
          </w14:textFill>
        </w:rPr>
        <w:t>锅炉非正常工况下排污分析</w:t>
      </w:r>
      <w:bookmarkEnd w:id="105"/>
    </w:p>
    <w:p w14:paraId="58A9C7C7">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（1）非正常工况</w:t>
      </w: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szCs w:val="24"/>
          <w14:textFill>
            <w14:solidFill>
              <w14:schemeClr w14:val="tx1"/>
            </w14:solidFill>
          </w14:textFill>
        </w:rPr>
        <w:t>分析</w:t>
      </w:r>
    </w:p>
    <w:p w14:paraId="0461FDCE">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非正常工况下指除尘器设备故障造成停运或者除尘器滤袋破损后，除尘效率降低，本次评价将从除尘器滤袋破损方面来分析</w:t>
      </w: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szCs w:val="24"/>
          <w14:textFill>
            <w14:solidFill>
              <w14:schemeClr w14:val="tx1"/>
            </w14:solidFill>
          </w14:textFill>
        </w:rPr>
        <w:t>在非正常工况下的排污情况：</w:t>
      </w:r>
    </w:p>
    <w:p w14:paraId="3E527984">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szCs w:val="24"/>
          <w14:textFill>
            <w14:solidFill>
              <w14:schemeClr w14:val="tx1"/>
            </w14:solidFill>
          </w14:textFill>
        </w:rPr>
        <w:t>排放量增加量计算依据：</w:t>
      </w:r>
      <w:r>
        <w:rPr>
          <w:rFonts w:ascii="Times New Roman" w:hAnsi="Times New Roman"/>
          <w:snapToGrid w:val="0"/>
          <w:color w:val="000000" w:themeColor="text1"/>
          <w:kern w:val="0"/>
          <w:position w:val="-6"/>
          <w:sz w:val="24"/>
          <w:szCs w:val="24"/>
          <w14:textFill>
            <w14:solidFill>
              <w14:schemeClr w14:val="tx1"/>
            </w14:solidFill>
          </w14:textFill>
        </w:rPr>
        <w:object>
          <v:shape id="_x0000_i1036" o:spt="75" type="#_x0000_t75" style="height:14.25pt;width:93pt;" o:ole="t" filled="f" o:preferrelative="t" stroked="f" coordsize="21600,21600">
            <v:path/>
            <v:fill on="f" focussize="0,0"/>
            <v:stroke on="f" joinstyle="miter"/>
            <v:imagedata r:id="rId61" o:title=""/>
            <o:lock v:ext="edit" aspectratio="t"/>
            <w10:wrap type="none"/>
            <w10:anchorlock/>
          </v:shape>
          <o:OLEObject Type="Embed" ProgID="Equation.3" ShapeID="_x0000_i1036" DrawAspect="Content" ObjectID="_1468075736" r:id="rId60">
            <o:LockedField>false</o:LockedField>
          </o:OLEObject>
        </w:object>
      </w:r>
    </w:p>
    <w:p w14:paraId="7D0C80D6">
      <w:pPr>
        <w:adjustRightInd w:val="0"/>
        <w:snapToGrid w:val="0"/>
        <w:spacing w:line="480" w:lineRule="exact"/>
        <w:textAlignment w:val="center"/>
        <w:rPr>
          <w:rFonts w:ascii="Times New Roman" w:hAnsi="Times New Roman"/>
          <w:color w:val="000000" w:themeColor="text1"/>
          <w:position w:val="-10"/>
          <w:sz w:val="24"/>
          <w:szCs w:val="24"/>
          <w14:textFill>
            <w14:solidFill>
              <w14:schemeClr w14:val="tx1"/>
            </w14:solidFill>
          </w14:textFill>
        </w:rPr>
      </w:pPr>
      <w:r>
        <w:rPr>
          <w:rFonts w:ascii="Times New Roman" w:hAnsi="Times New Roman"/>
          <w:color w:val="000000" w:themeColor="text1"/>
          <w:position w:val="-10"/>
          <w:sz w:val="24"/>
          <w:szCs w:val="24"/>
          <w14:textFill>
            <w14:solidFill>
              <w14:schemeClr w14:val="tx1"/>
            </w14:solidFill>
          </w14:textFill>
        </w:rPr>
        <w:t>式中：</w:t>
      </w:r>
      <w:r>
        <w:rPr>
          <w:rFonts w:ascii="Times New Roman" w:hAnsi="Times New Roman"/>
          <w:color w:val="000000" w:themeColor="text1"/>
          <w:position w:val="-10"/>
          <w:sz w:val="24"/>
          <w:szCs w:val="24"/>
          <w14:textFill>
            <w14:solidFill>
              <w14:schemeClr w14:val="tx1"/>
            </w14:solidFill>
          </w14:textFill>
        </w:rPr>
        <w:object>
          <v:shape id="_x0000_i1037" o:spt="75" type="#_x0000_t75" style="height:12.75pt;width:21pt;" o:ole="t" filled="f" o:preferrelative="t" stroked="f" coordsize="21600,21600">
            <v:path/>
            <v:fill on="f" focussize="0,0"/>
            <v:stroke on="f" joinstyle="miter"/>
            <v:imagedata r:id="rId63" o:title=""/>
            <o:lock v:ext="edit" aspectratio="t"/>
            <w10:wrap type="none"/>
            <w10:anchorlock/>
          </v:shape>
          <o:OLEObject Type="Embed" ProgID="Equation.3" ShapeID="_x0000_i1037" DrawAspect="Content" ObjectID="_1468075737" r:id="rId62">
            <o:LockedField>false</o:LockedField>
          </o:OLEObject>
        </w:object>
      </w:r>
      <w:r>
        <w:rPr>
          <w:rFonts w:ascii="Times New Roman" w:hAnsi="Times New Roman"/>
          <w:color w:val="000000" w:themeColor="text1"/>
          <w:position w:val="-10"/>
          <w:sz w:val="24"/>
          <w:szCs w:val="24"/>
          <w14:textFill>
            <w14:solidFill>
              <w14:schemeClr w14:val="tx1"/>
            </w14:solidFill>
          </w14:textFill>
        </w:rPr>
        <w:t>—滤袋破损后增加的烟尘排放量，g/s；</w:t>
      </w:r>
    </w:p>
    <w:p w14:paraId="63B7814F">
      <w:pPr>
        <w:adjustRightInd w:val="0"/>
        <w:snapToGrid w:val="0"/>
        <w:spacing w:line="480" w:lineRule="exact"/>
        <w:ind w:firstLine="720" w:firstLineChars="300"/>
        <w:textAlignment w:val="center"/>
        <w:rPr>
          <w:rFonts w:ascii="Times New Roman" w:hAnsi="Times New Roman"/>
          <w:i/>
          <w:color w:val="000000" w:themeColor="text1"/>
          <w:position w:val="-10"/>
          <w:sz w:val="24"/>
          <w:szCs w:val="24"/>
          <w14:textFill>
            <w14:solidFill>
              <w14:schemeClr w14:val="tx1"/>
            </w14:solidFill>
          </w14:textFill>
        </w:rPr>
      </w:pPr>
      <w:r>
        <w:rPr>
          <w:rFonts w:ascii="Times New Roman" w:hAnsi="Times New Roman"/>
          <w:color w:val="000000" w:themeColor="text1"/>
          <w:position w:val="-10"/>
          <w:sz w:val="24"/>
          <w:szCs w:val="24"/>
          <w14:textFill>
            <w14:solidFill>
              <w14:schemeClr w14:val="tx1"/>
            </w14:solidFill>
          </w14:textFill>
        </w:rPr>
        <w:object>
          <v:shape id="_x0000_i1038" o:spt="75" type="#_x0000_t75" style="height:14.25pt;width:15.75pt;" o:ole="t" filled="f" o:preferrelative="t" stroked="f" coordsize="21600,21600">
            <v:path/>
            <v:fill on="f" focussize="0,0"/>
            <v:stroke on="f" joinstyle="miter"/>
            <v:imagedata r:id="rId65" o:title=""/>
            <o:lock v:ext="edit" aspectratio="t"/>
            <w10:wrap type="none"/>
            <w10:anchorlock/>
          </v:shape>
          <o:OLEObject Type="Embed" ProgID="Equation.3" ShapeID="_x0000_i1038" DrawAspect="Content" ObjectID="_1468075738" r:id="rId64">
            <o:LockedField>false</o:LockedField>
          </o:OLEObject>
        </w:object>
      </w:r>
      <w:r>
        <w:rPr>
          <w:rFonts w:ascii="Times New Roman" w:hAnsi="Times New Roman"/>
          <w:color w:val="000000" w:themeColor="text1"/>
          <w:position w:val="-10"/>
          <w:sz w:val="24"/>
          <w:szCs w:val="24"/>
          <w14:textFill>
            <w14:solidFill>
              <w14:schemeClr w14:val="tx1"/>
            </w14:solidFill>
          </w14:textFill>
        </w:rPr>
        <w:t>—原烟气含尘浓度，g/m</w:t>
      </w:r>
      <w:r>
        <w:rPr>
          <w:rFonts w:ascii="Times New Roman" w:hAnsi="Times New Roman"/>
          <w:color w:val="000000" w:themeColor="text1"/>
          <w:position w:val="-10"/>
          <w:sz w:val="24"/>
          <w:szCs w:val="24"/>
          <w:vertAlign w:val="superscript"/>
          <w14:textFill>
            <w14:solidFill>
              <w14:schemeClr w14:val="tx1"/>
            </w14:solidFill>
          </w14:textFill>
        </w:rPr>
        <w:t>3</w:t>
      </w:r>
      <w:r>
        <w:rPr>
          <w:rFonts w:ascii="Times New Roman" w:hAnsi="Times New Roman"/>
          <w:color w:val="000000" w:themeColor="text1"/>
          <w:position w:val="-10"/>
          <w:sz w:val="24"/>
          <w:szCs w:val="24"/>
          <w14:textFill>
            <w14:solidFill>
              <w14:schemeClr w14:val="tx1"/>
            </w14:solidFill>
          </w14:textFill>
        </w:rPr>
        <w:t>；</w:t>
      </w:r>
    </w:p>
    <w:p w14:paraId="11E89F60">
      <w:pPr>
        <w:adjustRightInd w:val="0"/>
        <w:snapToGrid w:val="0"/>
        <w:spacing w:line="480" w:lineRule="exact"/>
        <w:ind w:firstLine="720" w:firstLineChars="300"/>
        <w:textAlignment w:val="center"/>
        <w:rPr>
          <w:rFonts w:ascii="Times New Roman" w:hAnsi="Times New Roman"/>
          <w:color w:val="000000" w:themeColor="text1"/>
          <w:position w:val="-10"/>
          <w:sz w:val="24"/>
          <w:szCs w:val="24"/>
          <w14:textFill>
            <w14:solidFill>
              <w14:schemeClr w14:val="tx1"/>
            </w14:solidFill>
          </w14:textFill>
        </w:rPr>
      </w:pPr>
      <w:r>
        <w:rPr>
          <w:rFonts w:ascii="Times New Roman" w:hAnsi="Times New Roman"/>
          <w:i/>
          <w:color w:val="000000" w:themeColor="text1"/>
          <w:position w:val="-10"/>
          <w:sz w:val="24"/>
          <w:szCs w:val="24"/>
          <w14:textFill>
            <w14:solidFill>
              <w14:schemeClr w14:val="tx1"/>
            </w14:solidFill>
          </w14:textFill>
        </w:rPr>
        <w:object>
          <v:shape id="_x0000_i1039" o:spt="75" type="#_x0000_t75" style="height:12.75pt;width:9pt;" o:ole="t" filled="f" o:preferrelative="t" stroked="f" coordsize="21600,21600">
            <v:path/>
            <v:fill on="f" focussize="0,0"/>
            <v:stroke on="f" joinstyle="miter"/>
            <v:imagedata r:id="rId67" o:title=""/>
            <o:lock v:ext="edit" aspectratio="t"/>
            <w10:wrap type="none"/>
            <w10:anchorlock/>
          </v:shape>
          <o:OLEObject Type="Embed" ProgID="Equation.3" ShapeID="_x0000_i1039" DrawAspect="Content" ObjectID="_1468075739" r:id="rId66">
            <o:LockedField>false</o:LockedField>
          </o:OLEObject>
        </w:object>
      </w:r>
      <w:r>
        <w:rPr>
          <w:rFonts w:ascii="Times New Roman" w:hAnsi="Times New Roman"/>
          <w:color w:val="000000" w:themeColor="text1"/>
          <w:position w:val="-10"/>
          <w:sz w:val="24"/>
          <w:szCs w:val="24"/>
          <w14:textFill>
            <w14:solidFill>
              <w14:schemeClr w14:val="tx1"/>
            </w14:solidFill>
          </w14:textFill>
        </w:rPr>
        <w:t>—滤袋破口面积，m</w:t>
      </w:r>
      <w:r>
        <w:rPr>
          <w:rFonts w:ascii="Times New Roman" w:hAnsi="Times New Roman"/>
          <w:color w:val="000000" w:themeColor="text1"/>
          <w:position w:val="-10"/>
          <w:sz w:val="24"/>
          <w:szCs w:val="24"/>
          <w:vertAlign w:val="superscript"/>
          <w14:textFill>
            <w14:solidFill>
              <w14:schemeClr w14:val="tx1"/>
            </w14:solidFill>
          </w14:textFill>
        </w:rPr>
        <w:t>2</w:t>
      </w:r>
      <w:r>
        <w:rPr>
          <w:rFonts w:ascii="Times New Roman" w:hAnsi="Times New Roman"/>
          <w:color w:val="000000" w:themeColor="text1"/>
          <w:position w:val="-10"/>
          <w:sz w:val="24"/>
          <w:szCs w:val="24"/>
          <w14:textFill>
            <w14:solidFill>
              <w14:schemeClr w14:val="tx1"/>
            </w14:solidFill>
          </w14:textFill>
        </w:rPr>
        <w:t>，破裂口直径0.3m（经验值），破口面积0.0707m</w:t>
      </w:r>
      <w:r>
        <w:rPr>
          <w:rFonts w:ascii="Times New Roman" w:hAnsi="Times New Roman"/>
          <w:color w:val="000000" w:themeColor="text1"/>
          <w:position w:val="-10"/>
          <w:sz w:val="24"/>
          <w:szCs w:val="24"/>
          <w:vertAlign w:val="superscript"/>
          <w14:textFill>
            <w14:solidFill>
              <w14:schemeClr w14:val="tx1"/>
            </w14:solidFill>
          </w14:textFill>
        </w:rPr>
        <w:t>2</w:t>
      </w:r>
      <w:r>
        <w:rPr>
          <w:rFonts w:ascii="Times New Roman" w:hAnsi="Times New Roman"/>
          <w:color w:val="000000" w:themeColor="text1"/>
          <w:position w:val="-10"/>
          <w:sz w:val="24"/>
          <w:szCs w:val="24"/>
          <w14:textFill>
            <w14:solidFill>
              <w14:schemeClr w14:val="tx1"/>
            </w14:solidFill>
          </w14:textFill>
        </w:rPr>
        <w:t>；</w:t>
      </w:r>
    </w:p>
    <w:p w14:paraId="2436DA07">
      <w:pPr>
        <w:adjustRightInd w:val="0"/>
        <w:snapToGrid w:val="0"/>
        <w:spacing w:line="480" w:lineRule="exact"/>
        <w:ind w:firstLine="720" w:firstLineChars="300"/>
        <w:textAlignment w:val="center"/>
        <w:rPr>
          <w:rFonts w:ascii="Times New Roman" w:hAnsi="Times New Roman"/>
          <w:color w:val="000000" w:themeColor="text1"/>
          <w:position w:val="-10"/>
          <w:sz w:val="24"/>
          <w:szCs w:val="24"/>
          <w14:textFill>
            <w14:solidFill>
              <w14:schemeClr w14:val="tx1"/>
            </w14:solidFill>
          </w14:textFill>
        </w:rPr>
      </w:pPr>
      <w:r>
        <w:rPr>
          <w:rFonts w:ascii="Times New Roman" w:hAnsi="Times New Roman"/>
          <w:color w:val="000000" w:themeColor="text1"/>
          <w:position w:val="-10"/>
          <w:sz w:val="24"/>
          <w:szCs w:val="24"/>
          <w14:textFill>
            <w14:solidFill>
              <w14:schemeClr w14:val="tx1"/>
            </w14:solidFill>
          </w14:textFill>
        </w:rPr>
        <w:object>
          <v:shape id="_x0000_i1040" o:spt="75" type="#_x0000_t75" style="height:11.25pt;width:9.75pt;" o:ole="t" filled="f" o:preferrelative="t" stroked="f" coordsize="21600,21600">
            <v:path/>
            <v:fill on="f" focussize="0,0"/>
            <v:stroke on="f" joinstyle="miter"/>
            <v:imagedata r:id="rId69" o:title=""/>
            <o:lock v:ext="edit" aspectratio="t"/>
            <w10:wrap type="none"/>
            <w10:anchorlock/>
          </v:shape>
          <o:OLEObject Type="Embed" ProgID="Equation.3" ShapeID="_x0000_i1040" DrawAspect="Content" ObjectID="_1468075740" r:id="rId68">
            <o:LockedField>false</o:LockedField>
          </o:OLEObject>
        </w:object>
      </w:r>
      <w:r>
        <w:rPr>
          <w:rFonts w:ascii="Times New Roman" w:hAnsi="Times New Roman"/>
          <w:color w:val="000000" w:themeColor="text1"/>
          <w:position w:val="-10"/>
          <w:sz w:val="24"/>
          <w:szCs w:val="24"/>
          <w14:textFill>
            <w14:solidFill>
              <w14:schemeClr w14:val="tx1"/>
            </w14:solidFill>
          </w14:textFill>
        </w:rPr>
        <w:t>—滤袋破洞处烟气流速，m/s，一般为20~30m/s。</w:t>
      </w:r>
    </w:p>
    <w:p w14:paraId="67570233">
      <w:pPr>
        <w:adjustRightInd w:val="0"/>
        <w:snapToGrid w:val="0"/>
        <w:spacing w:line="480" w:lineRule="exact"/>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本项目烟气含尘浓度</w:t>
      </w:r>
      <w:r>
        <w:rPr>
          <w:rFonts w:hint="eastAsia" w:ascii="Times New Roman" w:hAnsi="Times New Roman"/>
          <w:color w:val="000000" w:themeColor="text1"/>
          <w:sz w:val="24"/>
          <w:szCs w:val="24"/>
          <w:lang w:val="en-US" w:eastAsia="zh-CN"/>
          <w14:textFill>
            <w14:solidFill>
              <w14:schemeClr w14:val="tx1"/>
            </w14:solidFill>
          </w14:textFill>
        </w:rPr>
        <w:t>5.9165</w:t>
      </w:r>
      <w:r>
        <w:rPr>
          <w:rFonts w:ascii="Times New Roman" w:hAnsi="Times New Roman"/>
          <w:color w:val="000000" w:themeColor="text1"/>
          <w:sz w:val="24"/>
          <w:szCs w:val="24"/>
          <w14:textFill>
            <w14:solidFill>
              <w14:schemeClr w14:val="tx1"/>
            </w14:solidFill>
          </w14:textFill>
        </w:rPr>
        <w:t>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，烟气流速为20m/s，则滤袋破损后</w:t>
      </w: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szCs w:val="24"/>
          <w14:textFill>
            <w14:solidFill>
              <w14:schemeClr w14:val="tx1"/>
            </w14:solidFill>
          </w14:textFill>
        </w:rPr>
        <w:t>排放增加量为</w:t>
      </w:r>
      <w:r>
        <w:rPr>
          <w:rFonts w:hint="eastAsia" w:ascii="Times New Roman" w:hAnsi="Times New Roman"/>
          <w:color w:val="000000" w:themeColor="text1"/>
          <w:sz w:val="24"/>
          <w:szCs w:val="24"/>
          <w:lang w:val="en-US" w:eastAsia="zh-CN"/>
          <w14:textFill>
            <w14:solidFill>
              <w14:schemeClr w14:val="tx1"/>
            </w14:solidFill>
          </w14:textFill>
        </w:rPr>
        <w:t>8.366</w:t>
      </w:r>
      <w:r>
        <w:rPr>
          <w:rFonts w:ascii="Times New Roman" w:hAnsi="Times New Roman"/>
          <w:color w:val="000000" w:themeColor="text1"/>
          <w:sz w:val="24"/>
          <w:szCs w:val="24"/>
          <w14:textFill>
            <w14:solidFill>
              <w14:schemeClr w14:val="tx1"/>
            </w14:solidFill>
          </w14:textFill>
        </w:rPr>
        <w:t>g/s（3</w:t>
      </w:r>
      <w:r>
        <w:rPr>
          <w:rFonts w:hint="eastAsia" w:ascii="Times New Roman" w:hAnsi="Times New Roman"/>
          <w:color w:val="000000" w:themeColor="text1"/>
          <w:sz w:val="24"/>
          <w:szCs w:val="24"/>
          <w:lang w:val="en-US" w:eastAsia="zh-CN"/>
          <w14:textFill>
            <w14:solidFill>
              <w14:schemeClr w14:val="tx1"/>
            </w14:solidFill>
          </w14:textFill>
        </w:rPr>
        <w:t>0.11</w:t>
      </w:r>
      <w:r>
        <w:rPr>
          <w:rFonts w:ascii="Times New Roman" w:hAnsi="Times New Roman"/>
          <w:color w:val="000000" w:themeColor="text1"/>
          <w:sz w:val="24"/>
          <w:szCs w:val="24"/>
          <w14:textFill>
            <w14:solidFill>
              <w14:schemeClr w14:val="tx1"/>
            </w14:solidFill>
          </w14:textFill>
        </w:rPr>
        <w:t>8kg/h），</w:t>
      </w:r>
      <w:r>
        <w:rPr>
          <w:rFonts w:ascii="Times New Roman" w:hAnsi="Times New Roman"/>
          <w:color w:val="000000" w:themeColor="text1"/>
          <w:sz w:val="24"/>
          <w14:textFill>
            <w14:solidFill>
              <w14:schemeClr w14:val="tx1"/>
            </w14:solidFill>
          </w14:textFill>
        </w:rPr>
        <w:t>除尘器正常运行情况下</w:t>
      </w: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14:textFill>
            <w14:solidFill>
              <w14:schemeClr w14:val="tx1"/>
            </w14:solidFill>
          </w14:textFill>
        </w:rPr>
        <w:t>排放量为</w:t>
      </w:r>
      <w:r>
        <w:rPr>
          <w:rFonts w:hint="eastAsia"/>
          <w:color w:val="000000" w:themeColor="text1"/>
          <w:sz w:val="24"/>
          <w:lang w:val="en-US" w:eastAsia="zh-CN"/>
          <w14:textFill>
            <w14:solidFill>
              <w14:schemeClr w14:val="tx1"/>
            </w14:solidFill>
          </w14:textFill>
        </w:rPr>
        <w:t>0.654</w:t>
      </w:r>
      <w:r>
        <w:rPr>
          <w:rFonts w:ascii="Times New Roman" w:hAnsi="Times New Roman"/>
          <w:color w:val="000000" w:themeColor="text1"/>
          <w:sz w:val="24"/>
          <w14:textFill>
            <w14:solidFill>
              <w14:schemeClr w14:val="tx1"/>
            </w14:solidFill>
          </w14:textFill>
        </w:rPr>
        <w:t>kg/h，非正常工况下滤袋破损后</w:t>
      </w:r>
      <w:r>
        <w:rPr>
          <w:rFonts w:hint="eastAsia" w:ascii="Times New Roman" w:hAnsi="Times New Roman"/>
          <w:color w:val="000000" w:themeColor="text1"/>
          <w:sz w:val="24"/>
          <w14:textFill>
            <w14:solidFill>
              <w14:schemeClr w14:val="tx1"/>
            </w14:solidFill>
          </w14:textFill>
        </w:rPr>
        <w:t>颗粒物</w:t>
      </w:r>
      <w:r>
        <w:rPr>
          <w:rFonts w:ascii="Times New Roman" w:hAnsi="Times New Roman"/>
          <w:color w:val="000000" w:themeColor="text1"/>
          <w:sz w:val="24"/>
          <w14:textFill>
            <w14:solidFill>
              <w14:schemeClr w14:val="tx1"/>
            </w14:solidFill>
          </w14:textFill>
        </w:rPr>
        <w:t>排放量为</w:t>
      </w:r>
      <w:r>
        <w:rPr>
          <w:rFonts w:hint="eastAsia"/>
          <w:color w:val="000000" w:themeColor="text1"/>
          <w:sz w:val="24"/>
          <w:lang w:eastAsia="zh-CN"/>
          <w14:textFill>
            <w14:solidFill>
              <w14:schemeClr w14:val="tx1"/>
            </w14:solidFill>
          </w14:textFill>
        </w:rPr>
        <w:t>30.772</w:t>
      </w:r>
      <w:r>
        <w:rPr>
          <w:rFonts w:ascii="Times New Roman" w:hAnsi="Times New Roman"/>
          <w:color w:val="000000" w:themeColor="text1"/>
          <w:sz w:val="24"/>
          <w14:textFill>
            <w14:solidFill>
              <w14:schemeClr w14:val="tx1"/>
            </w14:solidFill>
          </w14:textFill>
        </w:rPr>
        <w:t>kg/h，非正常工况下除尘器除尘效率为</w:t>
      </w:r>
      <w:r>
        <w:rPr>
          <w:rFonts w:hint="eastAsia"/>
          <w:color w:val="000000" w:themeColor="text1"/>
          <w:sz w:val="24"/>
          <w:lang w:eastAsia="zh-CN"/>
          <w14:textFill>
            <w14:solidFill>
              <w14:schemeClr w14:val="tx1"/>
            </w14:solidFill>
          </w14:textFill>
        </w:rPr>
        <w:t>95.30</w:t>
      </w:r>
      <w:r>
        <w:rPr>
          <w:rFonts w:ascii="Times New Roman" w:hAnsi="Times New Roman"/>
          <w:color w:val="000000" w:themeColor="text1"/>
          <w:sz w:val="24"/>
          <w14:textFill>
            <w14:solidFill>
              <w14:schemeClr w14:val="tx1"/>
            </w14:solidFill>
          </w14:textFill>
        </w:rPr>
        <w:t>%。</w:t>
      </w:r>
    </w:p>
    <w:p w14:paraId="0FFC5F8F">
      <w:pPr>
        <w:pStyle w:val="313"/>
        <w:ind w:firstLine="480"/>
        <w:rPr>
          <w:color w:val="000000" w:themeColor="text1"/>
          <w14:textFill>
            <w14:solidFill>
              <w14:schemeClr w14:val="tx1"/>
            </w14:solidFill>
          </w14:textFill>
        </w:rPr>
      </w:pPr>
      <w:r>
        <w:rPr>
          <w:color w:val="000000" w:themeColor="text1"/>
          <w14:textFill>
            <w14:solidFill>
              <w14:schemeClr w14:val="tx1"/>
            </w14:solidFill>
          </w14:textFill>
        </w:rPr>
        <w:t>（2）非正常工况下SO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排放分析</w:t>
      </w:r>
    </w:p>
    <w:p w14:paraId="5FEA9C2E">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非正常工况主要指湿法脱硫设备故障造成喷淋层减少而没有采取液气比、气液传质速率等补偿措施造成脱硫效率降低。</w:t>
      </w:r>
    </w:p>
    <w:p w14:paraId="4676897F">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受损脱硫塔的脱硫效率计算公式</w:t>
      </w:r>
      <w:r>
        <w:rPr>
          <w:rFonts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object>
          <v:shape id="_x0000_i1041" o:spt="75" type="#_x0000_t75" style="height:18.75pt;width:86.3pt;" o:ole="t" filled="f" o:preferrelative="t" stroked="f" coordsize="21600,21600">
            <v:path/>
            <v:fill on="f" focussize="0,0"/>
            <v:stroke on="f" joinstyle="miter"/>
            <v:imagedata r:id="rId71" o:title=""/>
            <o:lock v:ext="edit" aspectratio="t"/>
            <w10:wrap type="none"/>
            <w10:anchorlock/>
          </v:shape>
          <o:OLEObject Type="Embed" ProgID="Equation.3" ShapeID="_x0000_i1041" DrawAspect="Content" ObjectID="_1468075741" r:id="rId70">
            <o:LockedField>false</o:LockedField>
          </o:OLEObject>
        </w:object>
      </w:r>
    </w:p>
    <w:p w14:paraId="4C859F7C">
      <w:pPr>
        <w:pStyle w:val="19"/>
        <w:adjustRightInd w:val="0"/>
        <w:snapToGrid w:val="0"/>
        <w:spacing w:line="480" w:lineRule="exact"/>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式中：</w:t>
      </w:r>
      <w:r>
        <w:rPr>
          <w:rFonts w:ascii="Times New Roman" w:hAnsi="Times New Roman"/>
          <w:color w:val="000000" w:themeColor="text1"/>
          <w:position w:val="-10"/>
          <w:sz w:val="24"/>
          <w:szCs w:val="24"/>
          <w14:textFill>
            <w14:solidFill>
              <w14:schemeClr w14:val="tx1"/>
            </w14:solidFill>
          </w14:textFill>
        </w:rPr>
        <w:object>
          <v:shape id="_x0000_i1042" o:spt="75" type="#_x0000_t75" style="height:18pt;width:12.75pt;" o:ole="t" filled="f" o:preferrelative="t" stroked="f" coordsize="21600,21600">
            <v:path/>
            <v:fill on="f" focussize="0,0"/>
            <v:stroke on="f" joinstyle="miter"/>
            <v:imagedata r:id="rId73" o:title=""/>
            <o:lock v:ext="edit" aspectratio="t"/>
            <w10:wrap type="none"/>
            <w10:anchorlock/>
          </v:shape>
          <o:OLEObject Type="Embed" ProgID="Equation.3" ShapeID="_x0000_i1042" DrawAspect="Content" ObjectID="_1468075742" r:id="rId72">
            <o:LockedField>false</o:LockedField>
          </o:OLEObject>
        </w:object>
      </w:r>
      <w:r>
        <w:rPr>
          <w:rFonts w:ascii="Times New Roman" w:hAnsi="Times New Roman"/>
          <w:color w:val="000000" w:themeColor="text1"/>
          <w:sz w:val="24"/>
          <w:szCs w:val="24"/>
          <w14:textFill>
            <w14:solidFill>
              <w14:schemeClr w14:val="tx1"/>
            </w14:solidFill>
          </w14:textFill>
        </w:rPr>
        <w:t>—脱硫效率，%；</w:t>
      </w:r>
    </w:p>
    <w:p w14:paraId="3D44236D">
      <w:pPr>
        <w:adjustRightInd w:val="0"/>
        <w:snapToGrid w:val="0"/>
        <w:spacing w:line="480" w:lineRule="exact"/>
        <w:ind w:firstLine="720" w:firstLineChars="300"/>
        <w:rPr>
          <w:rFonts w:ascii="Times New Roman" w:hAnsi="Times New Roman"/>
          <w:color w:val="000000" w:themeColor="text1"/>
          <w:sz w:val="24"/>
          <w:szCs w:val="24"/>
          <w14:textFill>
            <w14:solidFill>
              <w14:schemeClr w14:val="tx1"/>
            </w14:solidFill>
          </w14:textFill>
        </w:rPr>
      </w:pPr>
      <w:r>
        <w:rPr>
          <w:rFonts w:ascii="Times New Roman" w:hAnsi="Times New Roman"/>
          <w:i/>
          <w:color w:val="000000" w:themeColor="text1"/>
          <w:sz w:val="24"/>
          <w:szCs w:val="24"/>
          <w14:textFill>
            <w14:solidFill>
              <w14:schemeClr w14:val="tx1"/>
            </w14:solidFill>
          </w14:textFill>
        </w:rPr>
        <w:t xml:space="preserve">i </w:t>
      </w:r>
      <w:r>
        <w:rPr>
          <w:rFonts w:ascii="Times New Roman" w:hAnsi="Times New Roman"/>
          <w:color w:val="000000" w:themeColor="text1"/>
          <w:sz w:val="24"/>
          <w:szCs w:val="24"/>
          <w14:textFill>
            <w14:solidFill>
              <w14:schemeClr w14:val="tx1"/>
            </w14:solidFill>
          </w14:textFill>
        </w:rPr>
        <w:t>—脱硫塔运行层数，常为3～5，本项目取3；</w:t>
      </w:r>
    </w:p>
    <w:p w14:paraId="7A0FDC18">
      <w:pPr>
        <w:adjustRightInd w:val="0"/>
        <w:snapToGrid w:val="0"/>
        <w:spacing w:line="480" w:lineRule="exact"/>
        <w:ind w:firstLine="600" w:firstLineChars="25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position w:val="-10"/>
          <w:sz w:val="24"/>
          <w:szCs w:val="24"/>
          <w14:textFill>
            <w14:solidFill>
              <w14:schemeClr w14:val="tx1"/>
            </w14:solidFill>
          </w14:textFill>
        </w:rPr>
        <w:object>
          <v:shape id="_x0000_i1043" o:spt="75" type="#_x0000_t75" style="height:18pt;width:14.25pt;" o:ole="t" filled="f" o:preferrelative="t" stroked="f" coordsize="21600,21600">
            <v:path/>
            <v:fill on="f" focussize="0,0"/>
            <v:stroke on="f" joinstyle="miter"/>
            <v:imagedata r:id="rId75" o:title=""/>
            <o:lock v:ext="edit" aspectratio="t"/>
            <w10:wrap type="none"/>
            <w10:anchorlock/>
          </v:shape>
          <o:OLEObject Type="Embed" ProgID="Equation.3" ShapeID="_x0000_i1043" DrawAspect="Content" ObjectID="_1468075743" r:id="rId74">
            <o:LockedField>false</o:LockedField>
          </o:OLEObject>
        </w:object>
      </w:r>
      <w:r>
        <w:rPr>
          <w:rFonts w:ascii="Times New Roman" w:hAnsi="Times New Roman"/>
          <w:color w:val="000000" w:themeColor="text1"/>
          <w:sz w:val="24"/>
          <w:szCs w:val="24"/>
          <w14:textFill>
            <w14:solidFill>
              <w14:schemeClr w14:val="tx1"/>
            </w14:solidFill>
          </w14:textFill>
        </w:rPr>
        <w:t>—单个喷淋层脱硫效率，%，可取性能测试实测值或设计值，无数据时正常运行可取50%，本次评价取50%。</w:t>
      </w:r>
    </w:p>
    <w:p w14:paraId="4D7B7A35">
      <w:pPr>
        <w:autoSpaceDE w:val="0"/>
        <w:autoSpaceDN w:val="0"/>
        <w:adjustRightInd w:val="0"/>
        <w:spacing w:line="480" w:lineRule="exact"/>
        <w:ind w:firstLine="557"/>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本项目脱硫系统喷淋层数为3层，按2层喷淋层出现故障计算事故状态下的脱硫效率为</w:t>
      </w:r>
      <w:r>
        <w:rPr>
          <w:rFonts w:ascii="Times New Roman" w:hAnsi="Times New Roman"/>
          <w:i/>
          <w:color w:val="000000" w:themeColor="text1"/>
          <w:sz w:val="24"/>
          <w:szCs w:val="24"/>
          <w14:textFill>
            <w14:solidFill>
              <w14:schemeClr w14:val="tx1"/>
            </w14:solidFill>
          </w14:textFill>
        </w:rPr>
        <w:t>η</w:t>
      </w:r>
      <w:r>
        <w:rPr>
          <w:rFonts w:ascii="Times New Roman" w:hAnsi="Times New Roman"/>
          <w:i/>
          <w:color w:val="000000" w:themeColor="text1"/>
          <w:sz w:val="24"/>
          <w:szCs w:val="24"/>
          <w:vertAlign w:val="subscript"/>
          <w14:textFill>
            <w14:solidFill>
              <w14:schemeClr w14:val="tx1"/>
            </w14:solidFill>
          </w14:textFill>
        </w:rPr>
        <w:t>S</w:t>
      </w:r>
      <w:r>
        <w:rPr>
          <w:rFonts w:ascii="Times New Roman" w:hAnsi="Times New Roman"/>
          <w:color w:val="000000" w:themeColor="text1"/>
          <w:sz w:val="24"/>
          <w:szCs w:val="24"/>
          <w14:textFill>
            <w14:solidFill>
              <w14:schemeClr w14:val="tx1"/>
            </w14:solidFill>
          </w14:textFill>
        </w:rPr>
        <w:t>=1-（1-50%）</w:t>
      </w:r>
      <w:r>
        <w:rPr>
          <w:rFonts w:ascii="Times New Roman" w:hAnsi="Times New Roman"/>
          <w:color w:val="000000" w:themeColor="text1"/>
          <w:sz w:val="24"/>
          <w:szCs w:val="24"/>
          <w:vertAlign w:val="superscript"/>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=75%。经计算，非正常工况下SO</w:t>
      </w:r>
      <w:r>
        <w:rPr>
          <w:rFonts w:ascii="Times New Roman" w:hAnsi="Times New Roman"/>
          <w:color w:val="000000" w:themeColor="text1"/>
          <w:sz w:val="24"/>
          <w:szCs w:val="24"/>
          <w:vertAlign w:val="subscript"/>
          <w14:textFill>
            <w14:solidFill>
              <w14:schemeClr w14:val="tx1"/>
            </w14:solidFill>
          </w14:textFill>
        </w:rPr>
        <w:t>2</w:t>
      </w:r>
      <w:r>
        <w:rPr>
          <w:rFonts w:ascii="Times New Roman" w:hAnsi="Times New Roman"/>
          <w:color w:val="000000" w:themeColor="text1"/>
          <w:sz w:val="24"/>
          <w:szCs w:val="24"/>
          <w14:textFill>
            <w14:solidFill>
              <w14:schemeClr w14:val="tx1"/>
            </w14:solidFill>
          </w14:textFill>
        </w:rPr>
        <w:t>排放量</w:t>
      </w:r>
      <w:r>
        <w:rPr>
          <w:rFonts w:hint="eastAsia"/>
          <w:color w:val="000000" w:themeColor="text1"/>
          <w:sz w:val="24"/>
          <w:szCs w:val="24"/>
          <w:lang w:val="en-US" w:eastAsia="zh-CN"/>
          <w14:textFill>
            <w14:solidFill>
              <w14:schemeClr w14:val="tx1"/>
            </w14:solidFill>
          </w14:textFill>
        </w:rPr>
        <w:t>8.014</w:t>
      </w:r>
      <w:r>
        <w:rPr>
          <w:rFonts w:ascii="Times New Roman" w:hAnsi="Times New Roman"/>
          <w:color w:val="000000" w:themeColor="text1"/>
          <w:sz w:val="24"/>
          <w:szCs w:val="24"/>
          <w14:textFill>
            <w14:solidFill>
              <w14:schemeClr w14:val="tx1"/>
            </w14:solidFill>
          </w14:textFill>
        </w:rPr>
        <w:t>kg/h，排放浓度为</w:t>
      </w:r>
      <w:r>
        <w:rPr>
          <w:rFonts w:hint="eastAsia" w:ascii="Times New Roman" w:hAnsi="Times New Roman"/>
          <w:bCs/>
          <w:color w:val="000000" w:themeColor="text1"/>
          <w:sz w:val="24"/>
          <w:szCs w:val="24"/>
          <w:lang w:val="en-US" w:eastAsia="zh-CN"/>
          <w14:textFill>
            <w14:solidFill>
              <w14:schemeClr w14:val="tx1"/>
            </w14:solidFill>
          </w14:textFill>
        </w:rPr>
        <w:t>72.5</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ascii="Times New Roman" w:hAnsi="Times New Roman"/>
          <w:color w:val="000000" w:themeColor="text1"/>
          <w:sz w:val="24"/>
          <w:szCs w:val="24"/>
          <w14:textFill>
            <w14:solidFill>
              <w14:schemeClr w14:val="tx1"/>
            </w14:solidFill>
          </w14:textFill>
        </w:rPr>
        <w:t>。</w:t>
      </w:r>
    </w:p>
    <w:p w14:paraId="150C15E7">
      <w:pPr>
        <w:pStyle w:val="313"/>
        <w:ind w:firstLine="480"/>
        <w:rPr>
          <w:color w:val="000000" w:themeColor="text1"/>
          <w14:textFill>
            <w14:solidFill>
              <w14:schemeClr w14:val="tx1"/>
            </w14:solidFill>
          </w14:textFill>
        </w:rPr>
      </w:pPr>
      <w:r>
        <w:rPr>
          <w:color w:val="000000" w:themeColor="text1"/>
          <w14:textFill>
            <w14:solidFill>
              <w14:schemeClr w14:val="tx1"/>
            </w14:solidFill>
          </w14:textFill>
        </w:rPr>
        <w:t>（3）非正常工况下NOx排放分析</w:t>
      </w:r>
    </w:p>
    <w:p w14:paraId="0BB0FFCF">
      <w:pPr>
        <w:pStyle w:val="48"/>
        <w:spacing w:line="480" w:lineRule="exact"/>
        <w:ind w:firstLine="480" w:firstLineChars="200"/>
        <w:textAlignment w:val="auto"/>
        <w:rPr>
          <w:rFonts w:ascii="Times New Roman" w:cs="Times New Roman"/>
          <w:color w:val="000000" w:themeColor="text1"/>
          <w14:textFill>
            <w14:solidFill>
              <w14:schemeClr w14:val="tx1"/>
            </w14:solidFill>
          </w14:textFill>
        </w:rPr>
      </w:pPr>
      <w:r>
        <w:rPr>
          <w:rFonts w:hint="eastAsia" w:ascii="Times New Roman" w:cs="Times New Roman"/>
          <w:color w:val="000000" w:themeColor="text1"/>
          <w14:textFill>
            <w14:solidFill>
              <w14:schemeClr w14:val="tx1"/>
            </w14:solidFill>
          </w14:textFill>
        </w:rPr>
        <w:t>本项目采用S</w:t>
      </w:r>
      <w:r>
        <w:rPr>
          <w:rFonts w:ascii="Times New Roman" w:cs="Times New Roman"/>
          <w:color w:val="000000" w:themeColor="text1"/>
          <w14:textFill>
            <w14:solidFill>
              <w14:schemeClr w14:val="tx1"/>
            </w14:solidFill>
          </w14:textFill>
        </w:rPr>
        <w:t>NCR</w:t>
      </w:r>
      <w:r>
        <w:rPr>
          <w:rFonts w:hint="eastAsia" w:ascii="Times New Roman" w:cs="Times New Roman"/>
          <w:color w:val="000000" w:themeColor="text1"/>
          <w14:textFill>
            <w14:solidFill>
              <w14:schemeClr w14:val="tx1"/>
            </w14:solidFill>
          </w14:textFill>
        </w:rPr>
        <w:t>脱硝工艺，非正常工况按照出现故障情况，非正常工况脱硝效率按</w:t>
      </w:r>
      <w:r>
        <w:rPr>
          <w:rFonts w:hint="eastAsia" w:ascii="Times New Roman" w:cs="Times New Roman"/>
          <w:color w:val="000000" w:themeColor="text1"/>
          <w:lang w:val="en-US" w:eastAsia="zh-CN"/>
          <w14:textFill>
            <w14:solidFill>
              <w14:schemeClr w14:val="tx1"/>
            </w14:solidFill>
          </w14:textFill>
        </w:rPr>
        <w:t>2</w:t>
      </w:r>
      <w:r>
        <w:rPr>
          <w:rFonts w:ascii="Times New Roman" w:cs="Times New Roman"/>
          <w:color w:val="000000" w:themeColor="text1"/>
          <w14:textFill>
            <w14:solidFill>
              <w14:schemeClr w14:val="tx1"/>
            </w14:solidFill>
          </w14:textFill>
        </w:rPr>
        <w:t>0%</w:t>
      </w:r>
      <w:r>
        <w:rPr>
          <w:rFonts w:hint="eastAsia" w:ascii="Times New Roman" w:cs="Times New Roman"/>
          <w:color w:val="000000" w:themeColor="text1"/>
          <w14:textFill>
            <w14:solidFill>
              <w14:schemeClr w14:val="tx1"/>
            </w14:solidFill>
          </w14:textFill>
        </w:rPr>
        <w:t>计算，</w:t>
      </w:r>
      <w:r>
        <w:rPr>
          <w:rFonts w:ascii="Times New Roman" w:cs="Times New Roman"/>
          <w:color w:val="000000" w:themeColor="text1"/>
          <w14:textFill>
            <w14:solidFill>
              <w14:schemeClr w14:val="tx1"/>
            </w14:solidFill>
          </w14:textFill>
        </w:rPr>
        <w:t>经计算非正常工况下NOx排放量</w:t>
      </w:r>
      <w:r>
        <w:rPr>
          <w:rFonts w:hint="eastAsia" w:ascii="Times New Roman" w:cs="Times New Roman"/>
          <w:bCs/>
          <w:color w:val="000000" w:themeColor="text1"/>
          <w:lang w:val="en-US" w:eastAsia="zh-CN"/>
          <w14:textFill>
            <w14:solidFill>
              <w14:schemeClr w14:val="tx1"/>
            </w14:solidFill>
          </w14:textFill>
        </w:rPr>
        <w:t>26.538</w:t>
      </w:r>
      <w:r>
        <w:rPr>
          <w:rFonts w:ascii="Times New Roman" w:cs="Times New Roman"/>
          <w:color w:val="000000" w:themeColor="text1"/>
          <w14:textFill>
            <w14:solidFill>
              <w14:schemeClr w14:val="tx1"/>
            </w14:solidFill>
          </w14:textFill>
        </w:rPr>
        <w:t>kg/h，排放浓度为</w:t>
      </w:r>
      <w:r>
        <w:rPr>
          <w:rFonts w:hint="eastAsia" w:ascii="Times New Roman" w:cs="Times New Roman"/>
          <w:color w:val="000000" w:themeColor="text1"/>
          <w:lang w:val="en-US" w:eastAsia="zh-CN"/>
          <w14:textFill>
            <w14:solidFill>
              <w14:schemeClr w14:val="tx1"/>
            </w14:solidFill>
          </w14:textFill>
        </w:rPr>
        <w:t>240</w:t>
      </w:r>
      <w:r>
        <w:rPr>
          <w:rFonts w:ascii="Times New Roman" w:cs="Times New Roman"/>
          <w:color w:val="000000" w:themeColor="text1"/>
          <w14:textFill>
            <w14:solidFill>
              <w14:schemeClr w14:val="tx1"/>
            </w14:solidFill>
          </w14:textFill>
        </w:rPr>
        <w:t>mg/m</w:t>
      </w:r>
      <w:r>
        <w:rPr>
          <w:rFonts w:ascii="Times New Roman" w:cs="Times New Roman"/>
          <w:color w:val="000000" w:themeColor="text1"/>
          <w:vertAlign w:val="superscript"/>
          <w14:textFill>
            <w14:solidFill>
              <w14:schemeClr w14:val="tx1"/>
            </w14:solidFill>
          </w14:textFill>
        </w:rPr>
        <w:t>3</w:t>
      </w:r>
      <w:r>
        <w:rPr>
          <w:rFonts w:ascii="Times New Roman" w:cs="Times New Roman"/>
          <w:color w:val="000000" w:themeColor="text1"/>
          <w14:textFill>
            <w14:solidFill>
              <w14:schemeClr w14:val="tx1"/>
            </w14:solidFill>
          </w14:textFill>
        </w:rPr>
        <w:t>。</w:t>
      </w:r>
    </w:p>
    <w:p w14:paraId="20B24C24">
      <w:pPr>
        <w:pStyle w:val="107"/>
        <w:ind w:firstLine="480"/>
        <w:rPr>
          <w:color w:val="000000" w:themeColor="text1"/>
          <w14:textFill>
            <w14:solidFill>
              <w14:schemeClr w14:val="tx1"/>
            </w14:solidFill>
          </w14:textFill>
        </w:rPr>
        <w:sectPr>
          <w:pgSz w:w="11906" w:h="16838"/>
          <w:pgMar w:top="1559" w:right="1418" w:bottom="1559" w:left="1418" w:header="851" w:footer="992" w:gutter="0"/>
          <w:cols w:space="720" w:num="1"/>
          <w:docGrid w:type="linesAndChars" w:linePitch="312" w:charSpace="0"/>
        </w:sectPr>
      </w:pPr>
      <w:r>
        <w:rPr>
          <w:color w:val="000000" w:themeColor="text1"/>
          <w14:textFill>
            <w14:solidFill>
              <w14:schemeClr w14:val="tx1"/>
            </w14:solidFill>
          </w14:textFill>
        </w:rPr>
        <w:t>本项目废气污染源源强核算结果及相关参数见表</w:t>
      </w:r>
      <w:r>
        <w:rPr>
          <w:rFonts w:hint="eastAsia"/>
          <w:color w:val="000000" w:themeColor="text1"/>
          <w:lang w:val="en-US" w:eastAsia="zh-CN"/>
          <w14:textFill>
            <w14:solidFill>
              <w14:schemeClr w14:val="tx1"/>
            </w14:solidFill>
          </w14:textFill>
        </w:rPr>
        <w:t>4.3</w:t>
      </w:r>
      <w:r>
        <w:rPr>
          <w:color w:val="000000" w:themeColor="text1"/>
          <w14:textFill>
            <w14:solidFill>
              <w14:schemeClr w14:val="tx1"/>
            </w14:solidFill>
          </w14:textFill>
        </w:rPr>
        <w:t>-1。</w:t>
      </w:r>
    </w:p>
    <w:p w14:paraId="66E5CD91">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4.3</w:t>
      </w:r>
      <w:r>
        <w:rPr>
          <w:color w:val="000000" w:themeColor="text1"/>
          <w14:textFill>
            <w14:solidFill>
              <w14:schemeClr w14:val="tx1"/>
            </w14:solidFill>
          </w14:textFill>
        </w:rPr>
        <w:t>-1  废气污染源源强核算结果及相关参数一览表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895"/>
        <w:gridCol w:w="1422"/>
        <w:gridCol w:w="884"/>
        <w:gridCol w:w="633"/>
        <w:gridCol w:w="1143"/>
        <w:gridCol w:w="976"/>
        <w:gridCol w:w="1054"/>
        <w:gridCol w:w="1383"/>
        <w:gridCol w:w="859"/>
        <w:gridCol w:w="1143"/>
        <w:gridCol w:w="976"/>
        <w:gridCol w:w="1054"/>
        <w:gridCol w:w="725"/>
      </w:tblGrid>
      <w:tr w14:paraId="63C7D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restart"/>
            <w:noWrap w:val="0"/>
            <w:vAlign w:val="center"/>
          </w:tcPr>
          <w:p w14:paraId="1BB58F65">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工序</w:t>
            </w:r>
          </w:p>
        </w:tc>
        <w:tc>
          <w:tcPr>
            <w:tcW w:w="321" w:type="pct"/>
            <w:vMerge w:val="restart"/>
            <w:noWrap w:val="0"/>
            <w:vAlign w:val="center"/>
          </w:tcPr>
          <w:p w14:paraId="4B5FC9FE">
            <w:pPr>
              <w:spacing w:line="240" w:lineRule="exact"/>
              <w:jc w:val="center"/>
              <w:rPr>
                <w:color w:val="000000" w:themeColor="text1"/>
                <w:spacing w:val="-10"/>
                <w:sz w:val="21"/>
                <w:szCs w:val="21"/>
                <w14:textFill>
                  <w14:solidFill>
                    <w14:schemeClr w14:val="tx1"/>
                  </w14:solidFill>
                </w14:textFill>
              </w:rPr>
            </w:pPr>
            <w:r>
              <w:rPr>
                <w:color w:val="000000" w:themeColor="text1"/>
                <w:spacing w:val="-10"/>
                <w:sz w:val="21"/>
                <w:szCs w:val="21"/>
                <w14:textFill>
                  <w14:solidFill>
                    <w14:schemeClr w14:val="tx1"/>
                  </w14:solidFill>
                </w14:textFill>
              </w:rPr>
              <w:t>装置</w:t>
            </w:r>
          </w:p>
        </w:tc>
        <w:tc>
          <w:tcPr>
            <w:tcW w:w="510" w:type="pct"/>
            <w:vMerge w:val="restart"/>
            <w:noWrap w:val="0"/>
            <w:vAlign w:val="center"/>
          </w:tcPr>
          <w:p w14:paraId="130FAAB4">
            <w:pPr>
              <w:spacing w:line="240" w:lineRule="exact"/>
              <w:jc w:val="center"/>
              <w:rPr>
                <w:color w:val="000000" w:themeColor="text1"/>
                <w:spacing w:val="-10"/>
                <w:sz w:val="21"/>
                <w:szCs w:val="21"/>
                <w14:textFill>
                  <w14:solidFill>
                    <w14:schemeClr w14:val="tx1"/>
                  </w14:solidFill>
                </w14:textFill>
              </w:rPr>
            </w:pPr>
            <w:r>
              <w:rPr>
                <w:color w:val="000000" w:themeColor="text1"/>
                <w:spacing w:val="-10"/>
                <w:sz w:val="21"/>
                <w:szCs w:val="21"/>
                <w14:textFill>
                  <w14:solidFill>
                    <w14:schemeClr w14:val="tx1"/>
                  </w14:solidFill>
                </w14:textFill>
              </w:rPr>
              <w:t>污染源</w:t>
            </w:r>
          </w:p>
        </w:tc>
        <w:tc>
          <w:tcPr>
            <w:tcW w:w="317" w:type="pct"/>
            <w:vMerge w:val="restart"/>
            <w:noWrap w:val="0"/>
            <w:vAlign w:val="center"/>
          </w:tcPr>
          <w:p w14:paraId="18B0E49E">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污染物</w:t>
            </w:r>
          </w:p>
        </w:tc>
        <w:tc>
          <w:tcPr>
            <w:tcW w:w="1365" w:type="pct"/>
            <w:gridSpan w:val="4"/>
            <w:noWrap w:val="0"/>
            <w:vAlign w:val="center"/>
          </w:tcPr>
          <w:p w14:paraId="6356A7FA">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污染物产生</w:t>
            </w:r>
          </w:p>
        </w:tc>
        <w:tc>
          <w:tcPr>
            <w:tcW w:w="804" w:type="pct"/>
            <w:gridSpan w:val="2"/>
            <w:noWrap w:val="0"/>
            <w:vAlign w:val="center"/>
          </w:tcPr>
          <w:p w14:paraId="36868011">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治理措施</w:t>
            </w:r>
          </w:p>
        </w:tc>
        <w:tc>
          <w:tcPr>
            <w:tcW w:w="1138" w:type="pct"/>
            <w:gridSpan w:val="3"/>
            <w:noWrap w:val="0"/>
            <w:vAlign w:val="center"/>
          </w:tcPr>
          <w:p w14:paraId="00CF2635">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污染物排放</w:t>
            </w:r>
          </w:p>
        </w:tc>
        <w:tc>
          <w:tcPr>
            <w:tcW w:w="260" w:type="pct"/>
            <w:vMerge w:val="restart"/>
            <w:noWrap w:val="0"/>
            <w:vAlign w:val="center"/>
          </w:tcPr>
          <w:p w14:paraId="252A460B">
            <w:pPr>
              <w:spacing w:line="240" w:lineRule="exact"/>
              <w:jc w:val="center"/>
              <w:rPr>
                <w:color w:val="000000" w:themeColor="text1"/>
                <w:spacing w:val="-10"/>
                <w:kern w:val="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排放时间/h</w:t>
            </w:r>
          </w:p>
        </w:tc>
      </w:tr>
      <w:tr w14:paraId="4773D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3F664DDC">
            <w:pPr>
              <w:spacing w:line="240" w:lineRule="exact"/>
              <w:jc w:val="center"/>
              <w:rPr>
                <w:color w:val="000000" w:themeColor="text1"/>
                <w:spacing w:val="-10"/>
                <w:sz w:val="21"/>
                <w:szCs w:val="21"/>
                <w14:textFill>
                  <w14:solidFill>
                    <w14:schemeClr w14:val="tx1"/>
                  </w14:solidFill>
                </w14:textFill>
              </w:rPr>
            </w:pPr>
          </w:p>
        </w:tc>
        <w:tc>
          <w:tcPr>
            <w:tcW w:w="321" w:type="pct"/>
            <w:vMerge w:val="continue"/>
            <w:noWrap w:val="0"/>
            <w:vAlign w:val="center"/>
          </w:tcPr>
          <w:p w14:paraId="1DF52D37">
            <w:pPr>
              <w:spacing w:line="240" w:lineRule="exact"/>
              <w:jc w:val="center"/>
              <w:rPr>
                <w:color w:val="000000" w:themeColor="text1"/>
                <w:spacing w:val="-10"/>
                <w:sz w:val="21"/>
                <w:szCs w:val="21"/>
                <w14:textFill>
                  <w14:solidFill>
                    <w14:schemeClr w14:val="tx1"/>
                  </w14:solidFill>
                </w14:textFill>
              </w:rPr>
            </w:pPr>
          </w:p>
        </w:tc>
        <w:tc>
          <w:tcPr>
            <w:tcW w:w="510" w:type="pct"/>
            <w:vMerge w:val="continue"/>
            <w:noWrap w:val="0"/>
            <w:vAlign w:val="center"/>
          </w:tcPr>
          <w:p w14:paraId="4E277B7C">
            <w:pPr>
              <w:spacing w:line="240" w:lineRule="exact"/>
              <w:jc w:val="center"/>
              <w:rPr>
                <w:color w:val="000000" w:themeColor="text1"/>
                <w:spacing w:val="-10"/>
                <w:sz w:val="21"/>
                <w:szCs w:val="21"/>
                <w14:textFill>
                  <w14:solidFill>
                    <w14:schemeClr w14:val="tx1"/>
                  </w14:solidFill>
                </w14:textFill>
              </w:rPr>
            </w:pPr>
          </w:p>
        </w:tc>
        <w:tc>
          <w:tcPr>
            <w:tcW w:w="317" w:type="pct"/>
            <w:vMerge w:val="continue"/>
            <w:noWrap w:val="0"/>
            <w:vAlign w:val="center"/>
          </w:tcPr>
          <w:p w14:paraId="39EA6AE9">
            <w:pPr>
              <w:spacing w:line="240" w:lineRule="exact"/>
              <w:jc w:val="center"/>
              <w:rPr>
                <w:color w:val="000000" w:themeColor="text1"/>
                <w:spacing w:val="-10"/>
                <w:sz w:val="21"/>
                <w:szCs w:val="21"/>
                <w14:textFill>
                  <w14:solidFill>
                    <w14:schemeClr w14:val="tx1"/>
                  </w14:solidFill>
                </w14:textFill>
              </w:rPr>
            </w:pPr>
          </w:p>
        </w:tc>
        <w:tc>
          <w:tcPr>
            <w:tcW w:w="227" w:type="pct"/>
            <w:noWrap w:val="0"/>
            <w:vAlign w:val="center"/>
          </w:tcPr>
          <w:p w14:paraId="24A65CDC">
            <w:pPr>
              <w:spacing w:line="240" w:lineRule="exact"/>
              <w:jc w:val="center"/>
              <w:rPr>
                <w:color w:val="000000" w:themeColor="text1"/>
                <w:spacing w:val="-10"/>
                <w:kern w:val="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核算</w:t>
            </w:r>
          </w:p>
          <w:p w14:paraId="2696CACE">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方法</w:t>
            </w:r>
          </w:p>
        </w:tc>
        <w:tc>
          <w:tcPr>
            <w:tcW w:w="410" w:type="pct"/>
            <w:noWrap w:val="0"/>
            <w:vAlign w:val="center"/>
          </w:tcPr>
          <w:p w14:paraId="7412E97A">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产生废气量m</w:t>
            </w:r>
            <w:r>
              <w:rPr>
                <w:color w:val="000000" w:themeColor="text1"/>
                <w:spacing w:val="-10"/>
                <w:kern w:val="0"/>
                <w:sz w:val="21"/>
                <w:szCs w:val="21"/>
                <w:vertAlign w:val="superscript"/>
                <w14:textFill>
                  <w14:solidFill>
                    <w14:schemeClr w14:val="tx1"/>
                  </w14:solidFill>
                </w14:textFill>
              </w:rPr>
              <w:t>3</w:t>
            </w:r>
            <w:r>
              <w:rPr>
                <w:color w:val="000000" w:themeColor="text1"/>
                <w:spacing w:val="-10"/>
                <w:kern w:val="0"/>
                <w:sz w:val="21"/>
                <w:szCs w:val="21"/>
                <w14:textFill>
                  <w14:solidFill>
                    <w14:schemeClr w14:val="tx1"/>
                  </w14:solidFill>
                </w14:textFill>
              </w:rPr>
              <w:t>/h</w:t>
            </w:r>
          </w:p>
        </w:tc>
        <w:tc>
          <w:tcPr>
            <w:tcW w:w="350" w:type="pct"/>
            <w:noWrap w:val="0"/>
            <w:vAlign w:val="center"/>
          </w:tcPr>
          <w:p w14:paraId="35F39C89">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产生浓度mg/m</w:t>
            </w:r>
            <w:r>
              <w:rPr>
                <w:color w:val="000000" w:themeColor="text1"/>
                <w:spacing w:val="-10"/>
                <w:kern w:val="0"/>
                <w:sz w:val="21"/>
                <w:szCs w:val="21"/>
                <w:vertAlign w:val="superscript"/>
                <w14:textFill>
                  <w14:solidFill>
                    <w14:schemeClr w14:val="tx1"/>
                  </w14:solidFill>
                </w14:textFill>
              </w:rPr>
              <w:t>3</w:t>
            </w:r>
          </w:p>
        </w:tc>
        <w:tc>
          <w:tcPr>
            <w:tcW w:w="378" w:type="pct"/>
            <w:noWrap w:val="0"/>
            <w:vAlign w:val="center"/>
          </w:tcPr>
          <w:p w14:paraId="16718CC1">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产生量kg/h</w:t>
            </w:r>
          </w:p>
        </w:tc>
        <w:tc>
          <w:tcPr>
            <w:tcW w:w="496" w:type="pct"/>
            <w:noWrap w:val="0"/>
            <w:vAlign w:val="center"/>
          </w:tcPr>
          <w:p w14:paraId="6C19A95F">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工艺</w:t>
            </w:r>
          </w:p>
        </w:tc>
        <w:tc>
          <w:tcPr>
            <w:tcW w:w="308" w:type="pct"/>
            <w:noWrap w:val="0"/>
            <w:vAlign w:val="center"/>
          </w:tcPr>
          <w:p w14:paraId="53C15209">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效率（%）</w:t>
            </w:r>
          </w:p>
        </w:tc>
        <w:tc>
          <w:tcPr>
            <w:tcW w:w="410" w:type="pct"/>
            <w:noWrap w:val="0"/>
            <w:vAlign w:val="center"/>
          </w:tcPr>
          <w:p w14:paraId="2CBD3CA5">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排放废气量m</w:t>
            </w:r>
            <w:r>
              <w:rPr>
                <w:color w:val="000000" w:themeColor="text1"/>
                <w:spacing w:val="-10"/>
                <w:kern w:val="0"/>
                <w:sz w:val="21"/>
                <w:szCs w:val="21"/>
                <w:vertAlign w:val="superscript"/>
                <w14:textFill>
                  <w14:solidFill>
                    <w14:schemeClr w14:val="tx1"/>
                  </w14:solidFill>
                </w14:textFill>
              </w:rPr>
              <w:t>3</w:t>
            </w:r>
            <w:r>
              <w:rPr>
                <w:color w:val="000000" w:themeColor="text1"/>
                <w:spacing w:val="-10"/>
                <w:kern w:val="0"/>
                <w:sz w:val="21"/>
                <w:szCs w:val="21"/>
                <w14:textFill>
                  <w14:solidFill>
                    <w14:schemeClr w14:val="tx1"/>
                  </w14:solidFill>
                </w14:textFill>
              </w:rPr>
              <w:t>/h</w:t>
            </w:r>
          </w:p>
        </w:tc>
        <w:tc>
          <w:tcPr>
            <w:tcW w:w="350" w:type="pct"/>
            <w:noWrap w:val="0"/>
            <w:vAlign w:val="center"/>
          </w:tcPr>
          <w:p w14:paraId="5534F154">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排放浓度mg/m</w:t>
            </w:r>
            <w:r>
              <w:rPr>
                <w:color w:val="000000" w:themeColor="text1"/>
                <w:spacing w:val="-10"/>
                <w:kern w:val="0"/>
                <w:sz w:val="21"/>
                <w:szCs w:val="21"/>
                <w:vertAlign w:val="superscript"/>
                <w14:textFill>
                  <w14:solidFill>
                    <w14:schemeClr w14:val="tx1"/>
                  </w14:solidFill>
                </w14:textFill>
              </w:rPr>
              <w:t>3</w:t>
            </w:r>
          </w:p>
        </w:tc>
        <w:tc>
          <w:tcPr>
            <w:tcW w:w="378" w:type="pct"/>
            <w:noWrap w:val="0"/>
            <w:vAlign w:val="center"/>
          </w:tcPr>
          <w:p w14:paraId="227F2319">
            <w:pPr>
              <w:spacing w:line="240" w:lineRule="exact"/>
              <w:jc w:val="center"/>
              <w:rPr>
                <w:color w:val="000000" w:themeColor="text1"/>
                <w:spacing w:val="-10"/>
                <w:sz w:val="21"/>
                <w:szCs w:val="21"/>
                <w14:textFill>
                  <w14:solidFill>
                    <w14:schemeClr w14:val="tx1"/>
                  </w14:solidFill>
                </w14:textFill>
              </w:rPr>
            </w:pPr>
            <w:r>
              <w:rPr>
                <w:color w:val="000000" w:themeColor="text1"/>
                <w:spacing w:val="-10"/>
                <w:kern w:val="0"/>
                <w:sz w:val="21"/>
                <w:szCs w:val="21"/>
                <w14:textFill>
                  <w14:solidFill>
                    <w14:schemeClr w14:val="tx1"/>
                  </w14:solidFill>
                </w14:textFill>
              </w:rPr>
              <w:t>排放量kg/h</w:t>
            </w:r>
          </w:p>
        </w:tc>
        <w:tc>
          <w:tcPr>
            <w:tcW w:w="260" w:type="pct"/>
            <w:vMerge w:val="continue"/>
            <w:noWrap w:val="0"/>
            <w:vAlign w:val="center"/>
          </w:tcPr>
          <w:p w14:paraId="6D7168CF">
            <w:pPr>
              <w:spacing w:line="240" w:lineRule="exact"/>
              <w:jc w:val="center"/>
              <w:rPr>
                <w:color w:val="000000" w:themeColor="text1"/>
                <w:spacing w:val="-10"/>
                <w:kern w:val="0"/>
                <w:sz w:val="21"/>
                <w:szCs w:val="21"/>
                <w14:textFill>
                  <w14:solidFill>
                    <w14:schemeClr w14:val="tx1"/>
                  </w14:solidFill>
                </w14:textFill>
              </w:rPr>
            </w:pPr>
          </w:p>
        </w:tc>
      </w:tr>
      <w:tr w14:paraId="3322D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restart"/>
            <w:noWrap w:val="0"/>
            <w:vAlign w:val="center"/>
          </w:tcPr>
          <w:p w14:paraId="0E374A63">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供热</w:t>
            </w:r>
          </w:p>
        </w:tc>
        <w:tc>
          <w:tcPr>
            <w:tcW w:w="321" w:type="pct"/>
            <w:vMerge w:val="restart"/>
            <w:noWrap w:val="0"/>
            <w:vAlign w:val="center"/>
          </w:tcPr>
          <w:p w14:paraId="69D12445">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锅炉</w:t>
            </w:r>
          </w:p>
        </w:tc>
        <w:tc>
          <w:tcPr>
            <w:tcW w:w="510" w:type="pct"/>
            <w:vMerge w:val="restart"/>
            <w:noWrap w:val="0"/>
            <w:vAlign w:val="center"/>
          </w:tcPr>
          <w:p w14:paraId="6973F833">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锅炉</w:t>
            </w:r>
            <w:r>
              <w:rPr>
                <w:rFonts w:hint="eastAsia"/>
                <w:color w:val="000000" w:themeColor="text1"/>
                <w:sz w:val="21"/>
                <w:szCs w:val="21"/>
                <w14:textFill>
                  <w14:solidFill>
                    <w14:schemeClr w14:val="tx1"/>
                  </w14:solidFill>
                </w14:textFill>
              </w:rPr>
              <w:t>烟囱DA001</w:t>
            </w:r>
            <w:r>
              <w:rPr>
                <w:rFonts w:ascii="Times New Roman" w:hAnsi="Times New Roman" w:eastAsia="宋体" w:cs="Times New Roman"/>
                <w:bCs/>
                <w:color w:val="000000" w:themeColor="text1"/>
                <w:sz w:val="21"/>
                <w:szCs w:val="21"/>
                <w14:textFill>
                  <w14:solidFill>
                    <w14:schemeClr w14:val="tx1"/>
                  </w14:solidFill>
                </w14:textFill>
              </w:rPr>
              <w:t>（正常工况）</w:t>
            </w:r>
          </w:p>
        </w:tc>
        <w:tc>
          <w:tcPr>
            <w:tcW w:w="317" w:type="pct"/>
            <w:shd w:val="clear" w:color="auto" w:fill="FFFFFF"/>
            <w:noWrap w:val="0"/>
            <w:vAlign w:val="center"/>
          </w:tcPr>
          <w:p w14:paraId="3EFB5D62">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227" w:type="pct"/>
            <w:vMerge w:val="restart"/>
            <w:noWrap w:val="0"/>
            <w:vAlign w:val="center"/>
          </w:tcPr>
          <w:p w14:paraId="73429315">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pacing w:val="-10"/>
                <w:sz w:val="21"/>
                <w:szCs w:val="21"/>
                <w:lang w:val="en-US" w:eastAsia="zh-CN"/>
                <w14:textFill>
                  <w14:solidFill>
                    <w14:schemeClr w14:val="tx1"/>
                  </w14:solidFill>
                </w14:textFill>
              </w:rPr>
              <w:t>物料衡算法</w:t>
            </w:r>
          </w:p>
        </w:tc>
        <w:tc>
          <w:tcPr>
            <w:tcW w:w="410" w:type="pct"/>
            <w:vMerge w:val="restart"/>
            <w:noWrap w:val="0"/>
            <w:vAlign w:val="center"/>
          </w:tcPr>
          <w:p w14:paraId="1A8FE0E9">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350" w:type="pct"/>
            <w:noWrap w:val="0"/>
            <w:vAlign w:val="center"/>
          </w:tcPr>
          <w:p w14:paraId="73D9194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5916.5</w:t>
            </w:r>
          </w:p>
        </w:tc>
        <w:tc>
          <w:tcPr>
            <w:tcW w:w="378" w:type="pct"/>
            <w:noWrap w:val="0"/>
            <w:vAlign w:val="center"/>
          </w:tcPr>
          <w:p w14:paraId="0F8B823D">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766.630</w:t>
            </w:r>
          </w:p>
        </w:tc>
        <w:tc>
          <w:tcPr>
            <w:tcW w:w="496" w:type="pct"/>
            <w:vMerge w:val="restart"/>
            <w:noWrap w:val="0"/>
            <w:vAlign w:val="center"/>
          </w:tcPr>
          <w:p w14:paraId="6720AA99">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SNCR+多管+</w:t>
            </w:r>
            <w:r>
              <w:rPr>
                <w:rFonts w:hint="eastAsia"/>
                <w:color w:val="000000" w:themeColor="text1"/>
                <w:sz w:val="21"/>
                <w:szCs w:val="21"/>
                <w14:textFill>
                  <w14:solidFill>
                    <w14:schemeClr w14:val="tx1"/>
                  </w14:solidFill>
                </w14:textFill>
              </w:rPr>
              <w:t>布袋除尘器</w:t>
            </w:r>
            <w:r>
              <w:rPr>
                <w:rFonts w:hint="eastAsia"/>
                <w:color w:val="000000" w:themeColor="text1"/>
                <w:sz w:val="21"/>
                <w:szCs w:val="21"/>
                <w:lang w:val="en-US" w:eastAsia="zh-CN"/>
                <w14:textFill>
                  <w14:solidFill>
                    <w14:schemeClr w14:val="tx1"/>
                  </w14:solidFill>
                </w14:textFill>
              </w:rPr>
              <w:t>+钙法脱硫</w:t>
            </w:r>
          </w:p>
        </w:tc>
        <w:tc>
          <w:tcPr>
            <w:tcW w:w="308" w:type="pct"/>
            <w:noWrap w:val="0"/>
            <w:vAlign w:val="center"/>
          </w:tcPr>
          <w:p w14:paraId="3EC18282">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9</w:t>
            </w:r>
            <w:r>
              <w:rPr>
                <w:color w:val="000000" w:themeColor="text1"/>
                <w:sz w:val="21"/>
                <w:szCs w:val="21"/>
                <w14:textFill>
                  <w14:solidFill>
                    <w14:schemeClr w14:val="tx1"/>
                  </w14:solidFill>
                </w14:textFill>
              </w:rPr>
              <w:t>9.</w:t>
            </w:r>
            <w:r>
              <w:rPr>
                <w:rFonts w:hint="eastAsia"/>
                <w:color w:val="000000" w:themeColor="text1"/>
                <w:sz w:val="21"/>
                <w:szCs w:val="21"/>
                <w:lang w:val="en-US" w:eastAsia="zh-CN"/>
                <w14:textFill>
                  <w14:solidFill>
                    <w14:schemeClr w14:val="tx1"/>
                  </w14:solidFill>
                </w14:textFill>
              </w:rPr>
              <w:t>9</w:t>
            </w:r>
          </w:p>
        </w:tc>
        <w:tc>
          <w:tcPr>
            <w:tcW w:w="410" w:type="pct"/>
            <w:vMerge w:val="restart"/>
            <w:noWrap w:val="0"/>
            <w:vAlign w:val="center"/>
          </w:tcPr>
          <w:p w14:paraId="1A887A94">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350" w:type="pct"/>
            <w:noWrap w:val="0"/>
            <w:vAlign w:val="center"/>
          </w:tcPr>
          <w:p w14:paraId="11679DF2">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5.9</w:t>
            </w:r>
          </w:p>
        </w:tc>
        <w:tc>
          <w:tcPr>
            <w:tcW w:w="378" w:type="pct"/>
            <w:noWrap w:val="0"/>
            <w:vAlign w:val="center"/>
          </w:tcPr>
          <w:p w14:paraId="59A063F2">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0.654</w:t>
            </w:r>
          </w:p>
        </w:tc>
        <w:tc>
          <w:tcPr>
            <w:tcW w:w="260" w:type="pct"/>
            <w:vMerge w:val="restart"/>
            <w:noWrap w:val="0"/>
            <w:vAlign w:val="center"/>
          </w:tcPr>
          <w:p w14:paraId="2B7AB648">
            <w:pPr>
              <w:spacing w:line="240" w:lineRule="exact"/>
              <w:jc w:val="center"/>
              <w:textAlignment w:val="center"/>
              <w:rPr>
                <w:rFonts w:hint="default" w:eastAsia="宋体"/>
                <w:color w:val="000000" w:themeColor="text1"/>
                <w:spacing w:val="-10"/>
                <w:sz w:val="21"/>
                <w:szCs w:val="21"/>
                <w:lang w:val="en-US" w:eastAsia="zh-CN"/>
                <w14:textFill>
                  <w14:solidFill>
                    <w14:schemeClr w14:val="tx1"/>
                  </w14:solidFill>
                </w14:textFill>
              </w:rPr>
            </w:pPr>
            <w:r>
              <w:rPr>
                <w:rFonts w:hint="eastAsia"/>
                <w:color w:val="000000" w:themeColor="text1"/>
                <w:spacing w:val="-10"/>
                <w:sz w:val="21"/>
                <w:szCs w:val="21"/>
                <w:lang w:val="en-US" w:eastAsia="zh-CN"/>
                <w14:textFill>
                  <w14:solidFill>
                    <w14:schemeClr w14:val="tx1"/>
                  </w14:solidFill>
                </w14:textFill>
              </w:rPr>
              <w:t>5112</w:t>
            </w:r>
          </w:p>
        </w:tc>
      </w:tr>
      <w:tr w14:paraId="7C7582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4D174FC0">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40BFDB60">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11658ADD">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14E2A2B1">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227" w:type="pct"/>
            <w:vMerge w:val="continue"/>
            <w:noWrap w:val="0"/>
            <w:vAlign w:val="center"/>
          </w:tcPr>
          <w:p w14:paraId="358ABD05">
            <w:pPr>
              <w:pStyle w:val="105"/>
              <w:rPr>
                <w:color w:val="000000" w:themeColor="text1"/>
                <w:sz w:val="21"/>
                <w:szCs w:val="21"/>
                <w14:textFill>
                  <w14:solidFill>
                    <w14:schemeClr w14:val="tx1"/>
                  </w14:solidFill>
                </w14:textFill>
              </w:rPr>
            </w:pPr>
          </w:p>
        </w:tc>
        <w:tc>
          <w:tcPr>
            <w:tcW w:w="410" w:type="pct"/>
            <w:vMerge w:val="continue"/>
            <w:noWrap w:val="0"/>
            <w:vAlign w:val="center"/>
          </w:tcPr>
          <w:p w14:paraId="63F93AAF">
            <w:pPr>
              <w:pStyle w:val="105"/>
              <w:rPr>
                <w:rFonts w:hint="eastAsia"/>
                <w:color w:val="000000" w:themeColor="text1"/>
                <w:sz w:val="21"/>
                <w:szCs w:val="21"/>
                <w14:textFill>
                  <w14:solidFill>
                    <w14:schemeClr w14:val="tx1"/>
                  </w14:solidFill>
                </w14:textFill>
              </w:rPr>
            </w:pPr>
          </w:p>
        </w:tc>
        <w:tc>
          <w:tcPr>
            <w:tcW w:w="350" w:type="pct"/>
            <w:noWrap w:val="0"/>
            <w:vAlign w:val="center"/>
          </w:tcPr>
          <w:p w14:paraId="12E9558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3845.7</w:t>
            </w:r>
          </w:p>
        </w:tc>
        <w:tc>
          <w:tcPr>
            <w:tcW w:w="378" w:type="pct"/>
            <w:noWrap w:val="0"/>
            <w:vAlign w:val="center"/>
          </w:tcPr>
          <w:p w14:paraId="3EC14EE0">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498.3</w:t>
            </w:r>
          </w:p>
        </w:tc>
        <w:tc>
          <w:tcPr>
            <w:tcW w:w="496" w:type="pct"/>
            <w:vMerge w:val="continue"/>
            <w:noWrap w:val="0"/>
            <w:vAlign w:val="center"/>
          </w:tcPr>
          <w:p w14:paraId="65008C7D">
            <w:pPr>
              <w:pStyle w:val="105"/>
              <w:rPr>
                <w:rFonts w:hint="eastAsia"/>
                <w:color w:val="000000" w:themeColor="text1"/>
                <w:sz w:val="21"/>
                <w:szCs w:val="21"/>
                <w14:textFill>
                  <w14:solidFill>
                    <w14:schemeClr w14:val="tx1"/>
                  </w14:solidFill>
                </w14:textFill>
              </w:rPr>
            </w:pPr>
          </w:p>
        </w:tc>
        <w:tc>
          <w:tcPr>
            <w:tcW w:w="308" w:type="pct"/>
            <w:noWrap w:val="0"/>
            <w:vAlign w:val="center"/>
          </w:tcPr>
          <w:p w14:paraId="2635A95C">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r>
              <w:rPr>
                <w:color w:val="000000" w:themeColor="text1"/>
                <w:sz w:val="21"/>
                <w:szCs w:val="21"/>
                <w14:textFill>
                  <w14:solidFill>
                    <w14:schemeClr w14:val="tx1"/>
                  </w14:solidFill>
                </w14:textFill>
              </w:rPr>
              <w:t>9.</w:t>
            </w:r>
            <w:r>
              <w:rPr>
                <w:rFonts w:hint="eastAsia"/>
                <w:color w:val="000000" w:themeColor="text1"/>
                <w:sz w:val="21"/>
                <w:szCs w:val="21"/>
                <w:lang w:val="en-US" w:eastAsia="zh-CN"/>
                <w14:textFill>
                  <w14:solidFill>
                    <w14:schemeClr w14:val="tx1"/>
                  </w14:solidFill>
                </w14:textFill>
              </w:rPr>
              <w:t>9</w:t>
            </w:r>
          </w:p>
        </w:tc>
        <w:tc>
          <w:tcPr>
            <w:tcW w:w="410" w:type="pct"/>
            <w:vMerge w:val="continue"/>
            <w:noWrap w:val="0"/>
            <w:vAlign w:val="center"/>
          </w:tcPr>
          <w:p w14:paraId="5F67AE51">
            <w:pPr>
              <w:pStyle w:val="105"/>
              <w:rPr>
                <w:rFonts w:hint="eastAsia"/>
                <w:color w:val="000000" w:themeColor="text1"/>
                <w:sz w:val="21"/>
                <w:szCs w:val="21"/>
                <w14:textFill>
                  <w14:solidFill>
                    <w14:schemeClr w14:val="tx1"/>
                  </w14:solidFill>
                </w14:textFill>
              </w:rPr>
            </w:pPr>
          </w:p>
        </w:tc>
        <w:tc>
          <w:tcPr>
            <w:tcW w:w="350" w:type="pct"/>
            <w:noWrap w:val="0"/>
            <w:vAlign w:val="center"/>
          </w:tcPr>
          <w:p w14:paraId="11663405">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w:t>
            </w:r>
          </w:p>
        </w:tc>
        <w:tc>
          <w:tcPr>
            <w:tcW w:w="378" w:type="pct"/>
            <w:noWrap w:val="0"/>
            <w:vAlign w:val="center"/>
          </w:tcPr>
          <w:p w14:paraId="5804A1E6">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0.425</w:t>
            </w:r>
          </w:p>
        </w:tc>
        <w:tc>
          <w:tcPr>
            <w:tcW w:w="260" w:type="pct"/>
            <w:vMerge w:val="continue"/>
            <w:noWrap w:val="0"/>
            <w:vAlign w:val="center"/>
          </w:tcPr>
          <w:p w14:paraId="65B4459E">
            <w:pPr>
              <w:spacing w:line="240" w:lineRule="exact"/>
              <w:jc w:val="center"/>
              <w:textAlignment w:val="center"/>
              <w:rPr>
                <w:color w:val="000000" w:themeColor="text1"/>
                <w:spacing w:val="-10"/>
                <w:sz w:val="21"/>
                <w:szCs w:val="21"/>
                <w14:textFill>
                  <w14:solidFill>
                    <w14:schemeClr w14:val="tx1"/>
                  </w14:solidFill>
                </w14:textFill>
              </w:rPr>
            </w:pPr>
          </w:p>
        </w:tc>
      </w:tr>
      <w:tr w14:paraId="577F1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44E1576A">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64C1191B">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4C074A7C">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67AFE3CD">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227" w:type="pct"/>
            <w:vMerge w:val="continue"/>
            <w:noWrap w:val="0"/>
            <w:vAlign w:val="center"/>
          </w:tcPr>
          <w:p w14:paraId="7F7F1AF2">
            <w:pPr>
              <w:pStyle w:val="105"/>
              <w:rPr>
                <w:color w:val="000000" w:themeColor="text1"/>
                <w:sz w:val="21"/>
                <w:szCs w:val="21"/>
                <w14:textFill>
                  <w14:solidFill>
                    <w14:schemeClr w14:val="tx1"/>
                  </w14:solidFill>
                </w14:textFill>
              </w:rPr>
            </w:pPr>
          </w:p>
        </w:tc>
        <w:tc>
          <w:tcPr>
            <w:tcW w:w="410" w:type="pct"/>
            <w:vMerge w:val="continue"/>
            <w:noWrap w:val="0"/>
            <w:vAlign w:val="center"/>
          </w:tcPr>
          <w:p w14:paraId="1E92CD50">
            <w:pPr>
              <w:pStyle w:val="105"/>
              <w:rPr>
                <w:rFonts w:hint="eastAsia"/>
                <w:color w:val="000000" w:themeColor="text1"/>
                <w:sz w:val="21"/>
                <w:szCs w:val="21"/>
                <w14:textFill>
                  <w14:solidFill>
                    <w14:schemeClr w14:val="tx1"/>
                  </w14:solidFill>
                </w14:textFill>
              </w:rPr>
            </w:pPr>
          </w:p>
        </w:tc>
        <w:tc>
          <w:tcPr>
            <w:tcW w:w="350" w:type="pct"/>
            <w:noWrap w:val="0"/>
            <w:vAlign w:val="center"/>
          </w:tcPr>
          <w:p w14:paraId="77024DD2">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289.9</w:t>
            </w:r>
          </w:p>
        </w:tc>
        <w:tc>
          <w:tcPr>
            <w:tcW w:w="378" w:type="pct"/>
            <w:noWrap w:val="0"/>
            <w:vAlign w:val="center"/>
          </w:tcPr>
          <w:p w14:paraId="248D3F3F">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37.565</w:t>
            </w:r>
          </w:p>
        </w:tc>
        <w:tc>
          <w:tcPr>
            <w:tcW w:w="496" w:type="pct"/>
            <w:vMerge w:val="continue"/>
            <w:noWrap w:val="0"/>
            <w:vAlign w:val="center"/>
          </w:tcPr>
          <w:p w14:paraId="79F9F8E0">
            <w:pPr>
              <w:pStyle w:val="105"/>
              <w:rPr>
                <w:rFonts w:hint="eastAsia"/>
                <w:color w:val="000000" w:themeColor="text1"/>
                <w:sz w:val="21"/>
                <w:szCs w:val="21"/>
                <w14:textFill>
                  <w14:solidFill>
                    <w14:schemeClr w14:val="tx1"/>
                  </w14:solidFill>
                </w14:textFill>
              </w:rPr>
            </w:pPr>
          </w:p>
        </w:tc>
        <w:tc>
          <w:tcPr>
            <w:tcW w:w="308" w:type="pct"/>
            <w:noWrap w:val="0"/>
            <w:vAlign w:val="center"/>
          </w:tcPr>
          <w:p w14:paraId="3A04B10E">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85</w:t>
            </w:r>
          </w:p>
        </w:tc>
        <w:tc>
          <w:tcPr>
            <w:tcW w:w="410" w:type="pct"/>
            <w:vMerge w:val="continue"/>
            <w:noWrap w:val="0"/>
            <w:vAlign w:val="center"/>
          </w:tcPr>
          <w:p w14:paraId="538B716B">
            <w:pPr>
              <w:pStyle w:val="105"/>
              <w:rPr>
                <w:rFonts w:hint="eastAsia"/>
                <w:color w:val="000000" w:themeColor="text1"/>
                <w:sz w:val="21"/>
                <w:szCs w:val="21"/>
                <w14:textFill>
                  <w14:solidFill>
                    <w14:schemeClr w14:val="tx1"/>
                  </w14:solidFill>
                </w14:textFill>
              </w:rPr>
            </w:pPr>
          </w:p>
        </w:tc>
        <w:tc>
          <w:tcPr>
            <w:tcW w:w="350" w:type="pct"/>
            <w:noWrap w:val="0"/>
            <w:vAlign w:val="center"/>
          </w:tcPr>
          <w:p w14:paraId="7FA4B15E">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43.5</w:t>
            </w:r>
          </w:p>
        </w:tc>
        <w:tc>
          <w:tcPr>
            <w:tcW w:w="378" w:type="pct"/>
            <w:noWrap w:val="0"/>
            <w:vAlign w:val="center"/>
          </w:tcPr>
          <w:p w14:paraId="426E3223">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4.808</w:t>
            </w:r>
          </w:p>
        </w:tc>
        <w:tc>
          <w:tcPr>
            <w:tcW w:w="260" w:type="pct"/>
            <w:vMerge w:val="continue"/>
            <w:noWrap w:val="0"/>
            <w:vAlign w:val="center"/>
          </w:tcPr>
          <w:p w14:paraId="590843FB">
            <w:pPr>
              <w:spacing w:line="240" w:lineRule="exact"/>
              <w:jc w:val="center"/>
              <w:textAlignment w:val="center"/>
              <w:rPr>
                <w:color w:val="000000" w:themeColor="text1"/>
                <w:spacing w:val="-10"/>
                <w:sz w:val="21"/>
                <w:szCs w:val="21"/>
                <w14:textFill>
                  <w14:solidFill>
                    <w14:schemeClr w14:val="tx1"/>
                  </w14:solidFill>
                </w14:textFill>
              </w:rPr>
            </w:pPr>
          </w:p>
        </w:tc>
      </w:tr>
      <w:tr w14:paraId="5AC10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2DC5173A">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754D8F11">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615CC890">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122007BF">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NOx</w:t>
            </w:r>
          </w:p>
        </w:tc>
        <w:tc>
          <w:tcPr>
            <w:tcW w:w="227" w:type="pct"/>
            <w:vMerge w:val="continue"/>
            <w:noWrap w:val="0"/>
            <w:vAlign w:val="center"/>
          </w:tcPr>
          <w:p w14:paraId="522051B6">
            <w:pPr>
              <w:pStyle w:val="105"/>
              <w:rPr>
                <w:color w:val="000000" w:themeColor="text1"/>
                <w:sz w:val="21"/>
                <w:szCs w:val="21"/>
                <w14:textFill>
                  <w14:solidFill>
                    <w14:schemeClr w14:val="tx1"/>
                  </w14:solidFill>
                </w14:textFill>
              </w:rPr>
            </w:pPr>
          </w:p>
        </w:tc>
        <w:tc>
          <w:tcPr>
            <w:tcW w:w="410" w:type="pct"/>
            <w:vMerge w:val="continue"/>
            <w:noWrap w:val="0"/>
            <w:vAlign w:val="center"/>
          </w:tcPr>
          <w:p w14:paraId="5C93A7D8">
            <w:pPr>
              <w:pStyle w:val="105"/>
              <w:rPr>
                <w:rFonts w:hint="eastAsia"/>
                <w:color w:val="000000" w:themeColor="text1"/>
                <w:sz w:val="21"/>
                <w:szCs w:val="21"/>
                <w14:textFill>
                  <w14:solidFill>
                    <w14:schemeClr w14:val="tx1"/>
                  </w14:solidFill>
                </w14:textFill>
              </w:rPr>
            </w:pPr>
          </w:p>
        </w:tc>
        <w:tc>
          <w:tcPr>
            <w:tcW w:w="350" w:type="pct"/>
            <w:noWrap w:val="0"/>
            <w:vAlign w:val="center"/>
          </w:tcPr>
          <w:p w14:paraId="2FBACF21">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300</w:t>
            </w:r>
          </w:p>
        </w:tc>
        <w:tc>
          <w:tcPr>
            <w:tcW w:w="378" w:type="pct"/>
            <w:noWrap w:val="0"/>
            <w:vAlign w:val="center"/>
          </w:tcPr>
          <w:p w14:paraId="3D574134">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38.873</w:t>
            </w:r>
          </w:p>
        </w:tc>
        <w:tc>
          <w:tcPr>
            <w:tcW w:w="496" w:type="pct"/>
            <w:vMerge w:val="continue"/>
            <w:noWrap w:val="0"/>
            <w:vAlign w:val="center"/>
          </w:tcPr>
          <w:p w14:paraId="0FE281AB">
            <w:pPr>
              <w:pStyle w:val="105"/>
              <w:rPr>
                <w:rFonts w:hint="eastAsia"/>
                <w:color w:val="000000" w:themeColor="text1"/>
                <w:sz w:val="21"/>
                <w:szCs w:val="21"/>
                <w14:textFill>
                  <w14:solidFill>
                    <w14:schemeClr w14:val="tx1"/>
                  </w14:solidFill>
                </w14:textFill>
              </w:rPr>
            </w:pPr>
          </w:p>
        </w:tc>
        <w:tc>
          <w:tcPr>
            <w:tcW w:w="308" w:type="pct"/>
            <w:noWrap w:val="0"/>
            <w:vAlign w:val="center"/>
          </w:tcPr>
          <w:p w14:paraId="6AAAF50D">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r>
              <w:rPr>
                <w:rFonts w:hint="eastAsia"/>
                <w:color w:val="000000" w:themeColor="text1"/>
                <w:sz w:val="21"/>
                <w:szCs w:val="21"/>
                <w14:textFill>
                  <w14:solidFill>
                    <w14:schemeClr w14:val="tx1"/>
                  </w14:solidFill>
                </w14:textFill>
              </w:rPr>
              <w:t>0</w:t>
            </w:r>
          </w:p>
        </w:tc>
        <w:tc>
          <w:tcPr>
            <w:tcW w:w="410" w:type="pct"/>
            <w:vMerge w:val="continue"/>
            <w:noWrap w:val="0"/>
            <w:vAlign w:val="center"/>
          </w:tcPr>
          <w:p w14:paraId="7103E3C2">
            <w:pPr>
              <w:pStyle w:val="105"/>
              <w:rPr>
                <w:rFonts w:hint="eastAsia"/>
                <w:color w:val="000000" w:themeColor="text1"/>
                <w:sz w:val="21"/>
                <w:szCs w:val="21"/>
                <w14:textFill>
                  <w14:solidFill>
                    <w14:schemeClr w14:val="tx1"/>
                  </w14:solidFill>
                </w14:textFill>
              </w:rPr>
            </w:pPr>
          </w:p>
        </w:tc>
        <w:tc>
          <w:tcPr>
            <w:tcW w:w="350" w:type="pct"/>
            <w:noWrap w:val="0"/>
            <w:vAlign w:val="center"/>
          </w:tcPr>
          <w:p w14:paraId="4F632DD6">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150</w:t>
            </w:r>
          </w:p>
        </w:tc>
        <w:tc>
          <w:tcPr>
            <w:tcW w:w="378" w:type="pct"/>
            <w:noWrap w:val="0"/>
            <w:vAlign w:val="center"/>
          </w:tcPr>
          <w:p w14:paraId="74526BB6">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16.586</w:t>
            </w:r>
          </w:p>
        </w:tc>
        <w:tc>
          <w:tcPr>
            <w:tcW w:w="260" w:type="pct"/>
            <w:vMerge w:val="continue"/>
            <w:noWrap w:val="0"/>
            <w:vAlign w:val="center"/>
          </w:tcPr>
          <w:p w14:paraId="4B6F7F20">
            <w:pPr>
              <w:spacing w:line="240" w:lineRule="exact"/>
              <w:jc w:val="center"/>
              <w:textAlignment w:val="center"/>
              <w:rPr>
                <w:color w:val="000000" w:themeColor="text1"/>
                <w:spacing w:val="-10"/>
                <w:sz w:val="21"/>
                <w:szCs w:val="21"/>
                <w14:textFill>
                  <w14:solidFill>
                    <w14:schemeClr w14:val="tx1"/>
                  </w14:solidFill>
                </w14:textFill>
              </w:rPr>
            </w:pPr>
          </w:p>
        </w:tc>
      </w:tr>
      <w:tr w14:paraId="1864D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151777B5">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6A604AE6">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692DB1B4">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620A8F0E">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汞及其化合物</w:t>
            </w:r>
          </w:p>
        </w:tc>
        <w:tc>
          <w:tcPr>
            <w:tcW w:w="227" w:type="pct"/>
            <w:vMerge w:val="continue"/>
            <w:noWrap w:val="0"/>
            <w:vAlign w:val="center"/>
          </w:tcPr>
          <w:p w14:paraId="51B07E9C">
            <w:pPr>
              <w:pStyle w:val="105"/>
              <w:rPr>
                <w:color w:val="000000" w:themeColor="text1"/>
                <w:sz w:val="21"/>
                <w:szCs w:val="21"/>
                <w14:textFill>
                  <w14:solidFill>
                    <w14:schemeClr w14:val="tx1"/>
                  </w14:solidFill>
                </w14:textFill>
              </w:rPr>
            </w:pPr>
          </w:p>
        </w:tc>
        <w:tc>
          <w:tcPr>
            <w:tcW w:w="410" w:type="pct"/>
            <w:vMerge w:val="continue"/>
            <w:noWrap w:val="0"/>
            <w:vAlign w:val="center"/>
          </w:tcPr>
          <w:p w14:paraId="65FC6287">
            <w:pPr>
              <w:pStyle w:val="105"/>
              <w:rPr>
                <w:rFonts w:hint="eastAsia"/>
                <w:color w:val="000000" w:themeColor="text1"/>
                <w:sz w:val="21"/>
                <w:szCs w:val="21"/>
                <w14:textFill>
                  <w14:solidFill>
                    <w14:schemeClr w14:val="tx1"/>
                  </w14:solidFill>
                </w14:textFill>
              </w:rPr>
            </w:pPr>
          </w:p>
        </w:tc>
        <w:tc>
          <w:tcPr>
            <w:tcW w:w="350" w:type="pct"/>
            <w:noWrap w:val="0"/>
            <w:vAlign w:val="center"/>
          </w:tcPr>
          <w:p w14:paraId="3FA12389">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0.0089</w:t>
            </w:r>
          </w:p>
        </w:tc>
        <w:tc>
          <w:tcPr>
            <w:tcW w:w="378" w:type="pct"/>
            <w:noWrap w:val="0"/>
            <w:vAlign w:val="center"/>
          </w:tcPr>
          <w:p w14:paraId="684D3DF8">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0.001159</w:t>
            </w:r>
          </w:p>
        </w:tc>
        <w:tc>
          <w:tcPr>
            <w:tcW w:w="496" w:type="pct"/>
            <w:vMerge w:val="continue"/>
            <w:noWrap w:val="0"/>
            <w:vAlign w:val="center"/>
          </w:tcPr>
          <w:p w14:paraId="46B43FA6">
            <w:pPr>
              <w:pStyle w:val="105"/>
              <w:rPr>
                <w:rFonts w:hint="eastAsia"/>
                <w:color w:val="000000" w:themeColor="text1"/>
                <w:sz w:val="21"/>
                <w:szCs w:val="21"/>
                <w14:textFill>
                  <w14:solidFill>
                    <w14:schemeClr w14:val="tx1"/>
                  </w14:solidFill>
                </w14:textFill>
              </w:rPr>
            </w:pPr>
          </w:p>
        </w:tc>
        <w:tc>
          <w:tcPr>
            <w:tcW w:w="308" w:type="pct"/>
            <w:noWrap w:val="0"/>
            <w:vAlign w:val="center"/>
          </w:tcPr>
          <w:p w14:paraId="2A8BD8CD">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70</w:t>
            </w:r>
          </w:p>
        </w:tc>
        <w:tc>
          <w:tcPr>
            <w:tcW w:w="410" w:type="pct"/>
            <w:vMerge w:val="continue"/>
            <w:noWrap w:val="0"/>
            <w:vAlign w:val="center"/>
          </w:tcPr>
          <w:p w14:paraId="207E4373">
            <w:pPr>
              <w:pStyle w:val="105"/>
              <w:rPr>
                <w:rFonts w:hint="eastAsia"/>
                <w:color w:val="000000" w:themeColor="text1"/>
                <w:sz w:val="21"/>
                <w:szCs w:val="21"/>
                <w14:textFill>
                  <w14:solidFill>
                    <w14:schemeClr w14:val="tx1"/>
                  </w14:solidFill>
                </w14:textFill>
              </w:rPr>
            </w:pPr>
          </w:p>
        </w:tc>
        <w:tc>
          <w:tcPr>
            <w:tcW w:w="350" w:type="pct"/>
            <w:noWrap w:val="0"/>
            <w:vAlign w:val="center"/>
          </w:tcPr>
          <w:p w14:paraId="62A1A439">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0.0027</w:t>
            </w:r>
          </w:p>
        </w:tc>
        <w:tc>
          <w:tcPr>
            <w:tcW w:w="378" w:type="pct"/>
            <w:noWrap w:val="0"/>
            <w:vAlign w:val="center"/>
          </w:tcPr>
          <w:p w14:paraId="20DF6511">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0.000297</w:t>
            </w:r>
          </w:p>
        </w:tc>
        <w:tc>
          <w:tcPr>
            <w:tcW w:w="260" w:type="pct"/>
            <w:vMerge w:val="continue"/>
            <w:noWrap w:val="0"/>
            <w:vAlign w:val="center"/>
          </w:tcPr>
          <w:p w14:paraId="37AA53A1">
            <w:pPr>
              <w:spacing w:line="240" w:lineRule="exact"/>
              <w:jc w:val="center"/>
              <w:textAlignment w:val="center"/>
              <w:rPr>
                <w:color w:val="000000" w:themeColor="text1"/>
                <w:spacing w:val="-10"/>
                <w:sz w:val="21"/>
                <w:szCs w:val="21"/>
                <w14:textFill>
                  <w14:solidFill>
                    <w14:schemeClr w14:val="tx1"/>
                  </w14:solidFill>
                </w14:textFill>
              </w:rPr>
            </w:pPr>
          </w:p>
        </w:tc>
      </w:tr>
      <w:tr w14:paraId="6144F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5EC4F0BD">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5CD9282D">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120F9207">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28F7B0F4">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NH</w:t>
            </w:r>
            <w:r>
              <w:rPr>
                <w:rFonts w:ascii="Times New Roman" w:hAnsi="Times New Roman" w:eastAsia="宋体" w:cs="Times New Roman"/>
                <w:bCs/>
                <w:color w:val="000000" w:themeColor="text1"/>
                <w:sz w:val="21"/>
                <w:szCs w:val="21"/>
                <w:vertAlign w:val="subscript"/>
                <w14:textFill>
                  <w14:solidFill>
                    <w14:schemeClr w14:val="tx1"/>
                  </w14:solidFill>
                </w14:textFill>
              </w:rPr>
              <w:t>3</w:t>
            </w:r>
          </w:p>
        </w:tc>
        <w:tc>
          <w:tcPr>
            <w:tcW w:w="227" w:type="pct"/>
            <w:vMerge w:val="continue"/>
            <w:noWrap w:val="0"/>
            <w:vAlign w:val="center"/>
          </w:tcPr>
          <w:p w14:paraId="796ECC9C">
            <w:pPr>
              <w:pStyle w:val="105"/>
              <w:rPr>
                <w:color w:val="000000" w:themeColor="text1"/>
                <w:sz w:val="21"/>
                <w:szCs w:val="21"/>
                <w14:textFill>
                  <w14:solidFill>
                    <w14:schemeClr w14:val="tx1"/>
                  </w14:solidFill>
                </w14:textFill>
              </w:rPr>
            </w:pPr>
          </w:p>
        </w:tc>
        <w:tc>
          <w:tcPr>
            <w:tcW w:w="410" w:type="pct"/>
            <w:vMerge w:val="continue"/>
            <w:noWrap w:val="0"/>
            <w:vAlign w:val="center"/>
          </w:tcPr>
          <w:p w14:paraId="6AF8F11A">
            <w:pPr>
              <w:pStyle w:val="105"/>
              <w:rPr>
                <w:rFonts w:hint="eastAsia"/>
                <w:color w:val="000000" w:themeColor="text1"/>
                <w:sz w:val="21"/>
                <w:szCs w:val="21"/>
                <w14:textFill>
                  <w14:solidFill>
                    <w14:schemeClr w14:val="tx1"/>
                  </w14:solidFill>
                </w14:textFill>
              </w:rPr>
            </w:pPr>
          </w:p>
        </w:tc>
        <w:tc>
          <w:tcPr>
            <w:tcW w:w="350" w:type="pct"/>
            <w:noWrap w:val="0"/>
            <w:vAlign w:val="center"/>
          </w:tcPr>
          <w:p w14:paraId="69187C67">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w:t>
            </w:r>
          </w:p>
        </w:tc>
        <w:tc>
          <w:tcPr>
            <w:tcW w:w="378" w:type="pct"/>
            <w:noWrap w:val="0"/>
            <w:vAlign w:val="center"/>
          </w:tcPr>
          <w:p w14:paraId="072CC543">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0.885</w:t>
            </w:r>
          </w:p>
        </w:tc>
        <w:tc>
          <w:tcPr>
            <w:tcW w:w="496" w:type="pct"/>
            <w:vMerge w:val="continue"/>
            <w:noWrap w:val="0"/>
            <w:vAlign w:val="center"/>
          </w:tcPr>
          <w:p w14:paraId="626CFCA9">
            <w:pPr>
              <w:pStyle w:val="105"/>
              <w:rPr>
                <w:rFonts w:hint="eastAsia"/>
                <w:color w:val="000000" w:themeColor="text1"/>
                <w:sz w:val="21"/>
                <w:szCs w:val="21"/>
                <w14:textFill>
                  <w14:solidFill>
                    <w14:schemeClr w14:val="tx1"/>
                  </w14:solidFill>
                </w14:textFill>
              </w:rPr>
            </w:pPr>
          </w:p>
        </w:tc>
        <w:tc>
          <w:tcPr>
            <w:tcW w:w="308" w:type="pct"/>
            <w:noWrap w:val="0"/>
            <w:vAlign w:val="center"/>
          </w:tcPr>
          <w:p w14:paraId="0F8EEB4B">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410" w:type="pct"/>
            <w:vMerge w:val="continue"/>
            <w:noWrap w:val="0"/>
            <w:vAlign w:val="center"/>
          </w:tcPr>
          <w:p w14:paraId="6BA273A9">
            <w:pPr>
              <w:pStyle w:val="105"/>
              <w:rPr>
                <w:rFonts w:hint="eastAsia"/>
                <w:color w:val="000000" w:themeColor="text1"/>
                <w:sz w:val="21"/>
                <w:szCs w:val="21"/>
                <w14:textFill>
                  <w14:solidFill>
                    <w14:schemeClr w14:val="tx1"/>
                  </w14:solidFill>
                </w14:textFill>
              </w:rPr>
            </w:pPr>
          </w:p>
        </w:tc>
        <w:tc>
          <w:tcPr>
            <w:tcW w:w="350" w:type="pct"/>
            <w:noWrap w:val="0"/>
            <w:vAlign w:val="center"/>
          </w:tcPr>
          <w:p w14:paraId="7A6DA462">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w:t>
            </w:r>
          </w:p>
        </w:tc>
        <w:tc>
          <w:tcPr>
            <w:tcW w:w="378" w:type="pct"/>
            <w:noWrap w:val="0"/>
            <w:vAlign w:val="center"/>
          </w:tcPr>
          <w:p w14:paraId="15BD4A6F">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0.885</w:t>
            </w:r>
          </w:p>
        </w:tc>
        <w:tc>
          <w:tcPr>
            <w:tcW w:w="260" w:type="pct"/>
            <w:vMerge w:val="continue"/>
            <w:noWrap w:val="0"/>
            <w:vAlign w:val="center"/>
          </w:tcPr>
          <w:p w14:paraId="1ACB088A">
            <w:pPr>
              <w:spacing w:line="240" w:lineRule="exact"/>
              <w:jc w:val="center"/>
              <w:textAlignment w:val="center"/>
              <w:rPr>
                <w:color w:val="000000" w:themeColor="text1"/>
                <w:spacing w:val="-10"/>
                <w:sz w:val="21"/>
                <w:szCs w:val="21"/>
                <w14:textFill>
                  <w14:solidFill>
                    <w14:schemeClr w14:val="tx1"/>
                  </w14:solidFill>
                </w14:textFill>
              </w:rPr>
            </w:pPr>
          </w:p>
        </w:tc>
      </w:tr>
      <w:tr w14:paraId="1BC73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10AC222C">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50F3B501">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3CC02FB3">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462E09E9">
            <w:pPr>
              <w:pStyle w:val="32"/>
              <w:widowControl w:val="0"/>
              <w:spacing w:before="0" w:beforeAutospacing="0" w:after="0" w:afterAutospacing="0"/>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烟气黑度</w:t>
            </w:r>
          </w:p>
        </w:tc>
        <w:tc>
          <w:tcPr>
            <w:tcW w:w="227" w:type="pct"/>
            <w:vMerge w:val="continue"/>
            <w:noWrap w:val="0"/>
            <w:vAlign w:val="center"/>
          </w:tcPr>
          <w:p w14:paraId="4E475B71">
            <w:pPr>
              <w:pStyle w:val="105"/>
              <w:rPr>
                <w:color w:val="000000" w:themeColor="text1"/>
                <w:sz w:val="21"/>
                <w:szCs w:val="21"/>
                <w14:textFill>
                  <w14:solidFill>
                    <w14:schemeClr w14:val="tx1"/>
                  </w14:solidFill>
                </w14:textFill>
              </w:rPr>
            </w:pPr>
          </w:p>
        </w:tc>
        <w:tc>
          <w:tcPr>
            <w:tcW w:w="410" w:type="pct"/>
            <w:vMerge w:val="continue"/>
            <w:noWrap w:val="0"/>
            <w:vAlign w:val="center"/>
          </w:tcPr>
          <w:p w14:paraId="5E765296">
            <w:pPr>
              <w:pStyle w:val="105"/>
              <w:rPr>
                <w:rFonts w:hint="eastAsia"/>
                <w:color w:val="000000" w:themeColor="text1"/>
                <w:sz w:val="21"/>
                <w:szCs w:val="21"/>
                <w14:textFill>
                  <w14:solidFill>
                    <w14:schemeClr w14:val="tx1"/>
                  </w14:solidFill>
                </w14:textFill>
              </w:rPr>
            </w:pPr>
          </w:p>
        </w:tc>
        <w:tc>
          <w:tcPr>
            <w:tcW w:w="350" w:type="pct"/>
            <w:noWrap w:val="0"/>
            <w:vAlign w:val="center"/>
          </w:tcPr>
          <w:p w14:paraId="389829A2">
            <w:pPr>
              <w:pStyle w:val="10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378" w:type="pct"/>
            <w:noWrap w:val="0"/>
            <w:vAlign w:val="center"/>
          </w:tcPr>
          <w:p w14:paraId="2293539E">
            <w:pPr>
              <w:pStyle w:val="10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496" w:type="pct"/>
            <w:vMerge w:val="continue"/>
            <w:noWrap w:val="0"/>
            <w:vAlign w:val="center"/>
          </w:tcPr>
          <w:p w14:paraId="4D04D1FF">
            <w:pPr>
              <w:pStyle w:val="105"/>
              <w:rPr>
                <w:rFonts w:hint="eastAsia"/>
                <w:color w:val="000000" w:themeColor="text1"/>
                <w:sz w:val="21"/>
                <w:szCs w:val="21"/>
                <w14:textFill>
                  <w14:solidFill>
                    <w14:schemeClr w14:val="tx1"/>
                  </w14:solidFill>
                </w14:textFill>
              </w:rPr>
            </w:pPr>
          </w:p>
        </w:tc>
        <w:tc>
          <w:tcPr>
            <w:tcW w:w="308" w:type="pct"/>
            <w:noWrap w:val="0"/>
            <w:vAlign w:val="center"/>
          </w:tcPr>
          <w:p w14:paraId="7B47CD09">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410" w:type="pct"/>
            <w:vMerge w:val="continue"/>
            <w:noWrap w:val="0"/>
            <w:vAlign w:val="center"/>
          </w:tcPr>
          <w:p w14:paraId="4FC98F34">
            <w:pPr>
              <w:pStyle w:val="105"/>
              <w:rPr>
                <w:rFonts w:hint="eastAsia"/>
                <w:color w:val="000000" w:themeColor="text1"/>
                <w:sz w:val="21"/>
                <w:szCs w:val="21"/>
                <w14:textFill>
                  <w14:solidFill>
                    <w14:schemeClr w14:val="tx1"/>
                  </w14:solidFill>
                </w14:textFill>
              </w:rPr>
            </w:pPr>
          </w:p>
        </w:tc>
        <w:tc>
          <w:tcPr>
            <w:tcW w:w="350" w:type="pct"/>
            <w:noWrap w:val="0"/>
            <w:vAlign w:val="center"/>
          </w:tcPr>
          <w:p w14:paraId="37EF6C96">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378" w:type="pct"/>
            <w:noWrap w:val="0"/>
            <w:vAlign w:val="center"/>
          </w:tcPr>
          <w:p w14:paraId="2FC285ED">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260" w:type="pct"/>
            <w:vMerge w:val="continue"/>
            <w:noWrap w:val="0"/>
            <w:vAlign w:val="center"/>
          </w:tcPr>
          <w:p w14:paraId="545A3B7A">
            <w:pPr>
              <w:spacing w:line="240" w:lineRule="exact"/>
              <w:jc w:val="center"/>
              <w:textAlignment w:val="center"/>
              <w:rPr>
                <w:color w:val="000000" w:themeColor="text1"/>
                <w:spacing w:val="-10"/>
                <w:sz w:val="21"/>
                <w:szCs w:val="21"/>
                <w14:textFill>
                  <w14:solidFill>
                    <w14:schemeClr w14:val="tx1"/>
                  </w14:solidFill>
                </w14:textFill>
              </w:rPr>
            </w:pPr>
          </w:p>
        </w:tc>
      </w:tr>
      <w:tr w14:paraId="22C7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restart"/>
            <w:shd w:val="clear" w:color="auto" w:fill="auto"/>
            <w:noWrap w:val="0"/>
            <w:vAlign w:val="center"/>
          </w:tcPr>
          <w:p w14:paraId="7EB04AB6">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供热</w:t>
            </w:r>
          </w:p>
        </w:tc>
        <w:tc>
          <w:tcPr>
            <w:tcW w:w="321" w:type="pct"/>
            <w:vMerge w:val="restart"/>
            <w:shd w:val="clear" w:color="auto" w:fill="auto"/>
            <w:noWrap w:val="0"/>
            <w:vAlign w:val="center"/>
          </w:tcPr>
          <w:p w14:paraId="2C3F2F37">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锅炉</w:t>
            </w:r>
          </w:p>
        </w:tc>
        <w:tc>
          <w:tcPr>
            <w:tcW w:w="510" w:type="pct"/>
            <w:vMerge w:val="restart"/>
            <w:noWrap w:val="0"/>
            <w:vAlign w:val="center"/>
          </w:tcPr>
          <w:p w14:paraId="313FF13F">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锅炉</w:t>
            </w:r>
            <w:r>
              <w:rPr>
                <w:rFonts w:hint="eastAsia"/>
                <w:color w:val="000000" w:themeColor="text1"/>
                <w:sz w:val="21"/>
                <w:szCs w:val="21"/>
                <w14:textFill>
                  <w14:solidFill>
                    <w14:schemeClr w14:val="tx1"/>
                  </w14:solidFill>
                </w14:textFill>
              </w:rPr>
              <w:t>烟囱DA001</w:t>
            </w:r>
            <w:r>
              <w:rPr>
                <w:rFonts w:ascii="Times New Roman" w:hAnsi="Times New Roman" w:eastAsia="宋体" w:cs="Times New Roman"/>
                <w:bCs/>
                <w:color w:val="000000" w:themeColor="text1"/>
                <w:sz w:val="21"/>
                <w:szCs w:val="21"/>
                <w14:textFill>
                  <w14:solidFill>
                    <w14:schemeClr w14:val="tx1"/>
                  </w14:solidFill>
                </w14:textFill>
              </w:rPr>
              <w:t>（</w:t>
            </w:r>
            <w:r>
              <w:rPr>
                <w:rFonts w:hint="eastAsia" w:cs="Times New Roman"/>
                <w:bCs/>
                <w:color w:val="000000" w:themeColor="text1"/>
                <w:sz w:val="21"/>
                <w:szCs w:val="21"/>
                <w:lang w:val="en-US" w:eastAsia="zh-CN"/>
                <w14:textFill>
                  <w14:solidFill>
                    <w14:schemeClr w14:val="tx1"/>
                  </w14:solidFill>
                </w14:textFill>
              </w:rPr>
              <w:t>非</w:t>
            </w:r>
            <w:r>
              <w:rPr>
                <w:rFonts w:ascii="Times New Roman" w:hAnsi="Times New Roman" w:eastAsia="宋体" w:cs="Times New Roman"/>
                <w:bCs/>
                <w:color w:val="000000" w:themeColor="text1"/>
                <w:sz w:val="21"/>
                <w:szCs w:val="21"/>
                <w14:textFill>
                  <w14:solidFill>
                    <w14:schemeClr w14:val="tx1"/>
                  </w14:solidFill>
                </w14:textFill>
              </w:rPr>
              <w:t>正常工况）</w:t>
            </w:r>
          </w:p>
        </w:tc>
        <w:tc>
          <w:tcPr>
            <w:tcW w:w="317" w:type="pct"/>
            <w:shd w:val="clear" w:color="auto" w:fill="FFFFFF"/>
            <w:noWrap w:val="0"/>
            <w:vAlign w:val="center"/>
          </w:tcPr>
          <w:p w14:paraId="7227527D">
            <w:pPr>
              <w:pStyle w:val="32"/>
              <w:widowControl w:val="0"/>
              <w:spacing w:before="0" w:beforeAutospacing="0" w:after="0" w:afterAutospacing="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227" w:type="pct"/>
            <w:vMerge w:val="restart"/>
            <w:shd w:val="clear" w:color="auto" w:fill="auto"/>
            <w:noWrap w:val="0"/>
            <w:vAlign w:val="center"/>
          </w:tcPr>
          <w:p w14:paraId="4CF2E02D">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pacing w:val="-10"/>
                <w:sz w:val="21"/>
                <w:szCs w:val="21"/>
                <w:lang w:val="en-US" w:eastAsia="zh-CN"/>
                <w14:textFill>
                  <w14:solidFill>
                    <w14:schemeClr w14:val="tx1"/>
                  </w14:solidFill>
                </w14:textFill>
              </w:rPr>
              <w:t>物料衡算法</w:t>
            </w:r>
          </w:p>
        </w:tc>
        <w:tc>
          <w:tcPr>
            <w:tcW w:w="410" w:type="pct"/>
            <w:vMerge w:val="restart"/>
            <w:shd w:val="clear" w:color="auto" w:fill="auto"/>
            <w:noWrap w:val="0"/>
            <w:vAlign w:val="center"/>
          </w:tcPr>
          <w:p w14:paraId="71B4508B">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350" w:type="pct"/>
            <w:shd w:val="clear" w:color="auto" w:fill="auto"/>
            <w:noWrap w:val="0"/>
            <w:vAlign w:val="center"/>
          </w:tcPr>
          <w:p w14:paraId="42541492">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5916.5</w:t>
            </w:r>
          </w:p>
        </w:tc>
        <w:tc>
          <w:tcPr>
            <w:tcW w:w="378" w:type="pct"/>
            <w:shd w:val="clear" w:color="auto" w:fill="auto"/>
            <w:noWrap w:val="0"/>
            <w:vAlign w:val="center"/>
          </w:tcPr>
          <w:p w14:paraId="59EFF3F8">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766.630</w:t>
            </w:r>
          </w:p>
        </w:tc>
        <w:tc>
          <w:tcPr>
            <w:tcW w:w="496" w:type="pct"/>
            <w:vMerge w:val="restart"/>
            <w:noWrap w:val="0"/>
            <w:vAlign w:val="center"/>
          </w:tcPr>
          <w:p w14:paraId="5C7BD9E1">
            <w:pPr>
              <w:pStyle w:val="105"/>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SNCR+</w:t>
            </w:r>
            <w:r>
              <w:rPr>
                <w:rFonts w:hint="eastAsia"/>
                <w:color w:val="000000" w:themeColor="text1"/>
                <w:sz w:val="21"/>
                <w:szCs w:val="21"/>
                <w14:textFill>
                  <w14:solidFill>
                    <w14:schemeClr w14:val="tx1"/>
                  </w14:solidFill>
                </w14:textFill>
              </w:rPr>
              <w:t>布袋除尘器</w:t>
            </w:r>
            <w:r>
              <w:rPr>
                <w:rFonts w:hint="eastAsia"/>
                <w:color w:val="000000" w:themeColor="text1"/>
                <w:sz w:val="21"/>
                <w:szCs w:val="21"/>
                <w:lang w:val="en-US" w:eastAsia="zh-CN"/>
                <w14:textFill>
                  <w14:solidFill>
                    <w14:schemeClr w14:val="tx1"/>
                  </w14:solidFill>
                </w14:textFill>
              </w:rPr>
              <w:t>+钙法脱硫</w:t>
            </w:r>
          </w:p>
        </w:tc>
        <w:tc>
          <w:tcPr>
            <w:tcW w:w="308" w:type="pct"/>
            <w:noWrap w:val="0"/>
            <w:vAlign w:val="center"/>
          </w:tcPr>
          <w:p w14:paraId="16A0D5A2">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95.30</w:t>
            </w:r>
          </w:p>
        </w:tc>
        <w:tc>
          <w:tcPr>
            <w:tcW w:w="410" w:type="pct"/>
            <w:vMerge w:val="restart"/>
            <w:noWrap w:val="0"/>
            <w:vAlign w:val="center"/>
          </w:tcPr>
          <w:p w14:paraId="58E07640">
            <w:pPr>
              <w:pStyle w:val="105"/>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350" w:type="pct"/>
            <w:noWrap w:val="0"/>
            <w:vAlign w:val="center"/>
          </w:tcPr>
          <w:p w14:paraId="014BBCE6">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238.4</w:t>
            </w:r>
          </w:p>
        </w:tc>
        <w:tc>
          <w:tcPr>
            <w:tcW w:w="378" w:type="pct"/>
            <w:noWrap w:val="0"/>
            <w:vAlign w:val="center"/>
          </w:tcPr>
          <w:p w14:paraId="1864C71F">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30.772</w:t>
            </w:r>
          </w:p>
        </w:tc>
        <w:tc>
          <w:tcPr>
            <w:tcW w:w="260" w:type="pct"/>
            <w:vMerge w:val="restart"/>
            <w:noWrap w:val="0"/>
            <w:vAlign w:val="center"/>
          </w:tcPr>
          <w:p w14:paraId="21B5A1B7">
            <w:pPr>
              <w:spacing w:line="240" w:lineRule="exact"/>
              <w:jc w:val="center"/>
              <w:textAlignment w:val="center"/>
              <w:rPr>
                <w:rFonts w:hint="eastAsia" w:eastAsia="宋体"/>
                <w:color w:val="000000" w:themeColor="text1"/>
                <w:spacing w:val="-10"/>
                <w:sz w:val="21"/>
                <w:szCs w:val="21"/>
                <w:lang w:val="en-US" w:eastAsia="zh-CN"/>
                <w14:textFill>
                  <w14:solidFill>
                    <w14:schemeClr w14:val="tx1"/>
                  </w14:solidFill>
                </w14:textFill>
              </w:rPr>
            </w:pPr>
            <w:r>
              <w:rPr>
                <w:rFonts w:hint="eastAsia"/>
                <w:color w:val="000000" w:themeColor="text1"/>
                <w:spacing w:val="-10"/>
                <w:sz w:val="21"/>
                <w:szCs w:val="21"/>
                <w:lang w:val="en-US" w:eastAsia="zh-CN"/>
                <w14:textFill>
                  <w14:solidFill>
                    <w14:schemeClr w14:val="tx1"/>
                  </w14:solidFill>
                </w14:textFill>
              </w:rPr>
              <w:t>2</w:t>
            </w:r>
          </w:p>
        </w:tc>
      </w:tr>
      <w:tr w14:paraId="17C729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5C8AB559">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6A474F27">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55FA8A62">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6E937936">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227" w:type="pct"/>
            <w:vMerge w:val="continue"/>
            <w:noWrap w:val="0"/>
            <w:vAlign w:val="center"/>
          </w:tcPr>
          <w:p w14:paraId="340CBE0B">
            <w:pPr>
              <w:pStyle w:val="105"/>
              <w:rPr>
                <w:color w:val="000000" w:themeColor="text1"/>
                <w:sz w:val="21"/>
                <w:szCs w:val="21"/>
                <w14:textFill>
                  <w14:solidFill>
                    <w14:schemeClr w14:val="tx1"/>
                  </w14:solidFill>
                </w14:textFill>
              </w:rPr>
            </w:pPr>
          </w:p>
        </w:tc>
        <w:tc>
          <w:tcPr>
            <w:tcW w:w="410" w:type="pct"/>
            <w:vMerge w:val="continue"/>
            <w:noWrap w:val="0"/>
            <w:vAlign w:val="center"/>
          </w:tcPr>
          <w:p w14:paraId="3642DCEF">
            <w:pPr>
              <w:pStyle w:val="105"/>
              <w:rPr>
                <w:rFonts w:hint="eastAsia"/>
                <w:color w:val="000000" w:themeColor="text1"/>
                <w:sz w:val="21"/>
                <w:szCs w:val="21"/>
                <w14:textFill>
                  <w14:solidFill>
                    <w14:schemeClr w14:val="tx1"/>
                  </w14:solidFill>
                </w14:textFill>
              </w:rPr>
            </w:pPr>
          </w:p>
        </w:tc>
        <w:tc>
          <w:tcPr>
            <w:tcW w:w="350" w:type="pct"/>
            <w:shd w:val="clear" w:color="auto" w:fill="auto"/>
            <w:noWrap w:val="0"/>
            <w:vAlign w:val="center"/>
          </w:tcPr>
          <w:p w14:paraId="5A049CD2">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289.9</w:t>
            </w:r>
          </w:p>
        </w:tc>
        <w:tc>
          <w:tcPr>
            <w:tcW w:w="378" w:type="pct"/>
            <w:shd w:val="clear" w:color="auto" w:fill="auto"/>
            <w:noWrap w:val="0"/>
            <w:vAlign w:val="center"/>
          </w:tcPr>
          <w:p w14:paraId="7C0935EE">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37.565</w:t>
            </w:r>
          </w:p>
        </w:tc>
        <w:tc>
          <w:tcPr>
            <w:tcW w:w="496" w:type="pct"/>
            <w:vMerge w:val="continue"/>
            <w:noWrap w:val="0"/>
            <w:vAlign w:val="center"/>
          </w:tcPr>
          <w:p w14:paraId="26838025">
            <w:pPr>
              <w:pStyle w:val="105"/>
              <w:rPr>
                <w:rFonts w:hint="eastAsia"/>
                <w:color w:val="000000" w:themeColor="text1"/>
                <w:sz w:val="21"/>
                <w:szCs w:val="21"/>
                <w14:textFill>
                  <w14:solidFill>
                    <w14:schemeClr w14:val="tx1"/>
                  </w14:solidFill>
                </w14:textFill>
              </w:rPr>
            </w:pPr>
          </w:p>
        </w:tc>
        <w:tc>
          <w:tcPr>
            <w:tcW w:w="308" w:type="pct"/>
            <w:noWrap w:val="0"/>
            <w:vAlign w:val="center"/>
          </w:tcPr>
          <w:p w14:paraId="376A1131">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75</w:t>
            </w:r>
          </w:p>
        </w:tc>
        <w:tc>
          <w:tcPr>
            <w:tcW w:w="410" w:type="pct"/>
            <w:vMerge w:val="continue"/>
            <w:noWrap w:val="0"/>
            <w:vAlign w:val="center"/>
          </w:tcPr>
          <w:p w14:paraId="642B55CE">
            <w:pPr>
              <w:pStyle w:val="105"/>
              <w:rPr>
                <w:rFonts w:hint="eastAsia"/>
                <w:color w:val="000000" w:themeColor="text1"/>
                <w:sz w:val="21"/>
                <w:szCs w:val="21"/>
                <w14:textFill>
                  <w14:solidFill>
                    <w14:schemeClr w14:val="tx1"/>
                  </w14:solidFill>
                </w14:textFill>
              </w:rPr>
            </w:pPr>
          </w:p>
        </w:tc>
        <w:tc>
          <w:tcPr>
            <w:tcW w:w="350" w:type="pct"/>
            <w:noWrap w:val="0"/>
            <w:vAlign w:val="center"/>
          </w:tcPr>
          <w:p w14:paraId="6B10CF3F">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72.5</w:t>
            </w:r>
          </w:p>
        </w:tc>
        <w:tc>
          <w:tcPr>
            <w:tcW w:w="378" w:type="pct"/>
            <w:noWrap w:val="0"/>
            <w:vAlign w:val="center"/>
          </w:tcPr>
          <w:p w14:paraId="7496145F">
            <w:pPr>
              <w:pStyle w:val="10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8.014</w:t>
            </w:r>
          </w:p>
        </w:tc>
        <w:tc>
          <w:tcPr>
            <w:tcW w:w="260" w:type="pct"/>
            <w:vMerge w:val="continue"/>
            <w:noWrap w:val="0"/>
            <w:vAlign w:val="center"/>
          </w:tcPr>
          <w:p w14:paraId="327CF288">
            <w:pPr>
              <w:spacing w:line="240" w:lineRule="exact"/>
              <w:jc w:val="center"/>
              <w:textAlignment w:val="center"/>
              <w:rPr>
                <w:color w:val="000000" w:themeColor="text1"/>
                <w:spacing w:val="-10"/>
                <w:sz w:val="21"/>
                <w:szCs w:val="21"/>
                <w14:textFill>
                  <w14:solidFill>
                    <w14:schemeClr w14:val="tx1"/>
                  </w14:solidFill>
                </w14:textFill>
              </w:rPr>
            </w:pPr>
          </w:p>
        </w:tc>
      </w:tr>
      <w:tr w14:paraId="042FF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noWrap w:val="0"/>
            <w:vAlign w:val="center"/>
          </w:tcPr>
          <w:p w14:paraId="5334DFE1">
            <w:pPr>
              <w:pStyle w:val="105"/>
              <w:rPr>
                <w:rFonts w:hint="eastAsia"/>
                <w:color w:val="000000" w:themeColor="text1"/>
                <w:sz w:val="21"/>
                <w:szCs w:val="21"/>
                <w14:textFill>
                  <w14:solidFill>
                    <w14:schemeClr w14:val="tx1"/>
                  </w14:solidFill>
                </w14:textFill>
              </w:rPr>
            </w:pPr>
          </w:p>
        </w:tc>
        <w:tc>
          <w:tcPr>
            <w:tcW w:w="321" w:type="pct"/>
            <w:vMerge w:val="continue"/>
            <w:noWrap w:val="0"/>
            <w:vAlign w:val="center"/>
          </w:tcPr>
          <w:p w14:paraId="1DE79D57">
            <w:pPr>
              <w:pStyle w:val="105"/>
              <w:rPr>
                <w:rFonts w:hint="eastAsia"/>
                <w:color w:val="000000" w:themeColor="text1"/>
                <w:sz w:val="21"/>
                <w:szCs w:val="21"/>
                <w14:textFill>
                  <w14:solidFill>
                    <w14:schemeClr w14:val="tx1"/>
                  </w14:solidFill>
                </w14:textFill>
              </w:rPr>
            </w:pPr>
          </w:p>
        </w:tc>
        <w:tc>
          <w:tcPr>
            <w:tcW w:w="510" w:type="pct"/>
            <w:vMerge w:val="continue"/>
            <w:noWrap w:val="0"/>
            <w:vAlign w:val="center"/>
          </w:tcPr>
          <w:p w14:paraId="2ABAB521">
            <w:pPr>
              <w:pStyle w:val="105"/>
              <w:rPr>
                <w:rFonts w:hint="eastAsia"/>
                <w:color w:val="000000" w:themeColor="text1"/>
                <w:sz w:val="21"/>
                <w:szCs w:val="21"/>
                <w14:textFill>
                  <w14:solidFill>
                    <w14:schemeClr w14:val="tx1"/>
                  </w14:solidFill>
                </w14:textFill>
              </w:rPr>
            </w:pPr>
          </w:p>
        </w:tc>
        <w:tc>
          <w:tcPr>
            <w:tcW w:w="317" w:type="pct"/>
            <w:shd w:val="clear" w:color="auto" w:fill="FFFFFF"/>
            <w:noWrap w:val="0"/>
            <w:vAlign w:val="center"/>
          </w:tcPr>
          <w:p w14:paraId="6837B250">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NOx</w:t>
            </w:r>
          </w:p>
        </w:tc>
        <w:tc>
          <w:tcPr>
            <w:tcW w:w="227" w:type="pct"/>
            <w:vMerge w:val="continue"/>
            <w:noWrap w:val="0"/>
            <w:vAlign w:val="center"/>
          </w:tcPr>
          <w:p w14:paraId="0CE7D380">
            <w:pPr>
              <w:pStyle w:val="105"/>
              <w:rPr>
                <w:color w:val="000000" w:themeColor="text1"/>
                <w:sz w:val="21"/>
                <w:szCs w:val="21"/>
                <w14:textFill>
                  <w14:solidFill>
                    <w14:schemeClr w14:val="tx1"/>
                  </w14:solidFill>
                </w14:textFill>
              </w:rPr>
            </w:pPr>
          </w:p>
        </w:tc>
        <w:tc>
          <w:tcPr>
            <w:tcW w:w="410" w:type="pct"/>
            <w:vMerge w:val="continue"/>
            <w:noWrap w:val="0"/>
            <w:vAlign w:val="center"/>
          </w:tcPr>
          <w:p w14:paraId="75181E38">
            <w:pPr>
              <w:pStyle w:val="105"/>
              <w:rPr>
                <w:rFonts w:hint="eastAsia"/>
                <w:color w:val="000000" w:themeColor="text1"/>
                <w:sz w:val="21"/>
                <w:szCs w:val="21"/>
                <w14:textFill>
                  <w14:solidFill>
                    <w14:schemeClr w14:val="tx1"/>
                  </w14:solidFill>
                </w14:textFill>
              </w:rPr>
            </w:pPr>
          </w:p>
        </w:tc>
        <w:tc>
          <w:tcPr>
            <w:tcW w:w="350" w:type="pct"/>
            <w:shd w:val="clear" w:color="auto" w:fill="auto"/>
            <w:noWrap w:val="0"/>
            <w:vAlign w:val="center"/>
          </w:tcPr>
          <w:p w14:paraId="1CAEA2D0">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300</w:t>
            </w:r>
          </w:p>
        </w:tc>
        <w:tc>
          <w:tcPr>
            <w:tcW w:w="378" w:type="pct"/>
            <w:shd w:val="clear" w:color="auto" w:fill="auto"/>
            <w:noWrap w:val="0"/>
            <w:vAlign w:val="center"/>
          </w:tcPr>
          <w:p w14:paraId="2B073846">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38.873</w:t>
            </w:r>
          </w:p>
        </w:tc>
        <w:tc>
          <w:tcPr>
            <w:tcW w:w="496" w:type="pct"/>
            <w:vMerge w:val="continue"/>
            <w:noWrap w:val="0"/>
            <w:vAlign w:val="center"/>
          </w:tcPr>
          <w:p w14:paraId="22940894">
            <w:pPr>
              <w:pStyle w:val="105"/>
              <w:rPr>
                <w:rFonts w:hint="eastAsia"/>
                <w:color w:val="000000" w:themeColor="text1"/>
                <w:sz w:val="21"/>
                <w:szCs w:val="21"/>
                <w14:textFill>
                  <w14:solidFill>
                    <w14:schemeClr w14:val="tx1"/>
                  </w14:solidFill>
                </w14:textFill>
              </w:rPr>
            </w:pPr>
          </w:p>
        </w:tc>
        <w:tc>
          <w:tcPr>
            <w:tcW w:w="308" w:type="pct"/>
            <w:noWrap w:val="0"/>
            <w:vAlign w:val="center"/>
          </w:tcPr>
          <w:p w14:paraId="28503C8E">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w:t>
            </w:r>
          </w:p>
        </w:tc>
        <w:tc>
          <w:tcPr>
            <w:tcW w:w="410" w:type="pct"/>
            <w:vMerge w:val="continue"/>
            <w:noWrap w:val="0"/>
            <w:vAlign w:val="center"/>
          </w:tcPr>
          <w:p w14:paraId="7A3E19D2">
            <w:pPr>
              <w:pStyle w:val="105"/>
              <w:rPr>
                <w:rFonts w:hint="eastAsia"/>
                <w:color w:val="000000" w:themeColor="text1"/>
                <w:sz w:val="21"/>
                <w:szCs w:val="21"/>
                <w14:textFill>
                  <w14:solidFill>
                    <w14:schemeClr w14:val="tx1"/>
                  </w14:solidFill>
                </w14:textFill>
              </w:rPr>
            </w:pPr>
          </w:p>
        </w:tc>
        <w:tc>
          <w:tcPr>
            <w:tcW w:w="350" w:type="pct"/>
            <w:noWrap w:val="0"/>
            <w:vAlign w:val="center"/>
          </w:tcPr>
          <w:p w14:paraId="49F1010B">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240</w:t>
            </w:r>
          </w:p>
        </w:tc>
        <w:tc>
          <w:tcPr>
            <w:tcW w:w="378" w:type="pct"/>
            <w:noWrap w:val="0"/>
            <w:vAlign w:val="center"/>
          </w:tcPr>
          <w:p w14:paraId="48AC1124">
            <w:pPr>
              <w:pStyle w:val="105"/>
              <w:rPr>
                <w:rFonts w:hint="default"/>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26.538</w:t>
            </w:r>
          </w:p>
        </w:tc>
        <w:tc>
          <w:tcPr>
            <w:tcW w:w="260" w:type="pct"/>
            <w:vMerge w:val="continue"/>
            <w:noWrap w:val="0"/>
            <w:vAlign w:val="center"/>
          </w:tcPr>
          <w:p w14:paraId="6C3F24E1">
            <w:pPr>
              <w:spacing w:line="240" w:lineRule="exact"/>
              <w:jc w:val="center"/>
              <w:textAlignment w:val="center"/>
              <w:rPr>
                <w:color w:val="000000" w:themeColor="text1"/>
                <w:spacing w:val="-10"/>
                <w:sz w:val="21"/>
                <w:szCs w:val="21"/>
                <w14:textFill>
                  <w14:solidFill>
                    <w14:schemeClr w14:val="tx1"/>
                  </w14:solidFill>
                </w14:textFill>
              </w:rPr>
            </w:pPr>
          </w:p>
        </w:tc>
      </w:tr>
      <w:tr w14:paraId="61D1C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noWrap w:val="0"/>
            <w:vAlign w:val="center"/>
          </w:tcPr>
          <w:p w14:paraId="312A36DD">
            <w:pPr>
              <w:pStyle w:val="105"/>
              <w:rPr>
                <w:rFonts w:hint="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储煤</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上煤</w:t>
            </w:r>
          </w:p>
        </w:tc>
        <w:tc>
          <w:tcPr>
            <w:tcW w:w="321" w:type="pct"/>
            <w:noWrap w:val="0"/>
            <w:vAlign w:val="center"/>
          </w:tcPr>
          <w:p w14:paraId="568B8686">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储煤库</w:t>
            </w:r>
          </w:p>
        </w:tc>
        <w:tc>
          <w:tcPr>
            <w:tcW w:w="510" w:type="pct"/>
            <w:noWrap w:val="0"/>
            <w:vAlign w:val="center"/>
          </w:tcPr>
          <w:p w14:paraId="315C08E2">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无组织排放</w:t>
            </w:r>
          </w:p>
        </w:tc>
        <w:tc>
          <w:tcPr>
            <w:tcW w:w="317" w:type="pct"/>
            <w:shd w:val="clear" w:color="auto" w:fill="FFFFFF"/>
            <w:noWrap w:val="0"/>
            <w:vAlign w:val="center"/>
          </w:tcPr>
          <w:p w14:paraId="5692441E">
            <w:pPr>
              <w:pStyle w:val="32"/>
              <w:widowControl w:val="0"/>
              <w:spacing w:before="0" w:beforeAutospacing="0" w:after="0" w:afterAutospacing="0"/>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颗粒物</w:t>
            </w:r>
          </w:p>
        </w:tc>
        <w:tc>
          <w:tcPr>
            <w:tcW w:w="227" w:type="pct"/>
            <w:noWrap w:val="0"/>
            <w:vAlign w:val="center"/>
          </w:tcPr>
          <w:p w14:paraId="569AC73C">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产污系数法</w:t>
            </w:r>
          </w:p>
        </w:tc>
        <w:tc>
          <w:tcPr>
            <w:tcW w:w="410" w:type="pct"/>
            <w:noWrap w:val="0"/>
            <w:vAlign w:val="center"/>
          </w:tcPr>
          <w:p w14:paraId="39FECEF1">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350" w:type="pct"/>
            <w:shd w:val="clear" w:color="auto" w:fill="auto"/>
            <w:noWrap w:val="0"/>
            <w:vAlign w:val="center"/>
          </w:tcPr>
          <w:p w14:paraId="2B630A8B">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378" w:type="pct"/>
            <w:shd w:val="clear" w:color="auto" w:fill="auto"/>
            <w:noWrap w:val="0"/>
            <w:vAlign w:val="center"/>
          </w:tcPr>
          <w:p w14:paraId="23EF97A7">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2.453</w:t>
            </w:r>
          </w:p>
        </w:tc>
        <w:tc>
          <w:tcPr>
            <w:tcW w:w="496" w:type="pct"/>
            <w:noWrap w:val="0"/>
            <w:vAlign w:val="center"/>
          </w:tcPr>
          <w:p w14:paraId="4B25E32A">
            <w:pPr>
              <w:pStyle w:val="105"/>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密闭储煤库、喷淋降尘</w:t>
            </w:r>
          </w:p>
        </w:tc>
        <w:tc>
          <w:tcPr>
            <w:tcW w:w="308" w:type="pct"/>
            <w:noWrap w:val="0"/>
            <w:vAlign w:val="center"/>
          </w:tcPr>
          <w:p w14:paraId="2017FA4B">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99.74</w:t>
            </w:r>
          </w:p>
        </w:tc>
        <w:tc>
          <w:tcPr>
            <w:tcW w:w="410" w:type="pct"/>
            <w:noWrap w:val="0"/>
            <w:vAlign w:val="center"/>
          </w:tcPr>
          <w:p w14:paraId="34018035">
            <w:pPr>
              <w:pStyle w:val="10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350" w:type="pct"/>
            <w:noWrap w:val="0"/>
            <w:vAlign w:val="center"/>
          </w:tcPr>
          <w:p w14:paraId="5D4F24FD">
            <w:pPr>
              <w:pStyle w:val="105"/>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378" w:type="pct"/>
            <w:noWrap w:val="0"/>
            <w:vAlign w:val="center"/>
          </w:tcPr>
          <w:p w14:paraId="0BEA2B6D">
            <w:pPr>
              <w:pStyle w:val="105"/>
              <w:rPr>
                <w:rFonts w:hint="eastAsia" w:ascii="Times New Roman" w:cs="Times New Roman"/>
                <w:bCs/>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0.0</w:t>
            </w:r>
            <w:r>
              <w:rPr>
                <w:rFonts w:hint="eastAsia"/>
                <w:color w:val="000000" w:themeColor="text1"/>
                <w:sz w:val="21"/>
                <w:szCs w:val="21"/>
                <w:lang w:val="en-US" w:eastAsia="zh-CN"/>
                <w14:textFill>
                  <w14:solidFill>
                    <w14:schemeClr w14:val="tx1"/>
                  </w14:solidFill>
                </w14:textFill>
              </w:rPr>
              <w:t>06</w:t>
            </w:r>
          </w:p>
        </w:tc>
        <w:tc>
          <w:tcPr>
            <w:tcW w:w="260" w:type="pct"/>
            <w:noWrap w:val="0"/>
            <w:vAlign w:val="center"/>
          </w:tcPr>
          <w:p w14:paraId="4389C495">
            <w:pPr>
              <w:spacing w:line="240" w:lineRule="exact"/>
              <w:jc w:val="center"/>
              <w:textAlignment w:val="center"/>
              <w:rPr>
                <w:rFonts w:hint="default" w:eastAsia="宋体"/>
                <w:color w:val="000000" w:themeColor="text1"/>
                <w:spacing w:val="-10"/>
                <w:sz w:val="21"/>
                <w:szCs w:val="21"/>
                <w:lang w:val="en-US" w:eastAsia="zh-CN"/>
                <w14:textFill>
                  <w14:solidFill>
                    <w14:schemeClr w14:val="tx1"/>
                  </w14:solidFill>
                </w14:textFill>
              </w:rPr>
            </w:pPr>
            <w:r>
              <w:rPr>
                <w:rFonts w:hint="eastAsia"/>
                <w:color w:val="000000" w:themeColor="text1"/>
                <w:spacing w:val="-10"/>
                <w:sz w:val="21"/>
                <w:szCs w:val="21"/>
                <w:lang w:val="en-US" w:eastAsia="zh-CN"/>
                <w14:textFill>
                  <w14:solidFill>
                    <w14:schemeClr w14:val="tx1"/>
                  </w14:solidFill>
                </w14:textFill>
              </w:rPr>
              <w:t>5112</w:t>
            </w:r>
          </w:p>
        </w:tc>
      </w:tr>
    </w:tbl>
    <w:p w14:paraId="1229EABF">
      <w:pPr>
        <w:pStyle w:val="3"/>
        <w:rPr>
          <w:color w:val="000000" w:themeColor="text1"/>
          <w14:textFill>
            <w14:solidFill>
              <w14:schemeClr w14:val="tx1"/>
            </w14:solidFill>
          </w14:textFill>
        </w:rPr>
        <w:sectPr>
          <w:pgSz w:w="16838" w:h="11906" w:orient="landscape"/>
          <w:pgMar w:top="1418" w:right="1559" w:bottom="1418" w:left="1559" w:header="851" w:footer="992" w:gutter="0"/>
          <w:cols w:space="720" w:num="1"/>
          <w:docGrid w:type="linesAndChars" w:linePitch="312" w:charSpace="0"/>
        </w:sectPr>
      </w:pPr>
    </w:p>
    <w:p w14:paraId="045C5413">
      <w:pPr>
        <w:pStyle w:val="3"/>
        <w:rPr>
          <w:rFonts w:hint="default"/>
          <w:color w:val="000000" w:themeColor="text1"/>
          <w:lang w:val="en-US" w:eastAsia="zh-CN"/>
          <w14:textFill>
            <w14:solidFill>
              <w14:schemeClr w14:val="tx1"/>
            </w14:solidFill>
          </w14:textFill>
        </w:rPr>
      </w:pPr>
      <w:bookmarkStart w:id="106" w:name="_Toc31045"/>
      <w:bookmarkStart w:id="107" w:name="_Toc10520"/>
      <w:r>
        <w:rPr>
          <w:rFonts w:hint="eastAsia"/>
          <w:color w:val="000000" w:themeColor="text1"/>
          <w:lang w:val="en-US" w:eastAsia="zh-CN"/>
          <w14:textFill>
            <w14:solidFill>
              <w14:schemeClr w14:val="tx1"/>
            </w14:solidFill>
          </w14:textFill>
        </w:rPr>
        <w:t>4.4区域污染源调查</w:t>
      </w:r>
      <w:bookmarkEnd w:id="106"/>
    </w:p>
    <w:p w14:paraId="3A8CE45B">
      <w:pPr>
        <w:pStyle w:val="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4.4.1现有污染源调查</w:t>
      </w:r>
      <w:bookmarkEnd w:id="107"/>
    </w:p>
    <w:p w14:paraId="4C581849">
      <w:pPr>
        <w:pStyle w:val="313"/>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区域现有污染源主要为本项目现有锅炉废气和露天储煤场废气，锅炉废气源强根据《双鸭山市宝山区热源厂及附属设施工程环境影响报告表》中给出的数据，由于现有工程未核算露天储煤场污染源数据，本次评价现有露天储煤场颗粒物源强根据</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固体物料堆存颗粒物产排污核算系数手册</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给出的方法进行核算</w:t>
      </w:r>
      <w:r>
        <w:rPr>
          <w:rFonts w:hint="eastAsia"/>
          <w:color w:val="000000" w:themeColor="text1"/>
          <w:lang w:val="en-US" w:eastAsia="zh-CN"/>
          <w14:textFill>
            <w14:solidFill>
              <w14:schemeClr w14:val="tx1"/>
            </w14:solidFill>
          </w14:textFill>
        </w:rPr>
        <w:t>，现有污染源污染物排放情况见表4.4-1、表4.4-2。</w:t>
      </w:r>
    </w:p>
    <w:p w14:paraId="4C0E6C4C">
      <w:pPr>
        <w:pStyle w:val="319"/>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表4.4-1</w:t>
      </w:r>
      <w:r>
        <w:rPr>
          <w:color w:val="000000" w:themeColor="text1"/>
          <w:sz w:val="21"/>
          <w:szCs w:val="21"/>
          <w14:textFill>
            <w14:solidFill>
              <w14:schemeClr w14:val="tx1"/>
            </w14:solidFill>
          </w14:textFill>
        </w:rPr>
        <w:t xml:space="preserve">  </w:t>
      </w:r>
      <w:r>
        <w:rPr>
          <w:rFonts w:hint="eastAsia"/>
          <w:color w:val="000000" w:themeColor="text1"/>
          <w:sz w:val="21"/>
          <w:szCs w:val="21"/>
          <w:lang w:val="en-US" w:eastAsia="zh-CN"/>
          <w14:textFill>
            <w14:solidFill>
              <w14:schemeClr w14:val="tx1"/>
            </w14:solidFill>
          </w14:textFill>
        </w:rPr>
        <w:t>现有工程</w:t>
      </w:r>
      <w:r>
        <w:rPr>
          <w:color w:val="000000" w:themeColor="text1"/>
          <w:sz w:val="21"/>
          <w:szCs w:val="21"/>
          <w14:textFill>
            <w14:solidFill>
              <w14:schemeClr w14:val="tx1"/>
            </w14:solidFill>
          </w14:textFill>
        </w:rPr>
        <w:t>废气排放参数表（点源）</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1086"/>
        <w:gridCol w:w="603"/>
        <w:gridCol w:w="603"/>
        <w:gridCol w:w="963"/>
        <w:gridCol w:w="690"/>
        <w:gridCol w:w="822"/>
        <w:gridCol w:w="1004"/>
        <w:gridCol w:w="793"/>
        <w:gridCol w:w="577"/>
        <w:gridCol w:w="776"/>
        <w:gridCol w:w="893"/>
      </w:tblGrid>
      <w:tr w14:paraId="35E3A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noWrap w:val="0"/>
            <w:vAlign w:val="center"/>
          </w:tcPr>
          <w:p w14:paraId="67EDE5A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0" w:type="auto"/>
            <w:vMerge w:val="restart"/>
            <w:tcBorders>
              <w:tl2br w:val="nil"/>
              <w:tr2bl w:val="nil"/>
            </w:tcBorders>
            <w:noWrap w:val="0"/>
            <w:vAlign w:val="center"/>
          </w:tcPr>
          <w:p w14:paraId="280ED7ED">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污染源名称</w:t>
            </w:r>
          </w:p>
        </w:tc>
        <w:tc>
          <w:tcPr>
            <w:tcW w:w="0" w:type="auto"/>
            <w:gridSpan w:val="2"/>
            <w:tcBorders>
              <w:tl2br w:val="nil"/>
              <w:tr2bl w:val="nil"/>
            </w:tcBorders>
            <w:noWrap w:val="0"/>
            <w:vAlign w:val="center"/>
          </w:tcPr>
          <w:p w14:paraId="01BF8B1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排气筒底部中心坐标/m</w:t>
            </w:r>
          </w:p>
        </w:tc>
        <w:tc>
          <w:tcPr>
            <w:tcW w:w="0" w:type="auto"/>
            <w:vMerge w:val="restart"/>
            <w:tcBorders>
              <w:tl2br w:val="nil"/>
              <w:tr2bl w:val="nil"/>
            </w:tcBorders>
            <w:noWrap w:val="0"/>
            <w:vAlign w:val="center"/>
          </w:tcPr>
          <w:p w14:paraId="15B84210">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排气筒底部海拔高度/m</w:t>
            </w:r>
          </w:p>
        </w:tc>
        <w:tc>
          <w:tcPr>
            <w:tcW w:w="0" w:type="auto"/>
            <w:vMerge w:val="restart"/>
            <w:tcBorders>
              <w:tl2br w:val="nil"/>
              <w:tr2bl w:val="nil"/>
            </w:tcBorders>
            <w:noWrap w:val="0"/>
            <w:vAlign w:val="center"/>
          </w:tcPr>
          <w:p w14:paraId="64B2FF13">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排气筒高度/m</w:t>
            </w:r>
          </w:p>
        </w:tc>
        <w:tc>
          <w:tcPr>
            <w:tcW w:w="0" w:type="auto"/>
            <w:vMerge w:val="restart"/>
            <w:tcBorders>
              <w:tl2br w:val="nil"/>
              <w:tr2bl w:val="nil"/>
            </w:tcBorders>
            <w:noWrap w:val="0"/>
            <w:vAlign w:val="center"/>
          </w:tcPr>
          <w:p w14:paraId="04015516">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排气筒出口内径/m</w:t>
            </w:r>
          </w:p>
        </w:tc>
        <w:tc>
          <w:tcPr>
            <w:tcW w:w="0" w:type="auto"/>
            <w:vMerge w:val="restart"/>
            <w:tcBorders>
              <w:tl2br w:val="nil"/>
              <w:tr2bl w:val="nil"/>
            </w:tcBorders>
            <w:noWrap w:val="0"/>
            <w:vAlign w:val="center"/>
          </w:tcPr>
          <w:p w14:paraId="5A69ED6F">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w:t>
            </w:r>
          </w:p>
          <w:p w14:paraId="7F47D04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w:t>
            </w:r>
          </w:p>
          <w:p w14:paraId="316D5D26">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/h</w:t>
            </w:r>
          </w:p>
        </w:tc>
        <w:tc>
          <w:tcPr>
            <w:tcW w:w="0" w:type="auto"/>
            <w:vMerge w:val="restart"/>
            <w:tcBorders>
              <w:tl2br w:val="nil"/>
              <w:tr2bl w:val="nil"/>
            </w:tcBorders>
            <w:noWrap w:val="0"/>
            <w:vAlign w:val="center"/>
          </w:tcPr>
          <w:p w14:paraId="1C5B09AD">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烟气出口温度/℃</w:t>
            </w:r>
          </w:p>
        </w:tc>
        <w:tc>
          <w:tcPr>
            <w:tcW w:w="0" w:type="auto"/>
            <w:vMerge w:val="restart"/>
            <w:tcBorders>
              <w:tl2br w:val="nil"/>
              <w:tr2bl w:val="nil"/>
            </w:tcBorders>
            <w:noWrap w:val="0"/>
            <w:vAlign w:val="center"/>
          </w:tcPr>
          <w:p w14:paraId="2FA74209">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0" w:type="auto"/>
            <w:gridSpan w:val="2"/>
            <w:vMerge w:val="restart"/>
            <w:tcBorders>
              <w:tl2br w:val="nil"/>
              <w:tr2bl w:val="nil"/>
            </w:tcBorders>
            <w:noWrap w:val="0"/>
            <w:vAlign w:val="center"/>
          </w:tcPr>
          <w:p w14:paraId="7C326131">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污染物排放速率/(kg/h)</w:t>
            </w:r>
          </w:p>
        </w:tc>
      </w:tr>
      <w:tr w14:paraId="213CD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14:paraId="5094ACA3">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46686E0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noWrap w:val="0"/>
            <w:vAlign w:val="center"/>
          </w:tcPr>
          <w:p w14:paraId="128AB0AD">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0" w:type="auto"/>
            <w:tcBorders>
              <w:tl2br w:val="nil"/>
              <w:tr2bl w:val="nil"/>
            </w:tcBorders>
            <w:noWrap w:val="0"/>
            <w:vAlign w:val="center"/>
          </w:tcPr>
          <w:p w14:paraId="0F8587E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0" w:type="auto"/>
            <w:vMerge w:val="continue"/>
            <w:tcBorders>
              <w:tl2br w:val="nil"/>
              <w:tr2bl w:val="nil"/>
            </w:tcBorders>
            <w:noWrap w:val="0"/>
            <w:vAlign w:val="center"/>
          </w:tcPr>
          <w:p w14:paraId="550AF1BB">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286831DD">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517BD0CE">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63504ACF">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09688F17">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0D0E275B">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gridSpan w:val="2"/>
            <w:vMerge w:val="continue"/>
            <w:tcBorders>
              <w:tl2br w:val="nil"/>
              <w:tr2bl w:val="nil"/>
            </w:tcBorders>
            <w:noWrap w:val="0"/>
            <w:vAlign w:val="center"/>
          </w:tcPr>
          <w:p w14:paraId="04F9B2A8">
            <w:pPr>
              <w:pStyle w:val="105"/>
              <w:bidi w:val="0"/>
              <w:rPr>
                <w:rFonts w:hint="default" w:ascii="Times New Roman" w:hAnsi="Times New Roman" w:cs="Times New Roman"/>
                <w:color w:val="000000" w:themeColor="text1"/>
                <w:sz w:val="21"/>
                <w:szCs w:val="21"/>
                <w14:textFill>
                  <w14:solidFill>
                    <w14:schemeClr w14:val="tx1"/>
                  </w14:solidFill>
                </w14:textFill>
              </w:rPr>
            </w:pPr>
          </w:p>
        </w:tc>
      </w:tr>
      <w:tr w14:paraId="1263B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0" w:type="auto"/>
            <w:vMerge w:val="restart"/>
            <w:tcBorders>
              <w:tl2br w:val="nil"/>
              <w:tr2bl w:val="nil"/>
            </w:tcBorders>
            <w:noWrap w:val="0"/>
            <w:vAlign w:val="center"/>
          </w:tcPr>
          <w:p w14:paraId="6CF3F350">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84" w:type="dxa"/>
            <w:vMerge w:val="restart"/>
            <w:tcBorders>
              <w:tl2br w:val="nil"/>
              <w:tr2bl w:val="nil"/>
            </w:tcBorders>
            <w:noWrap w:val="0"/>
            <w:vAlign w:val="center"/>
          </w:tcPr>
          <w:p w14:paraId="606FD6D5">
            <w:pPr>
              <w:pStyle w:val="105"/>
              <w:ind w:firstLine="0" w:firstLineChars="0"/>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锅炉房烟囱</w:t>
            </w:r>
          </w:p>
        </w:tc>
        <w:tc>
          <w:tcPr>
            <w:tcW w:w="0" w:type="auto"/>
            <w:vMerge w:val="restart"/>
            <w:tcBorders>
              <w:tl2br w:val="nil"/>
              <w:tr2bl w:val="nil"/>
            </w:tcBorders>
            <w:noWrap w:val="0"/>
            <w:vAlign w:val="center"/>
          </w:tcPr>
          <w:p w14:paraId="7B335A3F">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0" w:type="auto"/>
            <w:vMerge w:val="restart"/>
            <w:tcBorders>
              <w:tl2br w:val="nil"/>
              <w:tr2bl w:val="nil"/>
            </w:tcBorders>
            <w:noWrap w:val="0"/>
            <w:vAlign w:val="center"/>
          </w:tcPr>
          <w:p w14:paraId="33AA5CBE">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0" w:type="auto"/>
            <w:vMerge w:val="restart"/>
            <w:tcBorders>
              <w:tl2br w:val="nil"/>
              <w:tr2bl w:val="nil"/>
            </w:tcBorders>
            <w:noWrap w:val="0"/>
            <w:vAlign w:val="center"/>
          </w:tcPr>
          <w:p w14:paraId="7E90A5DC">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0" w:type="auto"/>
            <w:vMerge w:val="restart"/>
            <w:tcBorders>
              <w:tl2br w:val="nil"/>
              <w:tr2bl w:val="nil"/>
            </w:tcBorders>
            <w:noWrap w:val="0"/>
            <w:vAlign w:val="center"/>
          </w:tcPr>
          <w:p w14:paraId="379896B3">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0" w:type="auto"/>
            <w:vMerge w:val="restart"/>
            <w:tcBorders>
              <w:tl2br w:val="nil"/>
              <w:tr2bl w:val="nil"/>
            </w:tcBorders>
            <w:noWrap w:val="0"/>
            <w:vAlign w:val="center"/>
          </w:tcPr>
          <w:p w14:paraId="2D92CA71">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0" w:type="auto"/>
            <w:vMerge w:val="restart"/>
            <w:tcBorders>
              <w:tl2br w:val="nil"/>
              <w:tr2bl w:val="nil"/>
            </w:tcBorders>
            <w:noWrap w:val="0"/>
            <w:vAlign w:val="center"/>
          </w:tcPr>
          <w:p w14:paraId="2087E182">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92613.87</w:t>
            </w:r>
          </w:p>
        </w:tc>
        <w:tc>
          <w:tcPr>
            <w:tcW w:w="0" w:type="auto"/>
            <w:vMerge w:val="restart"/>
            <w:tcBorders>
              <w:tl2br w:val="nil"/>
              <w:tr2bl w:val="nil"/>
            </w:tcBorders>
            <w:noWrap w:val="0"/>
            <w:vAlign w:val="center"/>
          </w:tcPr>
          <w:p w14:paraId="24D08D84">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88</w:t>
            </w:r>
          </w:p>
        </w:tc>
        <w:tc>
          <w:tcPr>
            <w:tcW w:w="0" w:type="auto"/>
            <w:vMerge w:val="restart"/>
            <w:tcBorders>
              <w:tl2br w:val="nil"/>
              <w:tr2bl w:val="nil"/>
            </w:tcBorders>
            <w:noWrap w:val="0"/>
            <w:vAlign w:val="center"/>
          </w:tcPr>
          <w:p w14:paraId="3ABA48A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正常排放</w:t>
            </w:r>
          </w:p>
        </w:tc>
        <w:tc>
          <w:tcPr>
            <w:tcW w:w="0" w:type="auto"/>
            <w:tcBorders>
              <w:tl2br w:val="nil"/>
              <w:tr2bl w:val="nil"/>
            </w:tcBorders>
            <w:shd w:val="clear" w:color="auto" w:fill="FFFFFF"/>
            <w:noWrap w:val="0"/>
            <w:vAlign w:val="center"/>
          </w:tcPr>
          <w:p w14:paraId="5645812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0" w:type="auto"/>
            <w:tcBorders>
              <w:tl2br w:val="nil"/>
              <w:tr2bl w:val="nil"/>
            </w:tcBorders>
            <w:noWrap w:val="0"/>
            <w:vAlign w:val="center"/>
          </w:tcPr>
          <w:p w14:paraId="776647B5">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0.9</w:t>
            </w:r>
          </w:p>
        </w:tc>
      </w:tr>
      <w:tr w14:paraId="05D72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0" w:type="auto"/>
            <w:vMerge w:val="continue"/>
            <w:tcBorders>
              <w:tl2br w:val="nil"/>
              <w:tr2bl w:val="nil"/>
            </w:tcBorders>
            <w:noWrap w:val="0"/>
            <w:vAlign w:val="center"/>
          </w:tcPr>
          <w:p w14:paraId="3D48B418">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76E6D9D2">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0CCC9F9">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0A38D93">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6792565">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7F69CA3">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FFBEB11">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08EAD60">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6FCFD6C">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8C3D79C">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1FB6095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0" w:type="auto"/>
            <w:tcBorders>
              <w:tl2br w:val="nil"/>
              <w:tr2bl w:val="nil"/>
            </w:tcBorders>
            <w:noWrap w:val="0"/>
            <w:vAlign w:val="center"/>
          </w:tcPr>
          <w:p w14:paraId="4E721C80">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0.585</w:t>
            </w:r>
          </w:p>
        </w:tc>
      </w:tr>
      <w:tr w14:paraId="7061C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0" w:type="auto"/>
            <w:vMerge w:val="continue"/>
            <w:tcBorders>
              <w:tl2br w:val="nil"/>
              <w:tr2bl w:val="nil"/>
            </w:tcBorders>
            <w:noWrap w:val="0"/>
            <w:vAlign w:val="center"/>
          </w:tcPr>
          <w:p w14:paraId="791331C8">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62E55CB6">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64308C4">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0C2FFAF">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545B5BB">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39D51F2">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093EB4D">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C1FCE01">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8BDAF71">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FF3DBC1">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2173D8AF">
            <w:pPr>
              <w:pStyle w:val="32"/>
              <w:widowControl w:val="0"/>
              <w:spacing w:before="0" w:beforeAutospacing="0" w:after="0" w:afterAutospacing="0"/>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0" w:type="auto"/>
            <w:tcBorders>
              <w:tl2br w:val="nil"/>
              <w:tr2bl w:val="nil"/>
            </w:tcBorders>
            <w:noWrap w:val="0"/>
            <w:vAlign w:val="center"/>
          </w:tcPr>
          <w:p w14:paraId="667DC0C3">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13.31</w:t>
            </w:r>
          </w:p>
        </w:tc>
      </w:tr>
      <w:tr w14:paraId="303D3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0" w:type="auto"/>
            <w:vMerge w:val="continue"/>
            <w:tcBorders>
              <w:tl2br w:val="nil"/>
              <w:tr2bl w:val="nil"/>
            </w:tcBorders>
            <w:noWrap w:val="0"/>
            <w:vAlign w:val="center"/>
          </w:tcPr>
          <w:p w14:paraId="7E9EC480">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1EF43DE4">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4E52E6D">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7DFA34E">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B7511E3">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62158C5">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FFE00DE">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F72A58D">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3FA2427">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75F073F">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45F1E7DB">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2</w:t>
            </w:r>
          </w:p>
        </w:tc>
        <w:tc>
          <w:tcPr>
            <w:tcW w:w="0" w:type="auto"/>
            <w:tcBorders>
              <w:tl2br w:val="nil"/>
              <w:tr2bl w:val="nil"/>
            </w:tcBorders>
            <w:noWrap w:val="0"/>
            <w:vAlign w:val="center"/>
          </w:tcPr>
          <w:p w14:paraId="16FF9050">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10.692</w:t>
            </w:r>
          </w:p>
        </w:tc>
      </w:tr>
    </w:tbl>
    <w:p w14:paraId="0F04E9FD">
      <w:pPr>
        <w:pStyle w:val="319"/>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表4.4-2</w:t>
      </w:r>
      <w:r>
        <w:rPr>
          <w:color w:val="000000" w:themeColor="text1"/>
          <w:sz w:val="21"/>
          <w:szCs w:val="21"/>
          <w14:textFill>
            <w14:solidFill>
              <w14:schemeClr w14:val="tx1"/>
            </w14:solidFill>
          </w14:textFill>
        </w:rPr>
        <w:t xml:space="preserve">  </w:t>
      </w:r>
      <w:r>
        <w:rPr>
          <w:rFonts w:hint="eastAsia"/>
          <w:color w:val="000000" w:themeColor="text1"/>
          <w:sz w:val="21"/>
          <w:szCs w:val="21"/>
          <w:lang w:val="en-US" w:eastAsia="zh-CN"/>
          <w14:textFill>
            <w14:solidFill>
              <w14:schemeClr w14:val="tx1"/>
            </w14:solidFill>
          </w14:textFill>
        </w:rPr>
        <w:t>现有工程</w:t>
      </w:r>
      <w:r>
        <w:rPr>
          <w:color w:val="000000" w:themeColor="text1"/>
          <w:sz w:val="21"/>
          <w:szCs w:val="21"/>
          <w14:textFill>
            <w14:solidFill>
              <w14:schemeClr w14:val="tx1"/>
            </w14:solidFill>
          </w14:textFill>
        </w:rPr>
        <w:t>废气排放参数表（</w:t>
      </w:r>
      <w:r>
        <w:rPr>
          <w:rFonts w:hint="eastAsia"/>
          <w:color w:val="000000" w:themeColor="text1"/>
          <w:sz w:val="21"/>
          <w:szCs w:val="21"/>
          <w:lang w:val="en-US" w:eastAsia="zh-CN"/>
          <w14:textFill>
            <w14:solidFill>
              <w14:schemeClr w14:val="tx1"/>
            </w14:solidFill>
          </w14:textFill>
        </w:rPr>
        <w:t>面</w:t>
      </w:r>
      <w:r>
        <w:rPr>
          <w:color w:val="000000" w:themeColor="text1"/>
          <w:sz w:val="21"/>
          <w:szCs w:val="21"/>
          <w14:textFill>
            <w14:solidFill>
              <w14:schemeClr w14:val="tx1"/>
            </w14:solidFill>
          </w14:textFill>
        </w:rPr>
        <w:t>源）</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1244"/>
        <w:gridCol w:w="705"/>
        <w:gridCol w:w="812"/>
        <w:gridCol w:w="753"/>
        <w:gridCol w:w="848"/>
        <w:gridCol w:w="844"/>
        <w:gridCol w:w="749"/>
        <w:gridCol w:w="630"/>
        <w:gridCol w:w="985"/>
        <w:gridCol w:w="1272"/>
      </w:tblGrid>
      <w:tr w14:paraId="22AA3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restart"/>
            <w:tcBorders>
              <w:tl2br w:val="nil"/>
              <w:tr2bl w:val="nil"/>
            </w:tcBorders>
            <w:noWrap w:val="0"/>
            <w:vAlign w:val="center"/>
          </w:tcPr>
          <w:p w14:paraId="62736B8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669" w:type="pct"/>
            <w:vMerge w:val="restart"/>
            <w:tcBorders>
              <w:tl2br w:val="nil"/>
              <w:tr2bl w:val="nil"/>
            </w:tcBorders>
            <w:noWrap w:val="0"/>
            <w:vAlign w:val="center"/>
          </w:tcPr>
          <w:p w14:paraId="08F4648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816" w:type="pct"/>
            <w:gridSpan w:val="2"/>
            <w:tcBorders>
              <w:tl2br w:val="nil"/>
              <w:tr2bl w:val="nil"/>
            </w:tcBorders>
            <w:noWrap w:val="0"/>
            <w:vAlign w:val="center"/>
          </w:tcPr>
          <w:p w14:paraId="1D0B54D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中心坐标/m</w:t>
            </w:r>
          </w:p>
        </w:tc>
        <w:tc>
          <w:tcPr>
            <w:tcW w:w="405" w:type="pct"/>
            <w:vMerge w:val="restart"/>
            <w:tcBorders>
              <w:tl2br w:val="nil"/>
              <w:tr2bl w:val="nil"/>
            </w:tcBorders>
            <w:noWrap w:val="0"/>
            <w:vAlign w:val="center"/>
          </w:tcPr>
          <w:p w14:paraId="12FD238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海拔高度/m</w:t>
            </w:r>
          </w:p>
        </w:tc>
        <w:tc>
          <w:tcPr>
            <w:tcW w:w="456" w:type="pct"/>
            <w:vMerge w:val="restart"/>
            <w:tcBorders>
              <w:tl2br w:val="nil"/>
              <w:tr2bl w:val="nil"/>
            </w:tcBorders>
            <w:noWrap w:val="0"/>
            <w:vAlign w:val="center"/>
          </w:tcPr>
          <w:p w14:paraId="1003BFB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4EAACDB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长度/m</w:t>
            </w:r>
          </w:p>
        </w:tc>
        <w:tc>
          <w:tcPr>
            <w:tcW w:w="454" w:type="pct"/>
            <w:vMerge w:val="restart"/>
            <w:tcBorders>
              <w:tl2br w:val="nil"/>
              <w:tr2bl w:val="nil"/>
            </w:tcBorders>
            <w:noWrap w:val="0"/>
            <w:vAlign w:val="center"/>
          </w:tcPr>
          <w:p w14:paraId="3BCF952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041CF06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宽度/m</w:t>
            </w:r>
          </w:p>
        </w:tc>
        <w:tc>
          <w:tcPr>
            <w:tcW w:w="403" w:type="pct"/>
            <w:vMerge w:val="restart"/>
            <w:tcBorders>
              <w:tl2br w:val="nil"/>
              <w:tr2bl w:val="nil"/>
            </w:tcBorders>
            <w:noWrap w:val="0"/>
            <w:vAlign w:val="center"/>
          </w:tcPr>
          <w:p w14:paraId="44ACC72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7659207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339" w:type="pct"/>
            <w:vMerge w:val="restart"/>
            <w:tcBorders>
              <w:tl2br w:val="nil"/>
              <w:tr2bl w:val="nil"/>
            </w:tcBorders>
            <w:noWrap w:val="0"/>
            <w:vAlign w:val="center"/>
          </w:tcPr>
          <w:p w14:paraId="66218FF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角度</w:t>
            </w:r>
          </w:p>
        </w:tc>
        <w:tc>
          <w:tcPr>
            <w:tcW w:w="530" w:type="pct"/>
            <w:vMerge w:val="restart"/>
            <w:tcBorders>
              <w:tl2br w:val="nil"/>
              <w:tr2bl w:val="nil"/>
            </w:tcBorders>
            <w:noWrap w:val="0"/>
            <w:vAlign w:val="center"/>
          </w:tcPr>
          <w:p w14:paraId="4F39A73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684" w:type="pct"/>
            <w:vMerge w:val="restart"/>
            <w:tcBorders>
              <w:tl2br w:val="nil"/>
              <w:tr2bl w:val="nil"/>
            </w:tcBorders>
            <w:noWrap w:val="0"/>
            <w:vAlign w:val="center"/>
          </w:tcPr>
          <w:p w14:paraId="57596EC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TSP排放速率（kg/h）</w:t>
            </w:r>
          </w:p>
        </w:tc>
      </w:tr>
      <w:tr w14:paraId="12F4B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continue"/>
            <w:tcBorders>
              <w:tl2br w:val="nil"/>
              <w:tr2bl w:val="nil"/>
            </w:tcBorders>
            <w:noWrap w:val="0"/>
            <w:vAlign w:val="center"/>
          </w:tcPr>
          <w:p w14:paraId="5AFF0C1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tcBorders>
              <w:tl2br w:val="nil"/>
              <w:tr2bl w:val="nil"/>
            </w:tcBorders>
            <w:noWrap w:val="0"/>
            <w:vAlign w:val="center"/>
          </w:tcPr>
          <w:p w14:paraId="32D5F24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79" w:type="pct"/>
            <w:tcBorders>
              <w:tl2br w:val="nil"/>
              <w:tr2bl w:val="nil"/>
            </w:tcBorders>
            <w:noWrap w:val="0"/>
            <w:vAlign w:val="center"/>
          </w:tcPr>
          <w:p w14:paraId="7A57EC9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37" w:type="pct"/>
            <w:tcBorders>
              <w:tl2br w:val="nil"/>
              <w:tr2bl w:val="nil"/>
            </w:tcBorders>
            <w:noWrap w:val="0"/>
            <w:vAlign w:val="center"/>
          </w:tcPr>
          <w:p w14:paraId="204FD51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05" w:type="pct"/>
            <w:vMerge w:val="continue"/>
            <w:tcBorders>
              <w:tl2br w:val="nil"/>
              <w:tr2bl w:val="nil"/>
            </w:tcBorders>
            <w:noWrap w:val="0"/>
            <w:vAlign w:val="center"/>
          </w:tcPr>
          <w:p w14:paraId="6AA9A7C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6" w:type="pct"/>
            <w:vMerge w:val="continue"/>
            <w:tcBorders>
              <w:tl2br w:val="nil"/>
              <w:tr2bl w:val="nil"/>
            </w:tcBorders>
            <w:noWrap w:val="0"/>
            <w:vAlign w:val="center"/>
          </w:tcPr>
          <w:p w14:paraId="4EBDFC1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4" w:type="pct"/>
            <w:vMerge w:val="continue"/>
            <w:tcBorders>
              <w:tl2br w:val="nil"/>
              <w:tr2bl w:val="nil"/>
            </w:tcBorders>
            <w:noWrap w:val="0"/>
            <w:vAlign w:val="center"/>
          </w:tcPr>
          <w:p w14:paraId="7CF841BF">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03" w:type="pct"/>
            <w:vMerge w:val="continue"/>
            <w:tcBorders>
              <w:tl2br w:val="nil"/>
              <w:tr2bl w:val="nil"/>
            </w:tcBorders>
            <w:noWrap w:val="0"/>
            <w:vAlign w:val="center"/>
          </w:tcPr>
          <w:p w14:paraId="6F0BB62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39" w:type="pct"/>
            <w:vMerge w:val="continue"/>
            <w:tcBorders>
              <w:tl2br w:val="nil"/>
              <w:tr2bl w:val="nil"/>
            </w:tcBorders>
            <w:noWrap w:val="0"/>
            <w:vAlign w:val="center"/>
          </w:tcPr>
          <w:p w14:paraId="0A371F5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530" w:type="pct"/>
            <w:vMerge w:val="continue"/>
            <w:tcBorders>
              <w:tl2br w:val="nil"/>
              <w:tr2bl w:val="nil"/>
            </w:tcBorders>
            <w:noWrap w:val="0"/>
            <w:vAlign w:val="center"/>
          </w:tcPr>
          <w:p w14:paraId="6220DEE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84" w:type="pct"/>
            <w:vMerge w:val="continue"/>
            <w:tcBorders>
              <w:tl2br w:val="nil"/>
              <w:tr2bl w:val="nil"/>
            </w:tcBorders>
            <w:noWrap w:val="0"/>
            <w:vAlign w:val="center"/>
          </w:tcPr>
          <w:p w14:paraId="709C057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r>
      <w:tr w14:paraId="60B3E0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39" w:type="pct"/>
            <w:tcBorders>
              <w:tl2br w:val="nil"/>
              <w:tr2bl w:val="nil"/>
            </w:tcBorders>
            <w:noWrap w:val="0"/>
            <w:vAlign w:val="center"/>
          </w:tcPr>
          <w:p w14:paraId="70646A1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69" w:type="pct"/>
            <w:tcBorders>
              <w:tl2br w:val="nil"/>
              <w:tr2bl w:val="nil"/>
            </w:tcBorders>
            <w:noWrap w:val="0"/>
            <w:vAlign w:val="center"/>
          </w:tcPr>
          <w:p w14:paraId="662119E4">
            <w:pPr>
              <w:pStyle w:val="122"/>
              <w:bidi w:val="0"/>
              <w:spacing w:line="240" w:lineRule="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color w:val="000000" w:themeColor="text1"/>
                <w:lang w:val="en-US" w:eastAsia="zh-CN"/>
                <w14:textFill>
                  <w14:solidFill>
                    <w14:schemeClr w14:val="tx1"/>
                  </w14:solidFill>
                </w14:textFill>
              </w:rPr>
              <w:t>露天储煤场</w:t>
            </w:r>
          </w:p>
        </w:tc>
        <w:tc>
          <w:tcPr>
            <w:tcW w:w="379" w:type="pct"/>
            <w:tcBorders>
              <w:tl2br w:val="nil"/>
              <w:tr2bl w:val="nil"/>
            </w:tcBorders>
            <w:noWrap w:val="0"/>
            <w:vAlign w:val="center"/>
          </w:tcPr>
          <w:p w14:paraId="4BB99272">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37" w:type="pct"/>
            <w:tcBorders>
              <w:tl2br w:val="nil"/>
              <w:tr2bl w:val="nil"/>
            </w:tcBorders>
            <w:noWrap w:val="0"/>
            <w:vAlign w:val="center"/>
          </w:tcPr>
          <w:p w14:paraId="32CB7040">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405" w:type="pct"/>
            <w:tcBorders>
              <w:tl2br w:val="nil"/>
              <w:tr2bl w:val="nil"/>
            </w:tcBorders>
            <w:noWrap w:val="0"/>
            <w:vAlign w:val="center"/>
          </w:tcPr>
          <w:p w14:paraId="6FEB67AB">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456" w:type="pct"/>
            <w:tcBorders>
              <w:tl2br w:val="nil"/>
              <w:tr2bl w:val="nil"/>
            </w:tcBorders>
            <w:noWrap w:val="0"/>
            <w:vAlign w:val="center"/>
          </w:tcPr>
          <w:p w14:paraId="3F93568F">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454" w:type="pct"/>
            <w:tcBorders>
              <w:tl2br w:val="nil"/>
              <w:tr2bl w:val="nil"/>
            </w:tcBorders>
            <w:noWrap w:val="0"/>
            <w:vAlign w:val="center"/>
          </w:tcPr>
          <w:p w14:paraId="7B1EE86F">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403" w:type="pct"/>
            <w:tcBorders>
              <w:tl2br w:val="nil"/>
              <w:tr2bl w:val="nil"/>
            </w:tcBorders>
            <w:noWrap w:val="0"/>
            <w:vAlign w:val="center"/>
          </w:tcPr>
          <w:p w14:paraId="52C9442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w:t>
            </w:r>
          </w:p>
        </w:tc>
        <w:tc>
          <w:tcPr>
            <w:tcW w:w="339" w:type="pct"/>
            <w:tcBorders>
              <w:tl2br w:val="nil"/>
              <w:tr2bl w:val="nil"/>
            </w:tcBorders>
            <w:noWrap w:val="0"/>
            <w:vAlign w:val="center"/>
          </w:tcPr>
          <w:p w14:paraId="68632FE1">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530" w:type="pct"/>
            <w:tcBorders>
              <w:tl2br w:val="nil"/>
              <w:tr2bl w:val="nil"/>
            </w:tcBorders>
            <w:noWrap w:val="0"/>
            <w:vAlign w:val="center"/>
          </w:tcPr>
          <w:p w14:paraId="5C42AA8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正常工况</w:t>
            </w:r>
          </w:p>
        </w:tc>
        <w:tc>
          <w:tcPr>
            <w:tcW w:w="684" w:type="pct"/>
            <w:tcBorders>
              <w:tl2br w:val="nil"/>
              <w:tr2bl w:val="nil"/>
            </w:tcBorders>
            <w:noWrap w:val="0"/>
            <w:vAlign w:val="center"/>
          </w:tcPr>
          <w:p w14:paraId="775B6A81">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1.473</w:t>
            </w:r>
          </w:p>
        </w:tc>
      </w:tr>
    </w:tbl>
    <w:p w14:paraId="4123FEDA">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4.4.2区域拟建、在建污染源调查</w:t>
      </w:r>
    </w:p>
    <w:p w14:paraId="16A29D7B">
      <w:pPr>
        <w:pStyle w:val="313"/>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根据查询双鸭山市生态环境局审批信息公开情况，本项目区域除本项目外，无拟建、在建项目。</w:t>
      </w:r>
    </w:p>
    <w:p w14:paraId="0F7DAB8B">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4.4.3区域削减污染源调查</w:t>
      </w:r>
    </w:p>
    <w:p w14:paraId="330D8ED1">
      <w:pPr>
        <w:pStyle w:val="313"/>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本项目不涉及区域削减污染源。</w:t>
      </w:r>
    </w:p>
    <w:p w14:paraId="38D6FACF">
      <w:pPr>
        <w:pStyle w:val="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4.4.4“以新带老”污染源</w:t>
      </w:r>
    </w:p>
    <w:p w14:paraId="5BBB289B">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“以新带老”污染源参数见表4.4-3、表4.4-4。</w:t>
      </w:r>
    </w:p>
    <w:p w14:paraId="2C50A2FB">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4.4-3</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现有锅炉房</w:t>
      </w:r>
      <w:r>
        <w:rPr>
          <w:color w:val="000000" w:themeColor="text1"/>
          <w14:textFill>
            <w14:solidFill>
              <w14:schemeClr w14:val="tx1"/>
            </w14:solidFill>
          </w14:textFill>
        </w:rPr>
        <w:t>污染源参数表</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1086"/>
        <w:gridCol w:w="603"/>
        <w:gridCol w:w="603"/>
        <w:gridCol w:w="963"/>
        <w:gridCol w:w="690"/>
        <w:gridCol w:w="822"/>
        <w:gridCol w:w="1004"/>
        <w:gridCol w:w="793"/>
        <w:gridCol w:w="577"/>
        <w:gridCol w:w="776"/>
        <w:gridCol w:w="893"/>
      </w:tblGrid>
      <w:tr w14:paraId="20C75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noWrap w:val="0"/>
            <w:vAlign w:val="center"/>
          </w:tcPr>
          <w:p w14:paraId="45A2B856">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0" w:type="auto"/>
            <w:vMerge w:val="restart"/>
            <w:tcBorders>
              <w:tl2br w:val="nil"/>
              <w:tr2bl w:val="nil"/>
            </w:tcBorders>
            <w:noWrap w:val="0"/>
            <w:vAlign w:val="center"/>
          </w:tcPr>
          <w:p w14:paraId="4ADBF3F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污染源名称</w:t>
            </w:r>
          </w:p>
        </w:tc>
        <w:tc>
          <w:tcPr>
            <w:tcW w:w="0" w:type="auto"/>
            <w:gridSpan w:val="2"/>
            <w:tcBorders>
              <w:tl2br w:val="nil"/>
              <w:tr2bl w:val="nil"/>
            </w:tcBorders>
            <w:noWrap w:val="0"/>
            <w:vAlign w:val="center"/>
          </w:tcPr>
          <w:p w14:paraId="31845255">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排气筒底部中心坐标/m</w:t>
            </w:r>
          </w:p>
        </w:tc>
        <w:tc>
          <w:tcPr>
            <w:tcW w:w="0" w:type="auto"/>
            <w:vMerge w:val="restart"/>
            <w:tcBorders>
              <w:tl2br w:val="nil"/>
              <w:tr2bl w:val="nil"/>
            </w:tcBorders>
            <w:noWrap w:val="0"/>
            <w:vAlign w:val="center"/>
          </w:tcPr>
          <w:p w14:paraId="79598601">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排气筒底部海拔高度/m</w:t>
            </w:r>
          </w:p>
        </w:tc>
        <w:tc>
          <w:tcPr>
            <w:tcW w:w="0" w:type="auto"/>
            <w:vMerge w:val="restart"/>
            <w:tcBorders>
              <w:tl2br w:val="nil"/>
              <w:tr2bl w:val="nil"/>
            </w:tcBorders>
            <w:noWrap w:val="0"/>
            <w:vAlign w:val="center"/>
          </w:tcPr>
          <w:p w14:paraId="10B4C9B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排气筒高度/m</w:t>
            </w:r>
          </w:p>
        </w:tc>
        <w:tc>
          <w:tcPr>
            <w:tcW w:w="0" w:type="auto"/>
            <w:vMerge w:val="restart"/>
            <w:tcBorders>
              <w:tl2br w:val="nil"/>
              <w:tr2bl w:val="nil"/>
            </w:tcBorders>
            <w:noWrap w:val="0"/>
            <w:vAlign w:val="center"/>
          </w:tcPr>
          <w:p w14:paraId="7EC0DB48">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排气筒出口内径/m</w:t>
            </w:r>
          </w:p>
        </w:tc>
        <w:tc>
          <w:tcPr>
            <w:tcW w:w="0" w:type="auto"/>
            <w:vMerge w:val="restart"/>
            <w:tcBorders>
              <w:tl2br w:val="nil"/>
              <w:tr2bl w:val="nil"/>
            </w:tcBorders>
            <w:noWrap w:val="0"/>
            <w:vAlign w:val="center"/>
          </w:tcPr>
          <w:p w14:paraId="5CCFD49A">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w:t>
            </w:r>
          </w:p>
          <w:p w14:paraId="7D41CF2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w:t>
            </w:r>
          </w:p>
          <w:p w14:paraId="4869A80A">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/h</w:t>
            </w:r>
          </w:p>
        </w:tc>
        <w:tc>
          <w:tcPr>
            <w:tcW w:w="0" w:type="auto"/>
            <w:vMerge w:val="restart"/>
            <w:tcBorders>
              <w:tl2br w:val="nil"/>
              <w:tr2bl w:val="nil"/>
            </w:tcBorders>
            <w:noWrap w:val="0"/>
            <w:vAlign w:val="center"/>
          </w:tcPr>
          <w:p w14:paraId="54FE83E6">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烟气出口温度/℃</w:t>
            </w:r>
          </w:p>
        </w:tc>
        <w:tc>
          <w:tcPr>
            <w:tcW w:w="0" w:type="auto"/>
            <w:vMerge w:val="restart"/>
            <w:tcBorders>
              <w:tl2br w:val="nil"/>
              <w:tr2bl w:val="nil"/>
            </w:tcBorders>
            <w:noWrap w:val="0"/>
            <w:vAlign w:val="center"/>
          </w:tcPr>
          <w:p w14:paraId="3855EA49">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0" w:type="auto"/>
            <w:gridSpan w:val="2"/>
            <w:vMerge w:val="restart"/>
            <w:tcBorders>
              <w:tl2br w:val="nil"/>
              <w:tr2bl w:val="nil"/>
            </w:tcBorders>
            <w:noWrap w:val="0"/>
            <w:vAlign w:val="center"/>
          </w:tcPr>
          <w:p w14:paraId="60AD0D21">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污染物排放速率/(kg/h)</w:t>
            </w:r>
          </w:p>
        </w:tc>
      </w:tr>
      <w:tr w14:paraId="05D4F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14:paraId="43BED71F">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46BD7745">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noWrap w:val="0"/>
            <w:vAlign w:val="center"/>
          </w:tcPr>
          <w:p w14:paraId="14CF3A8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0" w:type="auto"/>
            <w:tcBorders>
              <w:tl2br w:val="nil"/>
              <w:tr2bl w:val="nil"/>
            </w:tcBorders>
            <w:noWrap w:val="0"/>
            <w:vAlign w:val="center"/>
          </w:tcPr>
          <w:p w14:paraId="41718717">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0" w:type="auto"/>
            <w:vMerge w:val="continue"/>
            <w:tcBorders>
              <w:tl2br w:val="nil"/>
              <w:tr2bl w:val="nil"/>
            </w:tcBorders>
            <w:noWrap w:val="0"/>
            <w:vAlign w:val="center"/>
          </w:tcPr>
          <w:p w14:paraId="1A579A3A">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3C5ABB2A">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58007FB5">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4998D383">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79E8D634">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5DD1B087">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gridSpan w:val="2"/>
            <w:vMerge w:val="continue"/>
            <w:tcBorders>
              <w:tl2br w:val="nil"/>
              <w:tr2bl w:val="nil"/>
            </w:tcBorders>
            <w:noWrap w:val="0"/>
            <w:vAlign w:val="center"/>
          </w:tcPr>
          <w:p w14:paraId="180A09DE">
            <w:pPr>
              <w:pStyle w:val="105"/>
              <w:bidi w:val="0"/>
              <w:rPr>
                <w:rFonts w:hint="default" w:ascii="Times New Roman" w:hAnsi="Times New Roman" w:cs="Times New Roman"/>
                <w:color w:val="000000" w:themeColor="text1"/>
                <w:sz w:val="21"/>
                <w:szCs w:val="21"/>
                <w14:textFill>
                  <w14:solidFill>
                    <w14:schemeClr w14:val="tx1"/>
                  </w14:solidFill>
                </w14:textFill>
              </w:rPr>
            </w:pPr>
          </w:p>
        </w:tc>
      </w:tr>
      <w:tr w14:paraId="53DB1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0" w:type="auto"/>
            <w:vMerge w:val="restart"/>
            <w:tcBorders>
              <w:tl2br w:val="nil"/>
              <w:tr2bl w:val="nil"/>
            </w:tcBorders>
            <w:noWrap w:val="0"/>
            <w:vAlign w:val="center"/>
          </w:tcPr>
          <w:p w14:paraId="12C08D2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84" w:type="dxa"/>
            <w:vMerge w:val="restart"/>
            <w:tcBorders>
              <w:tl2br w:val="nil"/>
              <w:tr2bl w:val="nil"/>
            </w:tcBorders>
            <w:noWrap w:val="0"/>
            <w:vAlign w:val="center"/>
          </w:tcPr>
          <w:p w14:paraId="15B49A8B">
            <w:pPr>
              <w:pStyle w:val="105"/>
              <w:ind w:firstLine="0" w:firstLineChars="0"/>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锅炉房烟囱</w:t>
            </w:r>
          </w:p>
        </w:tc>
        <w:tc>
          <w:tcPr>
            <w:tcW w:w="0" w:type="auto"/>
            <w:vMerge w:val="restart"/>
            <w:tcBorders>
              <w:tl2br w:val="nil"/>
              <w:tr2bl w:val="nil"/>
            </w:tcBorders>
            <w:noWrap w:val="0"/>
            <w:vAlign w:val="center"/>
          </w:tcPr>
          <w:p w14:paraId="79CFA4A6">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0" w:type="auto"/>
            <w:vMerge w:val="restart"/>
            <w:tcBorders>
              <w:tl2br w:val="nil"/>
              <w:tr2bl w:val="nil"/>
            </w:tcBorders>
            <w:noWrap w:val="0"/>
            <w:vAlign w:val="center"/>
          </w:tcPr>
          <w:p w14:paraId="150D2268">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0" w:type="auto"/>
            <w:vMerge w:val="restart"/>
            <w:tcBorders>
              <w:tl2br w:val="nil"/>
              <w:tr2bl w:val="nil"/>
            </w:tcBorders>
            <w:noWrap w:val="0"/>
            <w:vAlign w:val="center"/>
          </w:tcPr>
          <w:p w14:paraId="5A0EB909">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0" w:type="auto"/>
            <w:vMerge w:val="restart"/>
            <w:tcBorders>
              <w:tl2br w:val="nil"/>
              <w:tr2bl w:val="nil"/>
            </w:tcBorders>
            <w:noWrap w:val="0"/>
            <w:vAlign w:val="center"/>
          </w:tcPr>
          <w:p w14:paraId="27D39E56">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0" w:type="auto"/>
            <w:vMerge w:val="restart"/>
            <w:tcBorders>
              <w:tl2br w:val="nil"/>
              <w:tr2bl w:val="nil"/>
            </w:tcBorders>
            <w:noWrap w:val="0"/>
            <w:vAlign w:val="center"/>
          </w:tcPr>
          <w:p w14:paraId="61B00D46">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0" w:type="auto"/>
            <w:vMerge w:val="restart"/>
            <w:tcBorders>
              <w:tl2br w:val="nil"/>
              <w:tr2bl w:val="nil"/>
            </w:tcBorders>
            <w:noWrap w:val="0"/>
            <w:vAlign w:val="center"/>
          </w:tcPr>
          <w:p w14:paraId="4199BA69">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92613.87</w:t>
            </w:r>
          </w:p>
        </w:tc>
        <w:tc>
          <w:tcPr>
            <w:tcW w:w="0" w:type="auto"/>
            <w:vMerge w:val="restart"/>
            <w:tcBorders>
              <w:tl2br w:val="nil"/>
              <w:tr2bl w:val="nil"/>
            </w:tcBorders>
            <w:noWrap w:val="0"/>
            <w:vAlign w:val="center"/>
          </w:tcPr>
          <w:p w14:paraId="50B29CDC">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88</w:t>
            </w:r>
          </w:p>
        </w:tc>
        <w:tc>
          <w:tcPr>
            <w:tcW w:w="0" w:type="auto"/>
            <w:vMerge w:val="restart"/>
            <w:tcBorders>
              <w:tl2br w:val="nil"/>
              <w:tr2bl w:val="nil"/>
            </w:tcBorders>
            <w:noWrap w:val="0"/>
            <w:vAlign w:val="center"/>
          </w:tcPr>
          <w:p w14:paraId="790A1924">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正常排放</w:t>
            </w:r>
          </w:p>
        </w:tc>
        <w:tc>
          <w:tcPr>
            <w:tcW w:w="0" w:type="auto"/>
            <w:tcBorders>
              <w:tl2br w:val="nil"/>
              <w:tr2bl w:val="nil"/>
            </w:tcBorders>
            <w:shd w:val="clear" w:color="auto" w:fill="FFFFFF"/>
            <w:noWrap w:val="0"/>
            <w:vAlign w:val="center"/>
          </w:tcPr>
          <w:p w14:paraId="59D0C1B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0" w:type="auto"/>
            <w:tcBorders>
              <w:tl2br w:val="nil"/>
              <w:tr2bl w:val="nil"/>
            </w:tcBorders>
            <w:noWrap w:val="0"/>
            <w:vAlign w:val="center"/>
          </w:tcPr>
          <w:p w14:paraId="3AA02083">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0.9</w:t>
            </w:r>
          </w:p>
        </w:tc>
      </w:tr>
      <w:tr w14:paraId="2CEC0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0" w:type="auto"/>
            <w:vMerge w:val="continue"/>
            <w:tcBorders>
              <w:tl2br w:val="nil"/>
              <w:tr2bl w:val="nil"/>
            </w:tcBorders>
            <w:noWrap w:val="0"/>
            <w:vAlign w:val="center"/>
          </w:tcPr>
          <w:p w14:paraId="4DA8919C">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5B00BB3A">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82FB065">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249AABE">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283A566">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EF8A4A4">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C5A78BA">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CED365A">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DB3F9B6">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C4306DE">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36C53BC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0" w:type="auto"/>
            <w:tcBorders>
              <w:tl2br w:val="nil"/>
              <w:tr2bl w:val="nil"/>
            </w:tcBorders>
            <w:noWrap w:val="0"/>
            <w:vAlign w:val="center"/>
          </w:tcPr>
          <w:p w14:paraId="19041633">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0.585</w:t>
            </w:r>
          </w:p>
        </w:tc>
      </w:tr>
      <w:tr w14:paraId="7B7EE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0" w:type="auto"/>
            <w:vMerge w:val="continue"/>
            <w:tcBorders>
              <w:tl2br w:val="nil"/>
              <w:tr2bl w:val="nil"/>
            </w:tcBorders>
            <w:noWrap w:val="0"/>
            <w:vAlign w:val="center"/>
          </w:tcPr>
          <w:p w14:paraId="00AB0951">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573ED28E">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C74616E">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A80C347">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4786727">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7B7BD7E">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FF3D95A">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D249C1F">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D9F19F0">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67CEB9F">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6ED4C891">
            <w:pPr>
              <w:pStyle w:val="32"/>
              <w:widowControl w:val="0"/>
              <w:spacing w:before="0" w:beforeAutospacing="0" w:after="0" w:afterAutospacing="0"/>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0" w:type="auto"/>
            <w:tcBorders>
              <w:tl2br w:val="nil"/>
              <w:tr2bl w:val="nil"/>
            </w:tcBorders>
            <w:noWrap w:val="0"/>
            <w:vAlign w:val="center"/>
          </w:tcPr>
          <w:p w14:paraId="599CEEBD">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13.31</w:t>
            </w:r>
          </w:p>
        </w:tc>
      </w:tr>
      <w:tr w14:paraId="2BC78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0" w:type="auto"/>
            <w:vMerge w:val="continue"/>
            <w:tcBorders>
              <w:tl2br w:val="nil"/>
              <w:tr2bl w:val="nil"/>
            </w:tcBorders>
            <w:noWrap w:val="0"/>
            <w:vAlign w:val="center"/>
          </w:tcPr>
          <w:p w14:paraId="046B4CC5">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61CEC880">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B6CC8CC">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7DE714A">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5887F35">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1B58381">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A7DAAC9">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88A1598">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3E6E015">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610F1D6">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3A97834A">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2</w:t>
            </w:r>
          </w:p>
        </w:tc>
        <w:tc>
          <w:tcPr>
            <w:tcW w:w="0" w:type="auto"/>
            <w:tcBorders>
              <w:tl2br w:val="nil"/>
              <w:tr2bl w:val="nil"/>
            </w:tcBorders>
            <w:noWrap w:val="0"/>
            <w:vAlign w:val="center"/>
          </w:tcPr>
          <w:p w14:paraId="67BB25D8">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10.692</w:t>
            </w:r>
          </w:p>
        </w:tc>
      </w:tr>
    </w:tbl>
    <w:p w14:paraId="77EBDF16">
      <w:pPr>
        <w:pStyle w:val="319"/>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表4.4-4</w:t>
      </w:r>
      <w:r>
        <w:rPr>
          <w:color w:val="000000" w:themeColor="text1"/>
          <w:sz w:val="21"/>
          <w:szCs w:val="21"/>
          <w14:textFill>
            <w14:solidFill>
              <w14:schemeClr w14:val="tx1"/>
            </w14:solidFill>
          </w14:textFill>
        </w:rPr>
        <w:t xml:space="preserve">  </w:t>
      </w:r>
      <w:r>
        <w:rPr>
          <w:rFonts w:hint="eastAsia"/>
          <w:color w:val="000000" w:themeColor="text1"/>
          <w:sz w:val="21"/>
          <w:szCs w:val="21"/>
          <w:lang w:val="en-US" w:eastAsia="zh-CN"/>
          <w14:textFill>
            <w14:solidFill>
              <w14:schemeClr w14:val="tx1"/>
            </w14:solidFill>
          </w14:textFill>
        </w:rPr>
        <w:t>现有储煤场</w:t>
      </w:r>
      <w:r>
        <w:rPr>
          <w:color w:val="000000" w:themeColor="text1"/>
          <w:sz w:val="21"/>
          <w:szCs w:val="21"/>
          <w14:textFill>
            <w14:solidFill>
              <w14:schemeClr w14:val="tx1"/>
            </w14:solidFill>
          </w14:textFill>
        </w:rPr>
        <w:t>废气排放参数表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1244"/>
        <w:gridCol w:w="705"/>
        <w:gridCol w:w="812"/>
        <w:gridCol w:w="753"/>
        <w:gridCol w:w="848"/>
        <w:gridCol w:w="844"/>
        <w:gridCol w:w="749"/>
        <w:gridCol w:w="630"/>
        <w:gridCol w:w="985"/>
        <w:gridCol w:w="1272"/>
      </w:tblGrid>
      <w:tr w14:paraId="2A3FA3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restart"/>
            <w:tcBorders>
              <w:tl2br w:val="nil"/>
              <w:tr2bl w:val="nil"/>
            </w:tcBorders>
            <w:noWrap w:val="0"/>
            <w:vAlign w:val="center"/>
          </w:tcPr>
          <w:p w14:paraId="2725F02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669" w:type="pct"/>
            <w:vMerge w:val="restart"/>
            <w:tcBorders>
              <w:tl2br w:val="nil"/>
              <w:tr2bl w:val="nil"/>
            </w:tcBorders>
            <w:noWrap w:val="0"/>
            <w:vAlign w:val="center"/>
          </w:tcPr>
          <w:p w14:paraId="7B689FB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816" w:type="pct"/>
            <w:gridSpan w:val="2"/>
            <w:tcBorders>
              <w:tl2br w:val="nil"/>
              <w:tr2bl w:val="nil"/>
            </w:tcBorders>
            <w:noWrap w:val="0"/>
            <w:vAlign w:val="center"/>
          </w:tcPr>
          <w:p w14:paraId="5D4362C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中心坐标/m</w:t>
            </w:r>
          </w:p>
        </w:tc>
        <w:tc>
          <w:tcPr>
            <w:tcW w:w="405" w:type="pct"/>
            <w:vMerge w:val="restart"/>
            <w:tcBorders>
              <w:tl2br w:val="nil"/>
              <w:tr2bl w:val="nil"/>
            </w:tcBorders>
            <w:noWrap w:val="0"/>
            <w:vAlign w:val="center"/>
          </w:tcPr>
          <w:p w14:paraId="1E2FC0B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海拔高度/m</w:t>
            </w:r>
          </w:p>
        </w:tc>
        <w:tc>
          <w:tcPr>
            <w:tcW w:w="456" w:type="pct"/>
            <w:vMerge w:val="restart"/>
            <w:tcBorders>
              <w:tl2br w:val="nil"/>
              <w:tr2bl w:val="nil"/>
            </w:tcBorders>
            <w:noWrap w:val="0"/>
            <w:vAlign w:val="center"/>
          </w:tcPr>
          <w:p w14:paraId="27325C0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59C3C95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长度/m</w:t>
            </w:r>
          </w:p>
        </w:tc>
        <w:tc>
          <w:tcPr>
            <w:tcW w:w="454" w:type="pct"/>
            <w:vMerge w:val="restart"/>
            <w:tcBorders>
              <w:tl2br w:val="nil"/>
              <w:tr2bl w:val="nil"/>
            </w:tcBorders>
            <w:noWrap w:val="0"/>
            <w:vAlign w:val="center"/>
          </w:tcPr>
          <w:p w14:paraId="3FBE023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2D9D64A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宽度/m</w:t>
            </w:r>
          </w:p>
        </w:tc>
        <w:tc>
          <w:tcPr>
            <w:tcW w:w="403" w:type="pct"/>
            <w:vMerge w:val="restart"/>
            <w:tcBorders>
              <w:tl2br w:val="nil"/>
              <w:tr2bl w:val="nil"/>
            </w:tcBorders>
            <w:noWrap w:val="0"/>
            <w:vAlign w:val="center"/>
          </w:tcPr>
          <w:p w14:paraId="072707C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70848AB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339" w:type="pct"/>
            <w:vMerge w:val="restart"/>
            <w:tcBorders>
              <w:tl2br w:val="nil"/>
              <w:tr2bl w:val="nil"/>
            </w:tcBorders>
            <w:noWrap w:val="0"/>
            <w:vAlign w:val="center"/>
          </w:tcPr>
          <w:p w14:paraId="01FB214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角度</w:t>
            </w:r>
          </w:p>
        </w:tc>
        <w:tc>
          <w:tcPr>
            <w:tcW w:w="530" w:type="pct"/>
            <w:vMerge w:val="restart"/>
            <w:tcBorders>
              <w:tl2br w:val="nil"/>
              <w:tr2bl w:val="nil"/>
            </w:tcBorders>
            <w:noWrap w:val="0"/>
            <w:vAlign w:val="center"/>
          </w:tcPr>
          <w:p w14:paraId="05B8D1B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684" w:type="pct"/>
            <w:vMerge w:val="restart"/>
            <w:tcBorders>
              <w:tl2br w:val="nil"/>
              <w:tr2bl w:val="nil"/>
            </w:tcBorders>
            <w:noWrap w:val="0"/>
            <w:vAlign w:val="center"/>
          </w:tcPr>
          <w:p w14:paraId="0197A4B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TSP排放速率（kg/h）</w:t>
            </w:r>
          </w:p>
        </w:tc>
      </w:tr>
      <w:tr w14:paraId="5893C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continue"/>
            <w:tcBorders>
              <w:tl2br w:val="nil"/>
              <w:tr2bl w:val="nil"/>
            </w:tcBorders>
            <w:noWrap w:val="0"/>
            <w:vAlign w:val="center"/>
          </w:tcPr>
          <w:p w14:paraId="4A1B24F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tcBorders>
              <w:tl2br w:val="nil"/>
              <w:tr2bl w:val="nil"/>
            </w:tcBorders>
            <w:noWrap w:val="0"/>
            <w:vAlign w:val="center"/>
          </w:tcPr>
          <w:p w14:paraId="1B32595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79" w:type="pct"/>
            <w:tcBorders>
              <w:tl2br w:val="nil"/>
              <w:tr2bl w:val="nil"/>
            </w:tcBorders>
            <w:noWrap w:val="0"/>
            <w:vAlign w:val="center"/>
          </w:tcPr>
          <w:p w14:paraId="74C947F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37" w:type="pct"/>
            <w:tcBorders>
              <w:tl2br w:val="nil"/>
              <w:tr2bl w:val="nil"/>
            </w:tcBorders>
            <w:noWrap w:val="0"/>
            <w:vAlign w:val="center"/>
          </w:tcPr>
          <w:p w14:paraId="605D1CA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05" w:type="pct"/>
            <w:vMerge w:val="continue"/>
            <w:tcBorders>
              <w:tl2br w:val="nil"/>
              <w:tr2bl w:val="nil"/>
            </w:tcBorders>
            <w:noWrap w:val="0"/>
            <w:vAlign w:val="center"/>
          </w:tcPr>
          <w:p w14:paraId="5F791A1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6" w:type="pct"/>
            <w:vMerge w:val="continue"/>
            <w:tcBorders>
              <w:tl2br w:val="nil"/>
              <w:tr2bl w:val="nil"/>
            </w:tcBorders>
            <w:noWrap w:val="0"/>
            <w:vAlign w:val="center"/>
          </w:tcPr>
          <w:p w14:paraId="3522C3F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4" w:type="pct"/>
            <w:vMerge w:val="continue"/>
            <w:tcBorders>
              <w:tl2br w:val="nil"/>
              <w:tr2bl w:val="nil"/>
            </w:tcBorders>
            <w:noWrap w:val="0"/>
            <w:vAlign w:val="center"/>
          </w:tcPr>
          <w:p w14:paraId="085A043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03" w:type="pct"/>
            <w:vMerge w:val="continue"/>
            <w:tcBorders>
              <w:tl2br w:val="nil"/>
              <w:tr2bl w:val="nil"/>
            </w:tcBorders>
            <w:noWrap w:val="0"/>
            <w:vAlign w:val="center"/>
          </w:tcPr>
          <w:p w14:paraId="5B5E234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39" w:type="pct"/>
            <w:vMerge w:val="continue"/>
            <w:tcBorders>
              <w:tl2br w:val="nil"/>
              <w:tr2bl w:val="nil"/>
            </w:tcBorders>
            <w:noWrap w:val="0"/>
            <w:vAlign w:val="center"/>
          </w:tcPr>
          <w:p w14:paraId="42C4F64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530" w:type="pct"/>
            <w:vMerge w:val="continue"/>
            <w:tcBorders>
              <w:tl2br w:val="nil"/>
              <w:tr2bl w:val="nil"/>
            </w:tcBorders>
            <w:noWrap w:val="0"/>
            <w:vAlign w:val="center"/>
          </w:tcPr>
          <w:p w14:paraId="283F84E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84" w:type="pct"/>
            <w:vMerge w:val="continue"/>
            <w:tcBorders>
              <w:tl2br w:val="nil"/>
              <w:tr2bl w:val="nil"/>
            </w:tcBorders>
            <w:noWrap w:val="0"/>
            <w:vAlign w:val="center"/>
          </w:tcPr>
          <w:p w14:paraId="38326FC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r>
      <w:tr w14:paraId="685D3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39" w:type="pct"/>
            <w:tcBorders>
              <w:tl2br w:val="nil"/>
              <w:tr2bl w:val="nil"/>
            </w:tcBorders>
            <w:noWrap w:val="0"/>
            <w:vAlign w:val="center"/>
          </w:tcPr>
          <w:p w14:paraId="7EE453A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69" w:type="pct"/>
            <w:tcBorders>
              <w:tl2br w:val="nil"/>
              <w:tr2bl w:val="nil"/>
            </w:tcBorders>
            <w:noWrap w:val="0"/>
            <w:vAlign w:val="center"/>
          </w:tcPr>
          <w:p w14:paraId="4B3FA6ED">
            <w:pPr>
              <w:pStyle w:val="122"/>
              <w:bidi w:val="0"/>
              <w:spacing w:line="240" w:lineRule="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color w:val="000000" w:themeColor="text1"/>
                <w:lang w:val="en-US" w:eastAsia="zh-CN"/>
                <w14:textFill>
                  <w14:solidFill>
                    <w14:schemeClr w14:val="tx1"/>
                  </w14:solidFill>
                </w14:textFill>
              </w:rPr>
              <w:t>露天储煤场</w:t>
            </w:r>
          </w:p>
        </w:tc>
        <w:tc>
          <w:tcPr>
            <w:tcW w:w="379" w:type="pct"/>
            <w:tcBorders>
              <w:tl2br w:val="nil"/>
              <w:tr2bl w:val="nil"/>
            </w:tcBorders>
            <w:noWrap w:val="0"/>
            <w:vAlign w:val="center"/>
          </w:tcPr>
          <w:p w14:paraId="138D0677">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37" w:type="pct"/>
            <w:tcBorders>
              <w:tl2br w:val="nil"/>
              <w:tr2bl w:val="nil"/>
            </w:tcBorders>
            <w:noWrap w:val="0"/>
            <w:vAlign w:val="center"/>
          </w:tcPr>
          <w:p w14:paraId="0E660291">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405" w:type="pct"/>
            <w:tcBorders>
              <w:tl2br w:val="nil"/>
              <w:tr2bl w:val="nil"/>
            </w:tcBorders>
            <w:noWrap w:val="0"/>
            <w:vAlign w:val="center"/>
          </w:tcPr>
          <w:p w14:paraId="51D809C3">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456" w:type="pct"/>
            <w:tcBorders>
              <w:tl2br w:val="nil"/>
              <w:tr2bl w:val="nil"/>
            </w:tcBorders>
            <w:noWrap w:val="0"/>
            <w:vAlign w:val="center"/>
          </w:tcPr>
          <w:p w14:paraId="54E13293">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454" w:type="pct"/>
            <w:tcBorders>
              <w:tl2br w:val="nil"/>
              <w:tr2bl w:val="nil"/>
            </w:tcBorders>
            <w:noWrap w:val="0"/>
            <w:vAlign w:val="center"/>
          </w:tcPr>
          <w:p w14:paraId="79A0C7A2">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403" w:type="pct"/>
            <w:tcBorders>
              <w:tl2br w:val="nil"/>
              <w:tr2bl w:val="nil"/>
            </w:tcBorders>
            <w:noWrap w:val="0"/>
            <w:vAlign w:val="center"/>
          </w:tcPr>
          <w:p w14:paraId="44C1772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w:t>
            </w:r>
          </w:p>
        </w:tc>
        <w:tc>
          <w:tcPr>
            <w:tcW w:w="339" w:type="pct"/>
            <w:tcBorders>
              <w:tl2br w:val="nil"/>
              <w:tr2bl w:val="nil"/>
            </w:tcBorders>
            <w:noWrap w:val="0"/>
            <w:vAlign w:val="center"/>
          </w:tcPr>
          <w:p w14:paraId="0C095A33">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530" w:type="pct"/>
            <w:tcBorders>
              <w:tl2br w:val="nil"/>
              <w:tr2bl w:val="nil"/>
            </w:tcBorders>
            <w:noWrap w:val="0"/>
            <w:vAlign w:val="center"/>
          </w:tcPr>
          <w:p w14:paraId="464F6A9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正常工况</w:t>
            </w:r>
          </w:p>
        </w:tc>
        <w:tc>
          <w:tcPr>
            <w:tcW w:w="684" w:type="pct"/>
            <w:tcBorders>
              <w:tl2br w:val="nil"/>
              <w:tr2bl w:val="nil"/>
            </w:tcBorders>
            <w:noWrap w:val="0"/>
            <w:vAlign w:val="center"/>
          </w:tcPr>
          <w:p w14:paraId="43633CB9">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1.473</w:t>
            </w:r>
          </w:p>
        </w:tc>
      </w:tr>
    </w:tbl>
    <w:p w14:paraId="09D06C62">
      <w:pPr>
        <w:pStyle w:val="28"/>
        <w:rPr>
          <w:rFonts w:hint="eastAsia"/>
          <w:color w:val="000000" w:themeColor="text1"/>
          <w14:textFill>
            <w14:solidFill>
              <w14:schemeClr w14:val="tx1"/>
            </w14:solidFill>
          </w14:textFill>
        </w:rPr>
      </w:pPr>
    </w:p>
    <w:p w14:paraId="7D986920">
      <w:pPr>
        <w:rPr>
          <w:rFonts w:hint="eastAsia"/>
          <w:color w:val="000000" w:themeColor="text1"/>
          <w14:textFill>
            <w14:solidFill>
              <w14:schemeClr w14:val="tx1"/>
            </w14:solidFill>
          </w14:textFill>
        </w:rPr>
      </w:pPr>
    </w:p>
    <w:p w14:paraId="4FBB0B2E">
      <w:pPr>
        <w:pStyle w:val="107"/>
        <w:ind w:firstLine="480"/>
        <w:rPr>
          <w:color w:val="000000" w:themeColor="text1"/>
          <w14:textFill>
            <w14:solidFill>
              <w14:schemeClr w14:val="tx1"/>
            </w14:solidFill>
          </w14:textFill>
        </w:rPr>
        <w:sectPr>
          <w:pgSz w:w="11906" w:h="16838"/>
          <w:pgMar w:top="1559" w:right="1418" w:bottom="1559" w:left="1418" w:header="851" w:footer="992" w:gutter="0"/>
          <w:cols w:space="720" w:num="1"/>
          <w:docGrid w:type="linesAndChars" w:linePitch="312" w:charSpace="0"/>
        </w:sectPr>
      </w:pPr>
    </w:p>
    <w:p w14:paraId="652AFD35">
      <w:pPr>
        <w:pStyle w:val="2"/>
        <w:rPr>
          <w:color w:val="000000" w:themeColor="text1"/>
          <w14:textFill>
            <w14:solidFill>
              <w14:schemeClr w14:val="tx1"/>
            </w14:solidFill>
          </w14:textFill>
        </w:rPr>
      </w:pPr>
      <w:bookmarkStart w:id="108" w:name="_Toc25624"/>
      <w:bookmarkStart w:id="109" w:name="_Toc10816"/>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大气环境影响评价</w:t>
      </w:r>
      <w:bookmarkEnd w:id="108"/>
      <w:bookmarkEnd w:id="109"/>
    </w:p>
    <w:p w14:paraId="5BE9D522">
      <w:pPr>
        <w:pStyle w:val="3"/>
        <w:bidi w:val="0"/>
        <w:rPr>
          <w:rFonts w:hint="eastAsia"/>
          <w:lang w:val="en-US" w:eastAsia="zh-CN"/>
        </w:rPr>
      </w:pPr>
      <w:bookmarkStart w:id="110" w:name="_Toc30329"/>
      <w:r>
        <w:rPr>
          <w:rFonts w:hint="eastAsia"/>
          <w:lang w:val="en-US" w:eastAsia="zh-CN"/>
        </w:rPr>
        <w:t>5.1施工期环境影响分析</w:t>
      </w:r>
      <w:bookmarkEnd w:id="110"/>
    </w:p>
    <w:p w14:paraId="7EFD5142">
      <w:pPr>
        <w:pStyle w:val="313"/>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施工过程中会产生少量的扬尘，利用洒水降尘措施减少粉尘排放，施工期使用环保建筑材料及装修材料，减轻施工期扬尘污染。施工期间可满足《大气污染物综合排放标准》（</w:t>
      </w:r>
      <w:r>
        <w:rPr>
          <w:rFonts w:cs="Times New Roman"/>
          <w:color w:val="000000" w:themeColor="text1"/>
          <w:szCs w:val="24"/>
          <w14:textFill>
            <w14:solidFill>
              <w14:schemeClr w14:val="tx1"/>
            </w14:solidFill>
          </w14:textFill>
        </w:rPr>
        <w:t>GB16297-1996）表2中无组织排放监控浓度限值</w:t>
      </w:r>
      <w:r>
        <w:rPr>
          <w:rFonts w:hint="eastAsia" w:cs="Times New Roman"/>
          <w:color w:val="000000" w:themeColor="text1"/>
          <w:szCs w:val="24"/>
          <w:lang w:val="en-US" w:eastAsia="zh-CN"/>
          <w14:textFill>
            <w14:solidFill>
              <w14:schemeClr w14:val="tx1"/>
            </w14:solidFill>
          </w14:textFill>
        </w:rPr>
        <w:t>要求</w:t>
      </w:r>
      <w:r>
        <w:rPr>
          <w:rFonts w:cs="Times New Roman"/>
          <w:color w:val="000000" w:themeColor="text1"/>
          <w:szCs w:val="24"/>
          <w14:textFill>
            <w14:solidFill>
              <w14:schemeClr w14:val="tx1"/>
            </w14:solidFill>
          </w14:textFill>
        </w:rPr>
        <w:t>，可以被环境所接受。</w:t>
      </w:r>
    </w:p>
    <w:p w14:paraId="43CEE1C9">
      <w:pPr>
        <w:pStyle w:val="3"/>
        <w:bidi w:val="0"/>
        <w:rPr>
          <w:rFonts w:hint="default"/>
          <w:lang w:val="en-US" w:eastAsia="zh-CN"/>
        </w:rPr>
      </w:pPr>
      <w:bookmarkStart w:id="111" w:name="_Toc31998"/>
      <w:r>
        <w:rPr>
          <w:rFonts w:hint="eastAsia"/>
          <w:lang w:val="en-US" w:eastAsia="zh-CN"/>
        </w:rPr>
        <w:t>5.2运营期环境影响评价</w:t>
      </w:r>
      <w:bookmarkEnd w:id="111"/>
    </w:p>
    <w:p w14:paraId="17A19275">
      <w:pPr>
        <w:pStyle w:val="4"/>
        <w:bidi w:val="0"/>
        <w:rPr>
          <w:rFonts w:hint="default"/>
          <w:color w:val="000000" w:themeColor="text1"/>
          <w:lang w:val="en-US" w:eastAsia="zh-CN"/>
          <w14:textFill>
            <w14:solidFill>
              <w14:schemeClr w14:val="tx1"/>
            </w14:solidFill>
          </w14:textFill>
        </w:rPr>
      </w:pPr>
      <w:bookmarkStart w:id="112" w:name="_Toc10038"/>
      <w:r>
        <w:rPr>
          <w:rFonts w:hint="eastAsia"/>
          <w:color w:val="000000" w:themeColor="text1"/>
          <w:lang w:val="en-US" w:eastAsia="zh-CN"/>
          <w14:textFill>
            <w14:solidFill>
              <w14:schemeClr w14:val="tx1"/>
            </w14:solidFill>
          </w14:textFill>
        </w:rPr>
        <w:t>5.2.1预测因子</w:t>
      </w:r>
      <w:bookmarkEnd w:id="112"/>
    </w:p>
    <w:p w14:paraId="5192F55A">
      <w:pPr>
        <w:pStyle w:val="313"/>
        <w:ind w:firstLine="480"/>
        <w:rPr>
          <w:rFonts w:cs="Times New Roman"/>
          <w:iCs/>
          <w:color w:val="000000" w:themeColor="text1"/>
          <w:kern w:val="0"/>
          <w:szCs w:val="24"/>
          <w14:textFill>
            <w14:solidFill>
              <w14:schemeClr w14:val="tx1"/>
            </w14:solidFill>
          </w14:textFill>
        </w:rPr>
      </w:pPr>
      <w:r>
        <w:rPr>
          <w:rFonts w:cs="Times New Roman"/>
          <w:color w:val="000000" w:themeColor="text1"/>
          <w:szCs w:val="24"/>
          <w14:textFill>
            <w14:solidFill>
              <w14:schemeClr w14:val="tx1"/>
            </w14:solidFill>
          </w14:textFill>
        </w:rPr>
        <w:t>根据</w:t>
      </w:r>
      <w:r>
        <w:rPr>
          <w:rFonts w:cs="Times New Roman"/>
          <w:color w:val="000000" w:themeColor="text1"/>
          <w14:textFill>
            <w14:solidFill>
              <w14:schemeClr w14:val="tx1"/>
            </w14:solidFill>
          </w14:textFill>
        </w:rPr>
        <w:t>《环境影响评价技术导则 大气环境</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（HJ2.2-2018）</w:t>
      </w:r>
      <w:r>
        <w:rPr>
          <w:rFonts w:hint="eastAsia" w:cs="Times New Roman"/>
          <w:color w:val="000000" w:themeColor="text1"/>
          <w14:textFill>
            <w14:solidFill>
              <w14:schemeClr w14:val="tx1"/>
            </w14:solidFill>
          </w14:textFill>
        </w:rPr>
        <w:t>中</w:t>
      </w:r>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预测</w:t>
      </w:r>
      <w:r>
        <w:rPr>
          <w:rFonts w:hint="eastAsia" w:cs="Times New Roman"/>
          <w:color w:val="000000" w:themeColor="text1"/>
          <w14:textFill>
            <w14:solidFill>
              <w14:schemeClr w14:val="tx1"/>
            </w14:solidFill>
          </w14:textFill>
        </w:rPr>
        <w:t>因子</w:t>
      </w:r>
      <w:r>
        <w:rPr>
          <w:rFonts w:cs="Times New Roman"/>
          <w:color w:val="000000" w:themeColor="text1"/>
          <w14:textFill>
            <w14:solidFill>
              <w14:schemeClr w14:val="tx1"/>
            </w14:solidFill>
          </w14:textFill>
        </w:rPr>
        <w:t>要求</w:t>
      </w:r>
      <w:r>
        <w:rPr>
          <w:rFonts w:hint="eastAsia" w:cs="Times New Roman"/>
          <w:color w:val="000000" w:themeColor="text1"/>
          <w14:textFill>
            <w14:solidFill>
              <w14:schemeClr w14:val="tx1"/>
            </w14:solidFill>
          </w14:textFill>
        </w:rPr>
        <w:t>：</w:t>
      </w:r>
      <w:r>
        <w:rPr>
          <w:rFonts w:cs="Times New Roman"/>
          <w:color w:val="000000" w:themeColor="text1"/>
          <w:szCs w:val="24"/>
          <w14:textFill>
            <w14:solidFill>
              <w14:schemeClr w14:val="tx1"/>
            </w14:solidFill>
          </w14:textFill>
        </w:rPr>
        <w:t>预测因子根据评价因子而定，选取有环境质量标准的评价因子作为预测因子。</w:t>
      </w:r>
      <w:r>
        <w:rPr>
          <w:rFonts w:hint="eastAsia" w:cs="Times New Roman"/>
          <w:color w:val="000000" w:themeColor="text1"/>
          <w:szCs w:val="24"/>
          <w14:textFill>
            <w14:solidFill>
              <w14:schemeClr w14:val="tx1"/>
            </w14:solidFill>
          </w14:textFill>
        </w:rPr>
        <w:t>本项目</w:t>
      </w:r>
      <w:r>
        <w:rPr>
          <w:rFonts w:cs="Times New Roman"/>
          <w:color w:val="000000" w:themeColor="text1"/>
          <w:szCs w:val="24"/>
          <w14:textFill>
            <w14:solidFill>
              <w14:schemeClr w14:val="tx1"/>
            </w14:solidFill>
          </w14:textFill>
        </w:rPr>
        <w:t>大气环境影响评价因子为</w:t>
      </w:r>
      <w:r>
        <w:rPr>
          <w:rFonts w:cs="Times New Roman"/>
          <w:iCs/>
          <w:color w:val="000000" w:themeColor="text1"/>
          <w:kern w:val="0"/>
          <w:szCs w:val="24"/>
          <w14:textFill>
            <w14:solidFill>
              <w14:schemeClr w14:val="tx1"/>
            </w14:solidFill>
          </w14:textFill>
        </w:rPr>
        <w:t>PM</w:t>
      </w:r>
      <w:r>
        <w:rPr>
          <w:rFonts w:cs="Times New Roman"/>
          <w:iCs/>
          <w:color w:val="000000" w:themeColor="text1"/>
          <w:kern w:val="0"/>
          <w:szCs w:val="24"/>
          <w:vertAlign w:val="subscript"/>
          <w14:textFill>
            <w14:solidFill>
              <w14:schemeClr w14:val="tx1"/>
            </w14:solidFill>
          </w14:textFill>
        </w:rPr>
        <w:t>10</w:t>
      </w:r>
      <w:r>
        <w:rPr>
          <w:rFonts w:cs="Times New Roman"/>
          <w:iCs/>
          <w:color w:val="000000" w:themeColor="text1"/>
          <w:kern w:val="0"/>
          <w:szCs w:val="24"/>
          <w14:textFill>
            <w14:solidFill>
              <w14:schemeClr w14:val="tx1"/>
            </w14:solidFill>
          </w14:textFill>
        </w:rPr>
        <w:t>、</w:t>
      </w:r>
      <w:r>
        <w:rPr>
          <w:rFonts w:hint="eastAsia" w:cs="Times New Roman"/>
          <w:iCs/>
          <w:color w:val="000000" w:themeColor="text1"/>
          <w:kern w:val="0"/>
          <w:szCs w:val="24"/>
          <w14:textFill>
            <w14:solidFill>
              <w14:schemeClr w14:val="tx1"/>
            </w14:solidFill>
          </w14:textFill>
        </w:rPr>
        <w:t>一次</w:t>
      </w:r>
      <w:r>
        <w:rPr>
          <w:rFonts w:cs="Times New Roman"/>
          <w:iCs/>
          <w:color w:val="000000" w:themeColor="text1"/>
          <w:kern w:val="0"/>
          <w:szCs w:val="24"/>
          <w14:textFill>
            <w14:solidFill>
              <w14:schemeClr w14:val="tx1"/>
            </w14:solidFill>
          </w14:textFill>
        </w:rPr>
        <w:t>PM</w:t>
      </w:r>
      <w:r>
        <w:rPr>
          <w:rFonts w:cs="Times New Roman"/>
          <w:iCs/>
          <w:color w:val="000000" w:themeColor="text1"/>
          <w:kern w:val="0"/>
          <w:szCs w:val="24"/>
          <w:vertAlign w:val="subscript"/>
          <w14:textFill>
            <w14:solidFill>
              <w14:schemeClr w14:val="tx1"/>
            </w14:solidFill>
          </w14:textFill>
        </w:rPr>
        <w:t>2.5</w:t>
      </w:r>
      <w:r>
        <w:rPr>
          <w:rFonts w:cs="Times New Roman"/>
          <w:iCs/>
          <w:color w:val="000000" w:themeColor="text1"/>
          <w:kern w:val="0"/>
          <w:szCs w:val="24"/>
          <w14:textFill>
            <w14:solidFill>
              <w14:schemeClr w14:val="tx1"/>
            </w14:solidFill>
          </w14:textFill>
        </w:rPr>
        <w:t>、SO</w:t>
      </w:r>
      <w:r>
        <w:rPr>
          <w:rFonts w:cs="Times New Roman"/>
          <w:iCs/>
          <w:color w:val="000000" w:themeColor="text1"/>
          <w:kern w:val="0"/>
          <w:szCs w:val="24"/>
          <w:vertAlign w:val="subscript"/>
          <w14:textFill>
            <w14:solidFill>
              <w14:schemeClr w14:val="tx1"/>
            </w14:solidFill>
          </w14:textFill>
        </w:rPr>
        <w:t>2</w:t>
      </w:r>
      <w:r>
        <w:rPr>
          <w:rFonts w:cs="Times New Roman"/>
          <w:iCs/>
          <w:color w:val="000000" w:themeColor="text1"/>
          <w:kern w:val="0"/>
          <w:szCs w:val="24"/>
          <w14:textFill>
            <w14:solidFill>
              <w14:schemeClr w14:val="tx1"/>
            </w14:solidFill>
          </w14:textFill>
        </w:rPr>
        <w:t>、NO</w:t>
      </w:r>
      <w:r>
        <w:rPr>
          <w:rFonts w:cs="Times New Roman"/>
          <w:iCs/>
          <w:color w:val="000000" w:themeColor="text1"/>
          <w:kern w:val="0"/>
          <w:szCs w:val="24"/>
          <w:vertAlign w:val="subscript"/>
          <w14:textFill>
            <w14:solidFill>
              <w14:schemeClr w14:val="tx1"/>
            </w14:solidFill>
          </w14:textFill>
        </w:rPr>
        <w:t>2</w:t>
      </w:r>
      <w:r>
        <w:rPr>
          <w:rFonts w:hint="eastAsia" w:cs="Times New Roman"/>
          <w:iCs/>
          <w:color w:val="000000" w:themeColor="text1"/>
          <w:kern w:val="0"/>
          <w:szCs w:val="24"/>
          <w14:textFill>
            <w14:solidFill>
              <w14:schemeClr w14:val="tx1"/>
            </w14:solidFill>
          </w14:textFill>
        </w:rPr>
        <w:t>、汞、</w:t>
      </w:r>
      <w:r>
        <w:rPr>
          <w:rFonts w:cs="Times New Roman"/>
          <w:iCs/>
          <w:color w:val="000000" w:themeColor="text1"/>
          <w:kern w:val="0"/>
          <w:szCs w:val="24"/>
          <w14:textFill>
            <w14:solidFill>
              <w14:schemeClr w14:val="tx1"/>
            </w14:solidFill>
          </w14:textFill>
        </w:rPr>
        <w:t>TSP和NH</w:t>
      </w:r>
      <w:r>
        <w:rPr>
          <w:rFonts w:cs="Times New Roman"/>
          <w:iCs/>
          <w:color w:val="000000" w:themeColor="text1"/>
          <w:kern w:val="0"/>
          <w:szCs w:val="24"/>
          <w:vertAlign w:val="subscript"/>
          <w14:textFill>
            <w14:solidFill>
              <w14:schemeClr w14:val="tx1"/>
            </w14:solidFill>
          </w14:textFill>
        </w:rPr>
        <w:t>3</w:t>
      </w:r>
      <w:r>
        <w:rPr>
          <w:rFonts w:hint="eastAsia" w:cs="Times New Roman"/>
          <w:iCs/>
          <w:color w:val="000000" w:themeColor="text1"/>
          <w:kern w:val="0"/>
          <w:szCs w:val="24"/>
          <w14:textFill>
            <w14:solidFill>
              <w14:schemeClr w14:val="tx1"/>
            </w14:solidFill>
          </w14:textFill>
        </w:rPr>
        <w:t>，</w:t>
      </w:r>
      <w:r>
        <w:rPr>
          <w:rFonts w:cs="Times New Roman"/>
          <w:iCs/>
          <w:color w:val="000000" w:themeColor="text1"/>
          <w:kern w:val="0"/>
          <w:szCs w:val="24"/>
          <w14:textFill>
            <w14:solidFill>
              <w14:schemeClr w14:val="tx1"/>
            </w14:solidFill>
          </w14:textFill>
        </w:rPr>
        <w:t>同时</w:t>
      </w:r>
      <w:r>
        <w:rPr>
          <w:rFonts w:cs="Times New Roman"/>
          <w:color w:val="000000" w:themeColor="text1"/>
          <w:szCs w:val="24"/>
          <w14:textFill>
            <w14:solidFill>
              <w14:schemeClr w14:val="tx1"/>
            </w14:solidFill>
          </w14:textFill>
        </w:rPr>
        <w:t>本项目SO</w:t>
      </w:r>
      <w:r>
        <w:rPr>
          <w:rFonts w:cs="Times New Roman"/>
          <w:color w:val="000000" w:themeColor="text1"/>
          <w:szCs w:val="24"/>
          <w:vertAlign w:val="subscript"/>
          <w14:textFill>
            <w14:solidFill>
              <w14:schemeClr w14:val="tx1"/>
            </w14:solidFill>
          </w14:textFill>
        </w:rPr>
        <w:t>2</w:t>
      </w:r>
      <w:r>
        <w:rPr>
          <w:rFonts w:cs="Times New Roman"/>
          <w:color w:val="000000" w:themeColor="text1"/>
          <w:szCs w:val="24"/>
          <w14:textFill>
            <w14:solidFill>
              <w14:schemeClr w14:val="tx1"/>
            </w14:solidFill>
          </w14:textFill>
        </w:rPr>
        <w:t>和NO</w:t>
      </w:r>
      <w:r>
        <w:rPr>
          <w:rFonts w:cs="Times New Roman"/>
          <w:color w:val="000000" w:themeColor="text1"/>
          <w:szCs w:val="24"/>
          <w:vertAlign w:val="subscript"/>
          <w14:textFill>
            <w14:solidFill>
              <w14:schemeClr w14:val="tx1"/>
            </w14:solidFill>
          </w14:textFill>
        </w:rPr>
        <w:t>x</w:t>
      </w:r>
      <w:r>
        <w:rPr>
          <w:rFonts w:cs="Times New Roman"/>
          <w:color w:val="000000" w:themeColor="text1"/>
          <w:szCs w:val="24"/>
          <w14:textFill>
            <w14:solidFill>
              <w14:schemeClr w14:val="tx1"/>
            </w14:solidFill>
          </w14:textFill>
        </w:rPr>
        <w:t>核定的年排放量之和小于500t/a，根据</w:t>
      </w:r>
      <w:r>
        <w:rPr>
          <w:rFonts w:cs="Times New Roman"/>
          <w:color w:val="000000" w:themeColor="text1"/>
          <w14:textFill>
            <w14:solidFill>
              <w14:schemeClr w14:val="tx1"/>
            </w14:solidFill>
          </w14:textFill>
        </w:rPr>
        <w:t>《环境影响评价技术导则 大气环境》（HJ2.2-2018）5.1章节要求，本次</w:t>
      </w:r>
      <w:r>
        <w:rPr>
          <w:rFonts w:cs="Times New Roman"/>
          <w:color w:val="000000" w:themeColor="text1"/>
          <w:szCs w:val="24"/>
          <w14:textFill>
            <w14:solidFill>
              <w14:schemeClr w14:val="tx1"/>
            </w14:solidFill>
          </w14:textFill>
        </w:rPr>
        <w:t>评价因子不需要增加二次PM</w:t>
      </w:r>
      <w:r>
        <w:rPr>
          <w:rFonts w:cs="Times New Roman"/>
          <w:color w:val="000000" w:themeColor="text1"/>
          <w:szCs w:val="24"/>
          <w:vertAlign w:val="subscript"/>
          <w14:textFill>
            <w14:solidFill>
              <w14:schemeClr w14:val="tx1"/>
            </w14:solidFill>
          </w14:textFill>
        </w:rPr>
        <w:t>2.5</w:t>
      </w:r>
      <w:r>
        <w:rPr>
          <w:rFonts w:cs="Times New Roman"/>
          <w:color w:val="000000" w:themeColor="text1"/>
          <w:szCs w:val="24"/>
          <w14:textFill>
            <w14:solidFill>
              <w14:schemeClr w14:val="tx1"/>
            </w14:solidFill>
          </w14:textFill>
        </w:rPr>
        <w:t>。因此，本项目大气环境影响预测因子为</w:t>
      </w:r>
      <w:r>
        <w:rPr>
          <w:rFonts w:cs="Times New Roman"/>
          <w:iCs/>
          <w:color w:val="000000" w:themeColor="text1"/>
          <w:kern w:val="0"/>
          <w:szCs w:val="24"/>
          <w14:textFill>
            <w14:solidFill>
              <w14:schemeClr w14:val="tx1"/>
            </w14:solidFill>
          </w14:textFill>
        </w:rPr>
        <w:t>PM</w:t>
      </w:r>
      <w:r>
        <w:rPr>
          <w:rFonts w:cs="Times New Roman"/>
          <w:iCs/>
          <w:color w:val="000000" w:themeColor="text1"/>
          <w:kern w:val="0"/>
          <w:szCs w:val="24"/>
          <w:vertAlign w:val="subscript"/>
          <w14:textFill>
            <w14:solidFill>
              <w14:schemeClr w14:val="tx1"/>
            </w14:solidFill>
          </w14:textFill>
        </w:rPr>
        <w:t>10</w:t>
      </w:r>
      <w:r>
        <w:rPr>
          <w:rFonts w:cs="Times New Roman"/>
          <w:iCs/>
          <w:color w:val="000000" w:themeColor="text1"/>
          <w:kern w:val="0"/>
          <w:szCs w:val="24"/>
          <w14:textFill>
            <w14:solidFill>
              <w14:schemeClr w14:val="tx1"/>
            </w14:solidFill>
          </w14:textFill>
        </w:rPr>
        <w:t>、</w:t>
      </w:r>
      <w:r>
        <w:rPr>
          <w:rFonts w:hint="eastAsia" w:cs="Times New Roman"/>
          <w:iCs/>
          <w:color w:val="000000" w:themeColor="text1"/>
          <w:kern w:val="0"/>
          <w:szCs w:val="24"/>
          <w14:textFill>
            <w14:solidFill>
              <w14:schemeClr w14:val="tx1"/>
            </w14:solidFill>
          </w14:textFill>
        </w:rPr>
        <w:t>一次</w:t>
      </w:r>
      <w:r>
        <w:rPr>
          <w:rFonts w:cs="Times New Roman"/>
          <w:iCs/>
          <w:color w:val="000000" w:themeColor="text1"/>
          <w:kern w:val="0"/>
          <w:szCs w:val="24"/>
          <w14:textFill>
            <w14:solidFill>
              <w14:schemeClr w14:val="tx1"/>
            </w14:solidFill>
          </w14:textFill>
        </w:rPr>
        <w:t>PM</w:t>
      </w:r>
      <w:r>
        <w:rPr>
          <w:rFonts w:cs="Times New Roman"/>
          <w:iCs/>
          <w:color w:val="000000" w:themeColor="text1"/>
          <w:kern w:val="0"/>
          <w:szCs w:val="24"/>
          <w:vertAlign w:val="subscript"/>
          <w14:textFill>
            <w14:solidFill>
              <w14:schemeClr w14:val="tx1"/>
            </w14:solidFill>
          </w14:textFill>
        </w:rPr>
        <w:t>2.5</w:t>
      </w:r>
      <w:r>
        <w:rPr>
          <w:rFonts w:cs="Times New Roman"/>
          <w:iCs/>
          <w:color w:val="000000" w:themeColor="text1"/>
          <w:kern w:val="0"/>
          <w:szCs w:val="24"/>
          <w14:textFill>
            <w14:solidFill>
              <w14:schemeClr w14:val="tx1"/>
            </w14:solidFill>
          </w14:textFill>
        </w:rPr>
        <w:t>、SO</w:t>
      </w:r>
      <w:r>
        <w:rPr>
          <w:rFonts w:cs="Times New Roman"/>
          <w:iCs/>
          <w:color w:val="000000" w:themeColor="text1"/>
          <w:kern w:val="0"/>
          <w:szCs w:val="24"/>
          <w:vertAlign w:val="subscript"/>
          <w14:textFill>
            <w14:solidFill>
              <w14:schemeClr w14:val="tx1"/>
            </w14:solidFill>
          </w14:textFill>
        </w:rPr>
        <w:t>2</w:t>
      </w:r>
      <w:r>
        <w:rPr>
          <w:rFonts w:cs="Times New Roman"/>
          <w:iCs/>
          <w:color w:val="000000" w:themeColor="text1"/>
          <w:kern w:val="0"/>
          <w:szCs w:val="24"/>
          <w14:textFill>
            <w14:solidFill>
              <w14:schemeClr w14:val="tx1"/>
            </w14:solidFill>
          </w14:textFill>
        </w:rPr>
        <w:t>、NO</w:t>
      </w:r>
      <w:r>
        <w:rPr>
          <w:rFonts w:hint="eastAsia" w:cs="Times New Roman"/>
          <w:iCs/>
          <w:color w:val="000000" w:themeColor="text1"/>
          <w:kern w:val="0"/>
          <w:szCs w:val="24"/>
          <w:vertAlign w:val="subscript"/>
          <w14:textFill>
            <w14:solidFill>
              <w14:schemeClr w14:val="tx1"/>
            </w14:solidFill>
          </w14:textFill>
        </w:rPr>
        <w:t>2</w:t>
      </w:r>
      <w:r>
        <w:rPr>
          <w:rFonts w:cs="Times New Roman"/>
          <w:iCs/>
          <w:color w:val="000000" w:themeColor="text1"/>
          <w:kern w:val="0"/>
          <w:szCs w:val="24"/>
          <w14:textFill>
            <w14:solidFill>
              <w14:schemeClr w14:val="tx1"/>
            </w14:solidFill>
          </w14:textFill>
        </w:rPr>
        <w:t>、</w:t>
      </w:r>
      <w:r>
        <w:rPr>
          <w:rFonts w:hint="eastAsia" w:cs="Times New Roman"/>
          <w:iCs/>
          <w:color w:val="000000" w:themeColor="text1"/>
          <w:kern w:val="0"/>
          <w:szCs w:val="24"/>
          <w14:textFill>
            <w14:solidFill>
              <w14:schemeClr w14:val="tx1"/>
            </w14:solidFill>
          </w14:textFill>
        </w:rPr>
        <w:t>汞、</w:t>
      </w:r>
      <w:r>
        <w:rPr>
          <w:rFonts w:cs="Times New Roman"/>
          <w:iCs/>
          <w:color w:val="000000" w:themeColor="text1"/>
          <w:kern w:val="0"/>
          <w:szCs w:val="24"/>
          <w14:textFill>
            <w14:solidFill>
              <w14:schemeClr w14:val="tx1"/>
            </w14:solidFill>
          </w14:textFill>
        </w:rPr>
        <w:t>TSP和NH</w:t>
      </w:r>
      <w:r>
        <w:rPr>
          <w:rFonts w:cs="Times New Roman"/>
          <w:iCs/>
          <w:color w:val="000000" w:themeColor="text1"/>
          <w:kern w:val="0"/>
          <w:szCs w:val="24"/>
          <w:vertAlign w:val="subscript"/>
          <w14:textFill>
            <w14:solidFill>
              <w14:schemeClr w14:val="tx1"/>
            </w14:solidFill>
          </w14:textFill>
        </w:rPr>
        <w:t>3</w:t>
      </w:r>
      <w:r>
        <w:rPr>
          <w:rFonts w:cs="Times New Roman"/>
          <w:iCs/>
          <w:color w:val="000000" w:themeColor="text1"/>
          <w:kern w:val="0"/>
          <w:szCs w:val="24"/>
          <w14:textFill>
            <w14:solidFill>
              <w14:schemeClr w14:val="tx1"/>
            </w14:solidFill>
          </w14:textFill>
        </w:rPr>
        <w:t>。</w:t>
      </w:r>
    </w:p>
    <w:p w14:paraId="2F3CCBB4">
      <w:pPr>
        <w:pStyle w:val="4"/>
        <w:bidi w:val="0"/>
        <w:rPr>
          <w:rFonts w:hint="eastAsia"/>
          <w:color w:val="000000" w:themeColor="text1"/>
          <w:lang w:val="en-US" w:eastAsia="zh-CN"/>
          <w14:textFill>
            <w14:solidFill>
              <w14:schemeClr w14:val="tx1"/>
            </w14:solidFill>
          </w14:textFill>
        </w:rPr>
      </w:pPr>
      <w:bookmarkStart w:id="113" w:name="_Toc9671"/>
      <w:r>
        <w:rPr>
          <w:rFonts w:hint="eastAsia"/>
          <w:color w:val="000000" w:themeColor="text1"/>
          <w:lang w:val="en-US" w:eastAsia="zh-CN"/>
          <w14:textFill>
            <w14:solidFill>
              <w14:schemeClr w14:val="tx1"/>
            </w14:solidFill>
          </w14:textFill>
        </w:rPr>
        <w:t>5.2.2预测范围</w:t>
      </w:r>
      <w:bookmarkEnd w:id="113"/>
    </w:p>
    <w:p w14:paraId="7F4F6ED6">
      <w:pPr>
        <w:pStyle w:val="313"/>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根据《环境影响评价技术导则 大气环境</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（HJ2.2-2018）</w:t>
      </w:r>
      <w:r>
        <w:rPr>
          <w:rFonts w:hint="eastAsia" w:cs="Times New Roman"/>
          <w:color w:val="000000" w:themeColor="text1"/>
          <w:szCs w:val="24"/>
          <w14:textFill>
            <w14:solidFill>
              <w14:schemeClr w14:val="tx1"/>
            </w14:solidFill>
          </w14:textFill>
        </w:rPr>
        <w:t>中</w:t>
      </w:r>
      <w:r>
        <w:rPr>
          <w:rFonts w:cs="Times New Roman"/>
          <w:color w:val="000000" w:themeColor="text1"/>
          <w:szCs w:val="24"/>
          <w14:textFill>
            <w14:solidFill>
              <w14:schemeClr w14:val="tx1"/>
            </w14:solidFill>
          </w14:textFill>
        </w:rPr>
        <w:t>“8.3预测范围要求：预测范围应覆盖评价范围，并覆盖各污染物短期浓度贡献值占标率大于10%的区域。评价范围内包含环境空气功能区一类区的，预测范围应覆盖项目对一类区最大环境影响，预测范围以项目厂址为中心，东西向为X坐标轴、南北向为Y坐标轴”。本项目大气环境影响预测范围以项目厂址为中心，东西向为X坐标轴、南北向为Y坐标轴，</w:t>
      </w:r>
      <w:r>
        <w:rPr>
          <w:rFonts w:hint="eastAsia" w:cs="Times New Roman"/>
          <w:color w:val="000000" w:themeColor="text1"/>
          <w:szCs w:val="24"/>
          <w14:textFill>
            <w14:solidFill>
              <w14:schemeClr w14:val="tx1"/>
            </w14:solidFill>
          </w14:textFill>
        </w:rPr>
        <w:t>东西5</w:t>
      </w:r>
      <w:r>
        <w:rPr>
          <w:rFonts w:cs="Times New Roman"/>
          <w:color w:val="000000" w:themeColor="text1"/>
          <w:szCs w:val="24"/>
          <w14:textFill>
            <w14:solidFill>
              <w14:schemeClr w14:val="tx1"/>
            </w14:solidFill>
          </w14:textFill>
        </w:rPr>
        <w:t>km</w:t>
      </w:r>
      <w:r>
        <w:rPr>
          <w:rFonts w:hint="eastAsia" w:cs="Times New Roman"/>
          <w:color w:val="000000" w:themeColor="text1"/>
          <w:szCs w:val="24"/>
          <w14:textFill>
            <w14:solidFill>
              <w14:schemeClr w14:val="tx1"/>
            </w14:solidFill>
          </w14:textFill>
        </w:rPr>
        <w:t>×南北5</w:t>
      </w:r>
      <w:r>
        <w:rPr>
          <w:rFonts w:cs="Times New Roman"/>
          <w:color w:val="000000" w:themeColor="text1"/>
          <w:szCs w:val="24"/>
          <w14:textFill>
            <w14:solidFill>
              <w14:schemeClr w14:val="tx1"/>
            </w14:solidFill>
          </w14:textFill>
        </w:rPr>
        <w:t>km的矩形区域，评价范围内不包含环境空气功能区一类区。</w:t>
      </w:r>
    </w:p>
    <w:p w14:paraId="372EDA21">
      <w:pPr>
        <w:pStyle w:val="4"/>
        <w:bidi w:val="0"/>
        <w:rPr>
          <w:rFonts w:hint="eastAsia"/>
          <w:color w:val="000000" w:themeColor="text1"/>
          <w:lang w:val="en-US" w:eastAsia="zh-CN"/>
          <w14:textFill>
            <w14:solidFill>
              <w14:schemeClr w14:val="tx1"/>
            </w14:solidFill>
          </w14:textFill>
        </w:rPr>
      </w:pPr>
      <w:bookmarkStart w:id="114" w:name="_Toc24181"/>
      <w:r>
        <w:rPr>
          <w:rFonts w:hint="eastAsia"/>
          <w:color w:val="000000" w:themeColor="text1"/>
          <w:lang w:val="en-US" w:eastAsia="zh-CN"/>
          <w14:textFill>
            <w14:solidFill>
              <w14:schemeClr w14:val="tx1"/>
            </w14:solidFill>
          </w14:textFill>
        </w:rPr>
        <w:t>5.2.3预测周期</w:t>
      </w:r>
      <w:bookmarkEnd w:id="114"/>
    </w:p>
    <w:p w14:paraId="7F46187B">
      <w:pPr>
        <w:pStyle w:val="313"/>
        <w:ind w:firstLine="480"/>
        <w:rPr>
          <w:rFonts w:cs="Times New Roman"/>
          <w:color w:val="000000" w:themeColor="text1"/>
          <w:szCs w:val="24"/>
          <w14:textFill>
            <w14:solidFill>
              <w14:schemeClr w14:val="tx1"/>
            </w14:solidFill>
          </w14:textFill>
        </w:rPr>
      </w:pPr>
      <w:r>
        <w:rPr>
          <w:rFonts w:hint="eastAsia" w:cs="Times New Roman"/>
          <w:color w:val="000000" w:themeColor="text1"/>
          <w:szCs w:val="24"/>
          <w14:textFill>
            <w14:solidFill>
              <w14:schemeClr w14:val="tx1"/>
            </w14:solidFill>
          </w14:textFill>
        </w:rPr>
        <w:t>本项目预测周期选取评价基准年202</w:t>
      </w:r>
      <w:r>
        <w:rPr>
          <w:rFonts w:hint="eastAsia" w:cs="Times New Roman"/>
          <w:color w:val="000000" w:themeColor="text1"/>
          <w:szCs w:val="24"/>
          <w:lang w:val="en-US" w:eastAsia="zh-CN"/>
          <w14:textFill>
            <w14:solidFill>
              <w14:schemeClr w14:val="tx1"/>
            </w14:solidFill>
          </w14:textFill>
        </w:rPr>
        <w:t>3</w:t>
      </w:r>
      <w:r>
        <w:rPr>
          <w:rFonts w:hint="eastAsia" w:cs="Times New Roman"/>
          <w:color w:val="000000" w:themeColor="text1"/>
          <w:szCs w:val="24"/>
          <w14:textFill>
            <w14:solidFill>
              <w14:schemeClr w14:val="tx1"/>
            </w14:solidFill>
          </w14:textFill>
        </w:rPr>
        <w:t>年作为预测周期，</w:t>
      </w:r>
      <w:r>
        <w:rPr>
          <w:rFonts w:hint="eastAsia" w:cs="Times New Roman"/>
          <w:color w:val="000000" w:themeColor="text1"/>
          <w:szCs w:val="24"/>
          <w:lang w:val="en-US" w:eastAsia="zh-CN"/>
          <w14:textFill>
            <w14:solidFill>
              <w14:schemeClr w14:val="tx1"/>
            </w14:solidFill>
          </w14:textFill>
        </w:rPr>
        <w:t>由于项目仅用于供暖，按照现有供暖时间，</w:t>
      </w: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预测时段取采暖期</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1月1日—</w:t>
      </w:r>
      <w:r>
        <w:rPr>
          <w:rFonts w:hint="eastAsia"/>
          <w:color w:val="000000" w:themeColor="text1"/>
          <w14:textFill>
            <w14:solidFill>
              <w14:schemeClr w14:val="tx1"/>
            </w14:solidFill>
          </w14:textFill>
        </w:rPr>
        <w:t>4月2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日</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—12月31日</w:t>
      </w:r>
      <w:r>
        <w:rPr>
          <w:rFonts w:hint="eastAsia"/>
          <w:color w:val="000000" w:themeColor="text1"/>
          <w14:textFill>
            <w14:solidFill>
              <w14:schemeClr w14:val="tx1"/>
            </w14:solidFill>
          </w14:textFill>
        </w:rPr>
        <w:t>）</w:t>
      </w:r>
      <w:r>
        <w:rPr>
          <w:rFonts w:hint="eastAsia" w:cs="Times New Roman"/>
          <w:color w:val="000000" w:themeColor="text1"/>
          <w:szCs w:val="24"/>
          <w14:textFill>
            <w14:solidFill>
              <w14:schemeClr w14:val="tx1"/>
            </w14:solidFill>
          </w14:textFill>
        </w:rPr>
        <w:t>。</w:t>
      </w:r>
    </w:p>
    <w:p w14:paraId="6EFABD99">
      <w:pPr>
        <w:pStyle w:val="4"/>
        <w:bidi w:val="0"/>
        <w:rPr>
          <w:rFonts w:hint="default"/>
          <w:color w:val="000000" w:themeColor="text1"/>
          <w:lang w:val="en-US" w:eastAsia="zh-CN"/>
          <w14:textFill>
            <w14:solidFill>
              <w14:schemeClr w14:val="tx1"/>
            </w14:solidFill>
          </w14:textFill>
        </w:rPr>
      </w:pPr>
      <w:bookmarkStart w:id="115" w:name="_Toc30070"/>
      <w:r>
        <w:rPr>
          <w:rFonts w:hint="eastAsia"/>
          <w:color w:val="000000" w:themeColor="text1"/>
          <w:lang w:val="en-US" w:eastAsia="zh-CN"/>
          <w14:textFill>
            <w14:solidFill>
              <w14:schemeClr w14:val="tx1"/>
            </w14:solidFill>
          </w14:textFill>
        </w:rPr>
        <w:t>5.2.4</w:t>
      </w:r>
      <w:r>
        <w:rPr>
          <w:rFonts w:hint="default"/>
          <w:color w:val="000000" w:themeColor="text1"/>
          <w:lang w:val="en-US" w:eastAsia="zh-CN"/>
          <w14:textFill>
            <w14:solidFill>
              <w14:schemeClr w14:val="tx1"/>
            </w14:solidFill>
          </w14:textFill>
        </w:rPr>
        <w:t>预测模型</w:t>
      </w:r>
      <w:bookmarkEnd w:id="115"/>
    </w:p>
    <w:p w14:paraId="19BA1246">
      <w:pPr>
        <w:pStyle w:val="313"/>
        <w:ind w:firstLine="480"/>
        <w:rPr>
          <w:color w:val="000000" w:themeColor="text1"/>
          <w14:textFill>
            <w14:solidFill>
              <w14:schemeClr w14:val="tx1"/>
            </w14:solidFill>
          </w14:textFill>
        </w:rPr>
      </w:pPr>
      <w:r>
        <w:rPr>
          <w:color w:val="000000" w:themeColor="text1"/>
          <w14:textFill>
            <w14:solidFill>
              <w14:schemeClr w14:val="tx1"/>
            </w14:solidFill>
          </w14:textFill>
        </w:rPr>
        <w:t>本次环境空气环境影响预测模型采用《环境影响评价技术导则 大气环境（HJ2.2-2018）附录A中推荐的AERMOD模式系统进行预测。</w:t>
      </w:r>
    </w:p>
    <w:p w14:paraId="1A7794B8">
      <w:pPr>
        <w:pStyle w:val="313"/>
        <w:ind w:firstLine="480"/>
        <w:rPr>
          <w:color w:val="000000" w:themeColor="text1"/>
          <w14:textFill>
            <w14:solidFill>
              <w14:schemeClr w14:val="tx1"/>
            </w14:solidFill>
          </w14:textFill>
        </w:rPr>
      </w:pPr>
      <w:r>
        <w:rPr>
          <w:color w:val="000000" w:themeColor="text1"/>
          <w14:textFill>
            <w14:solidFill>
              <w14:schemeClr w14:val="tx1"/>
            </w14:solidFill>
          </w14:textFill>
        </w:rPr>
        <w:t>AERMOD是一个稳态烟羽扩散模式，可基于大气边界层数据特征模拟点源、面源、体源等排放出的污染物在短期（小时平均、日平均）、长期（年平均）的浓度分布，适用于农村或城市地区、简单或复杂地形。模式使用每小时连续预处理气象数据模拟大于等于1小时平均时间的浓度分布，适用于评价范围小于等于50km的评价项目。AERMOD模式系统包括AERMOD(大气扩散模型）、AERMET(气象数据预处理器）和AERMAP（地形数据预处理器）。</w:t>
      </w:r>
    </w:p>
    <w:p w14:paraId="0D436A20">
      <w:pPr>
        <w:pStyle w:val="313"/>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地形预处理-AERMAP</w:t>
      </w:r>
    </w:p>
    <w:p w14:paraId="549DB5AE">
      <w:pPr>
        <w:pStyle w:val="313"/>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本项目厂址</w:t>
      </w:r>
      <w:r>
        <w:rPr>
          <w:color w:val="000000" w:themeColor="text1"/>
          <w14:textFill>
            <w14:solidFill>
              <w14:schemeClr w14:val="tx1"/>
            </w14:solidFill>
          </w14:textFill>
        </w:rPr>
        <w:t>平均海拔高度</w:t>
      </w:r>
      <w:r>
        <w:rPr>
          <w:rFonts w:hint="eastAsia"/>
          <w:color w:val="000000" w:themeColor="text1"/>
          <w:lang w:val="en-US" w:eastAsia="zh-CN"/>
          <w14:textFill>
            <w14:solidFill>
              <w14:schemeClr w14:val="tx1"/>
            </w14:solidFill>
          </w14:textFill>
        </w:rPr>
        <w:t>163</w:t>
      </w:r>
      <w:r>
        <w:rPr>
          <w:color w:val="000000" w:themeColor="text1"/>
          <w14:textFill>
            <w14:solidFill>
              <w14:schemeClr w14:val="tx1"/>
            </w14:solidFill>
          </w14:textFill>
        </w:rPr>
        <w:t>m，</w:t>
      </w:r>
      <w:r>
        <w:rPr>
          <w:color w:val="000000" w:themeColor="text1"/>
          <w:szCs w:val="24"/>
          <w14:textFill>
            <w14:solidFill>
              <w14:schemeClr w14:val="tx1"/>
            </w14:solidFill>
          </w14:textFill>
        </w:rPr>
        <w:t>项目所在区域为复杂地形，厂址地形高程情况见图</w:t>
      </w:r>
      <w:r>
        <w:rPr>
          <w:rFonts w:hint="eastAsia"/>
          <w:color w:val="000000" w:themeColor="text1"/>
          <w:szCs w:val="24"/>
          <w:lang w:val="en-US" w:eastAsia="zh-CN"/>
          <w14:textFill>
            <w14:solidFill>
              <w14:schemeClr w14:val="tx1"/>
            </w14:solidFill>
          </w14:textFill>
        </w:rPr>
        <w:t>1.2-1（区域地形图）</w:t>
      </w:r>
      <w:r>
        <w:rPr>
          <w:color w:val="000000" w:themeColor="text1"/>
          <w:szCs w:val="24"/>
          <w14:textFill>
            <w14:solidFill>
              <w14:schemeClr w14:val="tx1"/>
            </w14:solidFill>
          </w14:textFill>
        </w:rPr>
        <w:t>。</w:t>
      </w:r>
    </w:p>
    <w:p w14:paraId="6D05384C">
      <w:pPr>
        <w:pStyle w:val="313"/>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气象预处理-AERMET</w:t>
      </w:r>
    </w:p>
    <w:p w14:paraId="001D8D99">
      <w:pPr>
        <w:spacing w:line="480" w:lineRule="exact"/>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本次评价大气预测地面气象资料输入</w:t>
      </w:r>
      <w:r>
        <w:rPr>
          <w:rFonts w:hint="eastAsia"/>
          <w:color w:val="000000" w:themeColor="text1"/>
          <w:sz w:val="24"/>
          <w:lang w:val="en-US" w:eastAsia="zh-CN"/>
          <w14:textFill>
            <w14:solidFill>
              <w14:schemeClr w14:val="tx1"/>
            </w14:solidFill>
          </w14:textFill>
        </w:rPr>
        <w:t>双鸭山</w:t>
      </w:r>
      <w:r>
        <w:rPr>
          <w:rFonts w:ascii="Times New Roman" w:hAnsi="Times New Roman"/>
          <w:color w:val="000000" w:themeColor="text1"/>
          <w:sz w:val="24"/>
          <w14:textFill>
            <w14:solidFill>
              <w14:schemeClr w14:val="tx1"/>
            </w14:solidFill>
          </w14:textFill>
        </w:rPr>
        <w:t>气象站（50</w:t>
      </w:r>
      <w:r>
        <w:rPr>
          <w:rFonts w:hint="eastAsia"/>
          <w:color w:val="000000" w:themeColor="text1"/>
          <w:sz w:val="24"/>
          <w:lang w:val="en-US" w:eastAsia="zh-CN"/>
          <w14:textFill>
            <w14:solidFill>
              <w14:schemeClr w14:val="tx1"/>
            </w14:solidFill>
          </w14:textFill>
        </w:rPr>
        <w:t>884</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3</w:t>
      </w:r>
      <w:r>
        <w:rPr>
          <w:rFonts w:ascii="Times New Roman" w:hAnsi="Times New Roman"/>
          <w:color w:val="000000" w:themeColor="text1"/>
          <w:sz w:val="24"/>
          <w14:textFill>
            <w14:solidFill>
              <w14:schemeClr w14:val="tx1"/>
            </w14:solidFill>
          </w14:textFill>
        </w:rPr>
        <w:t>年全年地面逐时气象资料，其中包括温度、风速、风向、总云量、低云量，按AERMET参数格式生成地面逐时气象输入文件。本次评价预测采用的高空</w:t>
      </w:r>
      <w:r>
        <w:rPr>
          <w:rFonts w:hint="eastAsia" w:ascii="Times New Roman" w:hAnsi="Times New Roman"/>
          <w:color w:val="000000" w:themeColor="text1"/>
          <w:sz w:val="24"/>
          <w14:textFill>
            <w14:solidFill>
              <w14:schemeClr w14:val="tx1"/>
            </w14:solidFill>
          </w14:textFill>
        </w:rPr>
        <w:t>数据数值模式WRF生成，</w:t>
      </w:r>
      <w:r>
        <w:rPr>
          <w:rFonts w:ascii="Times New Roman" w:hAnsi="Times New Roman"/>
          <w:color w:val="000000" w:themeColor="text1"/>
          <w:sz w:val="24"/>
          <w14:textFill>
            <w14:solidFill>
              <w14:schemeClr w14:val="tx1"/>
            </w14:solidFill>
          </w14:textFill>
        </w:rPr>
        <w:t>包括大气压、高度、干球温度</w:t>
      </w:r>
      <w:r>
        <w:rPr>
          <w:rFonts w:hint="eastAsia" w:ascii="Times New Roman" w:hAnsi="Times New Roman"/>
          <w:color w:val="000000" w:themeColor="text1"/>
          <w:sz w:val="24"/>
          <w14:textFill>
            <w14:solidFill>
              <w14:schemeClr w14:val="tx1"/>
            </w14:solidFill>
          </w14:textFill>
        </w:rPr>
        <w:t>等</w:t>
      </w:r>
      <w:r>
        <w:rPr>
          <w:rFonts w:ascii="Times New Roman" w:hAnsi="Times New Roman"/>
          <w:color w:val="000000" w:themeColor="text1"/>
          <w:sz w:val="24"/>
          <w14:textFill>
            <w14:solidFill>
              <w14:schemeClr w14:val="tx1"/>
            </w14:solidFill>
          </w14:textFill>
        </w:rPr>
        <w:t>。本评价大气环境影响预测中观测气象数据来源及数据基本信息见表</w:t>
      </w:r>
      <w:r>
        <w:rPr>
          <w:rFonts w:hint="eastAsia"/>
          <w:color w:val="000000" w:themeColor="text1"/>
          <w:sz w:val="24"/>
          <w:lang w:val="en-US" w:eastAsia="zh-CN"/>
          <w14:textFill>
            <w14:solidFill>
              <w14:schemeClr w14:val="tx1"/>
            </w14:solidFill>
          </w14:textFill>
        </w:rPr>
        <w:t>5.2</w:t>
      </w:r>
      <w:r>
        <w:rPr>
          <w:rFonts w:ascii="Times New Roman" w:hAnsi="Times New Roman"/>
          <w:color w:val="000000" w:themeColor="text1"/>
          <w:sz w:val="24"/>
          <w14:textFill>
            <w14:solidFill>
              <w14:schemeClr w14:val="tx1"/>
            </w14:solidFill>
          </w14:textFill>
        </w:rPr>
        <w:t>-1，模拟高空气象数据信息见表</w:t>
      </w:r>
      <w:r>
        <w:rPr>
          <w:rFonts w:hint="eastAsia"/>
          <w:color w:val="000000" w:themeColor="text1"/>
          <w:sz w:val="24"/>
          <w:lang w:val="en-US" w:eastAsia="zh-CN"/>
          <w14:textFill>
            <w14:solidFill>
              <w14:schemeClr w14:val="tx1"/>
            </w14:solidFill>
          </w14:textFill>
        </w:rPr>
        <w:t>5.2</w:t>
      </w:r>
      <w:r>
        <w:rPr>
          <w:rFonts w:ascii="Times New Roman" w:hAnsi="Times New Roman"/>
          <w:color w:val="000000" w:themeColor="text1"/>
          <w:sz w:val="24"/>
          <w14:textFill>
            <w14:solidFill>
              <w14:schemeClr w14:val="tx1"/>
            </w14:solidFill>
          </w14:textFill>
        </w:rPr>
        <w:t>-2。</w:t>
      </w:r>
    </w:p>
    <w:p w14:paraId="2E6FF152">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-1  观测气象数据信息</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962"/>
        <w:gridCol w:w="1016"/>
        <w:gridCol w:w="1193"/>
        <w:gridCol w:w="1068"/>
        <w:gridCol w:w="881"/>
        <w:gridCol w:w="827"/>
        <w:gridCol w:w="832"/>
        <w:gridCol w:w="1723"/>
      </w:tblGrid>
      <w:tr w14:paraId="653EC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2" w:type="pct"/>
            <w:vMerge w:val="restart"/>
            <w:tcBorders>
              <w:tl2br w:val="nil"/>
              <w:tr2bl w:val="nil"/>
            </w:tcBorders>
            <w:noWrap w:val="0"/>
            <w:vAlign w:val="center"/>
          </w:tcPr>
          <w:p w14:paraId="1394AAB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气象站名称</w:t>
            </w:r>
          </w:p>
        </w:tc>
        <w:tc>
          <w:tcPr>
            <w:tcW w:w="500" w:type="pct"/>
            <w:vMerge w:val="restart"/>
            <w:tcBorders>
              <w:tl2br w:val="nil"/>
              <w:tr2bl w:val="nil"/>
            </w:tcBorders>
            <w:noWrap w:val="0"/>
            <w:vAlign w:val="center"/>
          </w:tcPr>
          <w:p w14:paraId="0833607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气象站编号</w:t>
            </w:r>
          </w:p>
        </w:tc>
        <w:tc>
          <w:tcPr>
            <w:tcW w:w="528" w:type="pct"/>
            <w:vMerge w:val="restart"/>
            <w:tcBorders>
              <w:tl2br w:val="nil"/>
              <w:tr2bl w:val="nil"/>
            </w:tcBorders>
            <w:noWrap w:val="0"/>
            <w:vAlign w:val="center"/>
          </w:tcPr>
          <w:p w14:paraId="0E2665A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气象站等级</w:t>
            </w:r>
          </w:p>
        </w:tc>
        <w:tc>
          <w:tcPr>
            <w:tcW w:w="1175" w:type="pct"/>
            <w:gridSpan w:val="2"/>
            <w:tcBorders>
              <w:tl2br w:val="nil"/>
              <w:tr2bl w:val="nil"/>
            </w:tcBorders>
            <w:noWrap w:val="0"/>
            <w:vAlign w:val="center"/>
          </w:tcPr>
          <w:p w14:paraId="67A8D49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经纬度°</w:t>
            </w:r>
          </w:p>
        </w:tc>
        <w:tc>
          <w:tcPr>
            <w:tcW w:w="458" w:type="pct"/>
            <w:vMerge w:val="restart"/>
            <w:tcBorders>
              <w:tl2br w:val="nil"/>
              <w:tr2bl w:val="nil"/>
            </w:tcBorders>
            <w:noWrap w:val="0"/>
            <w:vAlign w:val="center"/>
          </w:tcPr>
          <w:p w14:paraId="5B410B2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相对</w:t>
            </w:r>
          </w:p>
          <w:p w14:paraId="07715B2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距离</w:t>
            </w:r>
          </w:p>
          <w:p w14:paraId="03BA0BA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/m</w:t>
            </w:r>
          </w:p>
        </w:tc>
        <w:tc>
          <w:tcPr>
            <w:tcW w:w="430" w:type="pct"/>
            <w:vMerge w:val="restart"/>
            <w:tcBorders>
              <w:tl2br w:val="nil"/>
              <w:tr2bl w:val="nil"/>
            </w:tcBorders>
            <w:noWrap w:val="0"/>
            <w:vAlign w:val="center"/>
          </w:tcPr>
          <w:p w14:paraId="1A15164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海拔</w:t>
            </w:r>
          </w:p>
          <w:p w14:paraId="4EC8C47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高度/m</w:t>
            </w:r>
          </w:p>
        </w:tc>
        <w:tc>
          <w:tcPr>
            <w:tcW w:w="432" w:type="pct"/>
            <w:vMerge w:val="restart"/>
            <w:tcBorders>
              <w:tl2br w:val="nil"/>
              <w:tr2bl w:val="nil"/>
            </w:tcBorders>
            <w:noWrap w:val="0"/>
            <w:vAlign w:val="center"/>
          </w:tcPr>
          <w:p w14:paraId="60C165A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数据</w:t>
            </w:r>
          </w:p>
          <w:p w14:paraId="70ED059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年份</w:t>
            </w:r>
          </w:p>
          <w:p w14:paraId="5B88124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w:t>
            </w:r>
          </w:p>
        </w:tc>
        <w:tc>
          <w:tcPr>
            <w:tcW w:w="895" w:type="pct"/>
            <w:vMerge w:val="restart"/>
            <w:tcBorders>
              <w:tl2br w:val="nil"/>
              <w:tr2bl w:val="nil"/>
            </w:tcBorders>
            <w:noWrap w:val="0"/>
            <w:vAlign w:val="center"/>
          </w:tcPr>
          <w:p w14:paraId="0C019F6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气象要素</w:t>
            </w:r>
          </w:p>
        </w:tc>
      </w:tr>
      <w:tr w14:paraId="45B01A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2" w:type="pct"/>
            <w:vMerge w:val="continue"/>
            <w:tcBorders>
              <w:tl2br w:val="nil"/>
              <w:tr2bl w:val="nil"/>
            </w:tcBorders>
            <w:noWrap w:val="0"/>
            <w:vAlign w:val="center"/>
          </w:tcPr>
          <w:p w14:paraId="239EBC12">
            <w:pPr>
              <w:pStyle w:val="105"/>
              <w:bidi w:val="0"/>
              <w:rPr>
                <w:color w:val="000000" w:themeColor="text1"/>
                <w14:textFill>
                  <w14:solidFill>
                    <w14:schemeClr w14:val="tx1"/>
                  </w14:solidFill>
                </w14:textFill>
              </w:rPr>
            </w:pPr>
          </w:p>
        </w:tc>
        <w:tc>
          <w:tcPr>
            <w:tcW w:w="500" w:type="pct"/>
            <w:vMerge w:val="continue"/>
            <w:tcBorders>
              <w:tl2br w:val="nil"/>
              <w:tr2bl w:val="nil"/>
            </w:tcBorders>
            <w:noWrap w:val="0"/>
            <w:vAlign w:val="center"/>
          </w:tcPr>
          <w:p w14:paraId="69BC0812">
            <w:pPr>
              <w:pStyle w:val="105"/>
              <w:bidi w:val="0"/>
              <w:rPr>
                <w:color w:val="000000" w:themeColor="text1"/>
                <w14:textFill>
                  <w14:solidFill>
                    <w14:schemeClr w14:val="tx1"/>
                  </w14:solidFill>
                </w14:textFill>
              </w:rPr>
            </w:pPr>
          </w:p>
        </w:tc>
        <w:tc>
          <w:tcPr>
            <w:tcW w:w="528" w:type="pct"/>
            <w:vMerge w:val="continue"/>
            <w:tcBorders>
              <w:tl2br w:val="nil"/>
              <w:tr2bl w:val="nil"/>
            </w:tcBorders>
            <w:noWrap w:val="0"/>
            <w:vAlign w:val="center"/>
          </w:tcPr>
          <w:p w14:paraId="5862EBF9">
            <w:pPr>
              <w:pStyle w:val="105"/>
              <w:bidi w:val="0"/>
              <w:rPr>
                <w:color w:val="000000" w:themeColor="text1"/>
                <w14:textFill>
                  <w14:solidFill>
                    <w14:schemeClr w14:val="tx1"/>
                  </w14:solidFill>
                </w14:textFill>
              </w:rPr>
            </w:pPr>
          </w:p>
        </w:tc>
        <w:tc>
          <w:tcPr>
            <w:tcW w:w="620" w:type="pct"/>
            <w:tcBorders>
              <w:tl2br w:val="nil"/>
              <w:tr2bl w:val="nil"/>
            </w:tcBorders>
            <w:noWrap w:val="0"/>
            <w:vAlign w:val="center"/>
          </w:tcPr>
          <w:p w14:paraId="5FD472D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555" w:type="pct"/>
            <w:tcBorders>
              <w:tl2br w:val="nil"/>
              <w:tr2bl w:val="nil"/>
            </w:tcBorders>
            <w:noWrap w:val="0"/>
            <w:vAlign w:val="center"/>
          </w:tcPr>
          <w:p w14:paraId="71EC014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458" w:type="pct"/>
            <w:vMerge w:val="continue"/>
            <w:tcBorders>
              <w:tl2br w:val="nil"/>
              <w:tr2bl w:val="nil"/>
            </w:tcBorders>
            <w:noWrap w:val="0"/>
            <w:vAlign w:val="center"/>
          </w:tcPr>
          <w:p w14:paraId="0006E297">
            <w:pPr>
              <w:pStyle w:val="105"/>
              <w:bidi w:val="0"/>
              <w:rPr>
                <w:color w:val="000000" w:themeColor="text1"/>
                <w14:textFill>
                  <w14:solidFill>
                    <w14:schemeClr w14:val="tx1"/>
                  </w14:solidFill>
                </w14:textFill>
              </w:rPr>
            </w:pPr>
          </w:p>
        </w:tc>
        <w:tc>
          <w:tcPr>
            <w:tcW w:w="430" w:type="pct"/>
            <w:vMerge w:val="continue"/>
            <w:tcBorders>
              <w:tl2br w:val="nil"/>
              <w:tr2bl w:val="nil"/>
            </w:tcBorders>
            <w:noWrap w:val="0"/>
            <w:vAlign w:val="center"/>
          </w:tcPr>
          <w:p w14:paraId="2783406A">
            <w:pPr>
              <w:pStyle w:val="105"/>
              <w:bidi w:val="0"/>
              <w:rPr>
                <w:color w:val="000000" w:themeColor="text1"/>
                <w14:textFill>
                  <w14:solidFill>
                    <w14:schemeClr w14:val="tx1"/>
                  </w14:solidFill>
                </w14:textFill>
              </w:rPr>
            </w:pPr>
          </w:p>
        </w:tc>
        <w:tc>
          <w:tcPr>
            <w:tcW w:w="432" w:type="pct"/>
            <w:vMerge w:val="continue"/>
            <w:tcBorders>
              <w:tl2br w:val="nil"/>
              <w:tr2bl w:val="nil"/>
            </w:tcBorders>
            <w:noWrap w:val="0"/>
            <w:vAlign w:val="center"/>
          </w:tcPr>
          <w:p w14:paraId="6F667AFE">
            <w:pPr>
              <w:pStyle w:val="105"/>
              <w:bidi w:val="0"/>
              <w:rPr>
                <w:color w:val="000000" w:themeColor="text1"/>
                <w14:textFill>
                  <w14:solidFill>
                    <w14:schemeClr w14:val="tx1"/>
                  </w14:solidFill>
                </w14:textFill>
              </w:rPr>
            </w:pPr>
          </w:p>
        </w:tc>
        <w:tc>
          <w:tcPr>
            <w:tcW w:w="895" w:type="pct"/>
            <w:vMerge w:val="continue"/>
            <w:tcBorders>
              <w:tl2br w:val="nil"/>
              <w:tr2bl w:val="nil"/>
            </w:tcBorders>
            <w:noWrap w:val="0"/>
            <w:vAlign w:val="center"/>
          </w:tcPr>
          <w:p w14:paraId="37F7A95D">
            <w:pPr>
              <w:pStyle w:val="105"/>
              <w:bidi w:val="0"/>
              <w:rPr>
                <w:color w:val="000000" w:themeColor="text1"/>
                <w14:textFill>
                  <w14:solidFill>
                    <w14:schemeClr w14:val="tx1"/>
                  </w14:solidFill>
                </w14:textFill>
              </w:rPr>
            </w:pPr>
          </w:p>
        </w:tc>
      </w:tr>
      <w:tr w14:paraId="42811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582" w:type="pct"/>
            <w:tcBorders>
              <w:tl2br w:val="nil"/>
              <w:tr2bl w:val="nil"/>
            </w:tcBorders>
            <w:noWrap w:val="0"/>
            <w:vAlign w:val="center"/>
          </w:tcPr>
          <w:p w14:paraId="6E37D6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双鸭山</w:t>
            </w:r>
            <w:r>
              <w:rPr>
                <w:color w:val="000000" w:themeColor="text1"/>
                <w14:textFill>
                  <w14:solidFill>
                    <w14:schemeClr w14:val="tx1"/>
                  </w14:solidFill>
                </w14:textFill>
              </w:rPr>
              <w:t>气象站</w:t>
            </w:r>
          </w:p>
        </w:tc>
        <w:tc>
          <w:tcPr>
            <w:tcW w:w="500" w:type="pct"/>
            <w:tcBorders>
              <w:tl2br w:val="nil"/>
              <w:tr2bl w:val="nil"/>
            </w:tcBorders>
            <w:noWrap w:val="0"/>
            <w:vAlign w:val="center"/>
          </w:tcPr>
          <w:p w14:paraId="7403E0E0">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50884</w:t>
            </w:r>
          </w:p>
        </w:tc>
        <w:tc>
          <w:tcPr>
            <w:tcW w:w="528" w:type="pct"/>
            <w:tcBorders>
              <w:tl2br w:val="nil"/>
              <w:tr2bl w:val="nil"/>
            </w:tcBorders>
            <w:noWrap w:val="0"/>
            <w:vAlign w:val="center"/>
          </w:tcPr>
          <w:p w14:paraId="0C3B878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基本站</w:t>
            </w:r>
          </w:p>
        </w:tc>
        <w:tc>
          <w:tcPr>
            <w:tcW w:w="620" w:type="pct"/>
            <w:tcBorders>
              <w:tl2br w:val="nil"/>
              <w:tr2bl w:val="nil"/>
            </w:tcBorders>
            <w:noWrap w:val="0"/>
            <w:vAlign w:val="center"/>
          </w:tcPr>
          <w:p w14:paraId="77395B3C">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131.1528</w:t>
            </w:r>
          </w:p>
        </w:tc>
        <w:tc>
          <w:tcPr>
            <w:tcW w:w="555" w:type="pct"/>
            <w:tcBorders>
              <w:tl2br w:val="nil"/>
              <w:tr2bl w:val="nil"/>
            </w:tcBorders>
            <w:noWrap w:val="0"/>
            <w:vAlign w:val="center"/>
          </w:tcPr>
          <w:p w14:paraId="60CD213D">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46.6528</w:t>
            </w:r>
          </w:p>
        </w:tc>
        <w:tc>
          <w:tcPr>
            <w:tcW w:w="458" w:type="pct"/>
            <w:tcBorders>
              <w:tl2br w:val="nil"/>
              <w:tr2bl w:val="nil"/>
            </w:tcBorders>
            <w:noWrap w:val="0"/>
            <w:vAlign w:val="center"/>
          </w:tcPr>
          <w:p w14:paraId="66FDB3A2">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22600</w:t>
            </w:r>
          </w:p>
        </w:tc>
        <w:tc>
          <w:tcPr>
            <w:tcW w:w="430" w:type="pct"/>
            <w:tcBorders>
              <w:tl2br w:val="nil"/>
              <w:tr2bl w:val="nil"/>
            </w:tcBorders>
            <w:noWrap w:val="0"/>
            <w:vAlign w:val="center"/>
          </w:tcPr>
          <w:p w14:paraId="6682E3D8">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172</w:t>
            </w:r>
          </w:p>
        </w:tc>
        <w:tc>
          <w:tcPr>
            <w:tcW w:w="432" w:type="pct"/>
            <w:tcBorders>
              <w:tl2br w:val="nil"/>
              <w:tr2bl w:val="nil"/>
            </w:tcBorders>
            <w:noWrap w:val="0"/>
            <w:vAlign w:val="center"/>
          </w:tcPr>
          <w:p w14:paraId="4556E4A3">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2023</w:t>
            </w:r>
          </w:p>
        </w:tc>
        <w:tc>
          <w:tcPr>
            <w:tcW w:w="895" w:type="pct"/>
            <w:tcBorders>
              <w:tl2br w:val="nil"/>
              <w:tr2bl w:val="nil"/>
            </w:tcBorders>
            <w:noWrap w:val="0"/>
            <w:vAlign w:val="center"/>
          </w:tcPr>
          <w:p w14:paraId="76CC631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温度、风速、</w:t>
            </w:r>
          </w:p>
          <w:p w14:paraId="6A53703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风向、总云量、低云量</w:t>
            </w:r>
          </w:p>
        </w:tc>
      </w:tr>
    </w:tbl>
    <w:p w14:paraId="3A6665AE">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-2  模式高空气象数据表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1"/>
        <w:gridCol w:w="1041"/>
        <w:gridCol w:w="1464"/>
        <w:gridCol w:w="3289"/>
        <w:gridCol w:w="2703"/>
      </w:tblGrid>
      <w:tr w14:paraId="357B2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124" w:type="pct"/>
            <w:gridSpan w:val="2"/>
            <w:tcBorders>
              <w:top w:val="single" w:color="auto" w:sz="12" w:space="0"/>
              <w:left w:val="nil"/>
            </w:tcBorders>
            <w:noWrap w:val="0"/>
            <w:vAlign w:val="center"/>
          </w:tcPr>
          <w:p w14:paraId="58F8DBA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经纬度°</w:t>
            </w:r>
          </w:p>
        </w:tc>
        <w:tc>
          <w:tcPr>
            <w:tcW w:w="761" w:type="pct"/>
            <w:vMerge w:val="restart"/>
            <w:tcBorders>
              <w:top w:val="single" w:color="auto" w:sz="12" w:space="0"/>
            </w:tcBorders>
            <w:noWrap w:val="0"/>
            <w:vAlign w:val="center"/>
          </w:tcPr>
          <w:p w14:paraId="6E87FDC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数据年份/年</w:t>
            </w:r>
          </w:p>
        </w:tc>
        <w:tc>
          <w:tcPr>
            <w:tcW w:w="1710" w:type="pct"/>
            <w:vMerge w:val="restart"/>
            <w:tcBorders>
              <w:top w:val="single" w:color="auto" w:sz="12" w:space="0"/>
            </w:tcBorders>
            <w:noWrap w:val="0"/>
            <w:vAlign w:val="center"/>
          </w:tcPr>
          <w:p w14:paraId="24B7EDF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模拟气象要素</w:t>
            </w:r>
          </w:p>
        </w:tc>
        <w:tc>
          <w:tcPr>
            <w:tcW w:w="1405" w:type="pct"/>
            <w:vMerge w:val="restart"/>
            <w:tcBorders>
              <w:top w:val="single" w:color="auto" w:sz="12" w:space="0"/>
              <w:right w:val="nil"/>
            </w:tcBorders>
            <w:noWrap w:val="0"/>
            <w:vAlign w:val="center"/>
          </w:tcPr>
          <w:p w14:paraId="5E035C2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模拟方式</w:t>
            </w:r>
          </w:p>
        </w:tc>
      </w:tr>
      <w:tr w14:paraId="0702D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3" w:type="pct"/>
            <w:tcBorders>
              <w:left w:val="nil"/>
            </w:tcBorders>
            <w:noWrap w:val="0"/>
            <w:vAlign w:val="center"/>
          </w:tcPr>
          <w:p w14:paraId="47CF0AF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541" w:type="pct"/>
            <w:noWrap w:val="0"/>
            <w:vAlign w:val="center"/>
          </w:tcPr>
          <w:p w14:paraId="6B1AD83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761" w:type="pct"/>
            <w:vMerge w:val="continue"/>
            <w:noWrap w:val="0"/>
            <w:vAlign w:val="center"/>
          </w:tcPr>
          <w:p w14:paraId="18D6DA1A">
            <w:pPr>
              <w:pStyle w:val="105"/>
              <w:bidi w:val="0"/>
              <w:rPr>
                <w:color w:val="000000" w:themeColor="text1"/>
                <w14:textFill>
                  <w14:solidFill>
                    <w14:schemeClr w14:val="tx1"/>
                  </w14:solidFill>
                </w14:textFill>
              </w:rPr>
            </w:pPr>
          </w:p>
        </w:tc>
        <w:tc>
          <w:tcPr>
            <w:tcW w:w="1710" w:type="pct"/>
            <w:vMerge w:val="continue"/>
            <w:noWrap w:val="0"/>
            <w:vAlign w:val="center"/>
          </w:tcPr>
          <w:p w14:paraId="7971DFF7">
            <w:pPr>
              <w:pStyle w:val="105"/>
              <w:bidi w:val="0"/>
              <w:rPr>
                <w:color w:val="000000" w:themeColor="text1"/>
                <w14:textFill>
                  <w14:solidFill>
                    <w14:schemeClr w14:val="tx1"/>
                  </w14:solidFill>
                </w14:textFill>
              </w:rPr>
            </w:pPr>
          </w:p>
        </w:tc>
        <w:tc>
          <w:tcPr>
            <w:tcW w:w="1405" w:type="pct"/>
            <w:vMerge w:val="continue"/>
            <w:tcBorders>
              <w:right w:val="nil"/>
            </w:tcBorders>
            <w:noWrap w:val="0"/>
            <w:vAlign w:val="center"/>
          </w:tcPr>
          <w:p w14:paraId="14F9B508">
            <w:pPr>
              <w:pStyle w:val="105"/>
              <w:bidi w:val="0"/>
              <w:rPr>
                <w:color w:val="000000" w:themeColor="text1"/>
                <w14:textFill>
                  <w14:solidFill>
                    <w14:schemeClr w14:val="tx1"/>
                  </w14:solidFill>
                </w14:textFill>
              </w:rPr>
            </w:pPr>
          </w:p>
        </w:tc>
      </w:tr>
      <w:tr w14:paraId="25FCE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3" w:type="pct"/>
            <w:tcBorders>
              <w:left w:val="nil"/>
              <w:bottom w:val="single" w:color="auto" w:sz="12" w:space="0"/>
            </w:tcBorders>
            <w:noWrap w:val="0"/>
            <w:vAlign w:val="center"/>
          </w:tcPr>
          <w:p w14:paraId="79B1B35B">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131.15</w:t>
            </w:r>
          </w:p>
        </w:tc>
        <w:tc>
          <w:tcPr>
            <w:tcW w:w="541" w:type="pct"/>
            <w:tcBorders>
              <w:bottom w:val="single" w:color="auto" w:sz="12" w:space="0"/>
            </w:tcBorders>
            <w:noWrap w:val="0"/>
            <w:vAlign w:val="center"/>
          </w:tcPr>
          <w:p w14:paraId="1834E1D6">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46.65</w:t>
            </w:r>
          </w:p>
        </w:tc>
        <w:tc>
          <w:tcPr>
            <w:tcW w:w="761" w:type="pct"/>
            <w:tcBorders>
              <w:bottom w:val="single" w:color="auto" w:sz="12" w:space="0"/>
            </w:tcBorders>
            <w:noWrap w:val="0"/>
            <w:vAlign w:val="center"/>
          </w:tcPr>
          <w:p w14:paraId="392CA966">
            <w:pPr>
              <w:pStyle w:val="105"/>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3</w:t>
            </w:r>
          </w:p>
        </w:tc>
        <w:tc>
          <w:tcPr>
            <w:tcW w:w="1710" w:type="pct"/>
            <w:tcBorders>
              <w:bottom w:val="single" w:color="auto" w:sz="12" w:space="0"/>
            </w:tcBorders>
            <w:noWrap w:val="0"/>
            <w:vAlign w:val="center"/>
          </w:tcPr>
          <w:p w14:paraId="52F37BC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大气压、高度、干球温度</w:t>
            </w:r>
            <w:r>
              <w:rPr>
                <w:rFonts w:hint="eastAsia"/>
                <w:color w:val="000000" w:themeColor="text1"/>
                <w14:textFill>
                  <w14:solidFill>
                    <w14:schemeClr w14:val="tx1"/>
                  </w14:solidFill>
                </w14:textFill>
              </w:rPr>
              <w:t>等</w:t>
            </w:r>
          </w:p>
        </w:tc>
        <w:tc>
          <w:tcPr>
            <w:tcW w:w="1405" w:type="pct"/>
            <w:tcBorders>
              <w:bottom w:val="single" w:color="auto" w:sz="12" w:space="0"/>
              <w:right w:val="nil"/>
            </w:tcBorders>
            <w:noWrap w:val="0"/>
            <w:vAlign w:val="center"/>
          </w:tcPr>
          <w:p w14:paraId="1B18BF6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高空</w:t>
            </w:r>
            <w:r>
              <w:rPr>
                <w:rFonts w:hint="eastAsia"/>
                <w:color w:val="000000" w:themeColor="text1"/>
                <w14:textFill>
                  <w14:solidFill>
                    <w14:schemeClr w14:val="tx1"/>
                  </w14:solidFill>
                </w14:textFill>
              </w:rPr>
              <w:t>数据数值模式WRF</w:t>
            </w:r>
          </w:p>
        </w:tc>
      </w:tr>
    </w:tbl>
    <w:p w14:paraId="3AF45434">
      <w:pPr>
        <w:spacing w:line="480" w:lineRule="exact"/>
        <w:ind w:firstLine="480" w:firstLineChars="200"/>
        <w:rPr>
          <w:rFonts w:ascii="Times New Roman" w:hAnsi="Times New Roman"/>
          <w:color w:val="000000" w:themeColor="text1"/>
          <w:kern w:val="0"/>
          <w:sz w:val="24"/>
          <w:szCs w:val="24"/>
          <w14:textFill>
            <w14:solidFill>
              <w14:schemeClr w14:val="tx1"/>
            </w14:solidFill>
          </w14:textFill>
        </w:rPr>
        <w:sectPr>
          <w:pgSz w:w="12240" w:h="15840"/>
          <w:pgMar w:top="1417" w:right="1417" w:bottom="1417" w:left="1417" w:header="1191" w:footer="1191" w:gutter="0"/>
          <w:cols w:space="720" w:num="1"/>
        </w:sectPr>
      </w:pPr>
      <w:r>
        <w:rPr>
          <w:rStyle w:val="108"/>
          <w:color w:val="000000" w:themeColor="text1"/>
          <w14:textFill>
            <w14:solidFill>
              <w14:schemeClr w14:val="tx1"/>
            </w14:solidFill>
          </w14:textFill>
        </w:rPr>
        <w:t>本次评价大气环境影响预测</w:t>
      </w:r>
      <w:r>
        <w:rPr>
          <w:rStyle w:val="108"/>
          <w:rFonts w:hint="eastAsia"/>
          <w:color w:val="000000" w:themeColor="text1"/>
          <w14:textFill>
            <w14:solidFill>
              <w14:schemeClr w14:val="tx1"/>
            </w14:solidFill>
          </w14:textFill>
        </w:rPr>
        <w:t>的背景值</w:t>
      </w:r>
      <w:r>
        <w:rPr>
          <w:rStyle w:val="108"/>
          <w:color w:val="000000" w:themeColor="text1"/>
          <w14:textFill>
            <w14:solidFill>
              <w14:schemeClr w14:val="tx1"/>
            </w14:solidFill>
          </w14:textFill>
        </w:rPr>
        <w:t>采用</w:t>
      </w:r>
      <w:r>
        <w:rPr>
          <w:rStyle w:val="108"/>
          <w:rFonts w:hint="eastAsia"/>
          <w:color w:val="000000" w:themeColor="text1"/>
          <w:lang w:val="en-US" w:eastAsia="zh-CN"/>
          <w14:textFill>
            <w14:solidFill>
              <w14:schemeClr w14:val="tx1"/>
            </w14:solidFill>
          </w14:textFill>
        </w:rPr>
        <w:t>距项目最近的南小市</w:t>
      </w:r>
      <w:r>
        <w:rPr>
          <w:rStyle w:val="108"/>
          <w:color w:val="000000" w:themeColor="text1"/>
          <w14:textFill>
            <w14:solidFill>
              <w14:schemeClr w14:val="tx1"/>
            </w14:solidFill>
          </w14:textFill>
        </w:rPr>
        <w:t>例行监测点</w:t>
      </w:r>
      <w:r>
        <w:rPr>
          <w:rStyle w:val="108"/>
          <w:rFonts w:hint="eastAsia"/>
          <w:color w:val="000000" w:themeColor="text1"/>
          <w14:textFill>
            <w14:solidFill>
              <w14:schemeClr w14:val="tx1"/>
            </w14:solidFill>
          </w14:textFill>
        </w:rPr>
        <w:t>的</w:t>
      </w:r>
      <w:r>
        <w:rPr>
          <w:rStyle w:val="108"/>
          <w:color w:val="000000" w:themeColor="text1"/>
          <w14:textFill>
            <w14:solidFill>
              <w14:schemeClr w14:val="tx1"/>
            </w14:solidFill>
          </w14:textFill>
        </w:rPr>
        <w:t>202</w:t>
      </w:r>
      <w:r>
        <w:rPr>
          <w:rStyle w:val="108"/>
          <w:rFonts w:hint="eastAsia"/>
          <w:color w:val="000000" w:themeColor="text1"/>
          <w:lang w:val="en-US" w:eastAsia="zh-CN"/>
          <w14:textFill>
            <w14:solidFill>
              <w14:schemeClr w14:val="tx1"/>
            </w14:solidFill>
          </w14:textFill>
        </w:rPr>
        <w:t>3</w:t>
      </w:r>
      <w:r>
        <w:rPr>
          <w:rStyle w:val="108"/>
          <w:rFonts w:hint="eastAsia"/>
          <w:color w:val="000000" w:themeColor="text1"/>
          <w14:textFill>
            <w14:solidFill>
              <w14:schemeClr w14:val="tx1"/>
            </w14:solidFill>
          </w14:textFill>
        </w:rPr>
        <w:t>年</w:t>
      </w:r>
      <w:r>
        <w:rPr>
          <w:rStyle w:val="108"/>
          <w:color w:val="000000" w:themeColor="text1"/>
          <w14:textFill>
            <w14:solidFill>
              <w14:schemeClr w14:val="tx1"/>
            </w14:solidFill>
          </w14:textFill>
        </w:rPr>
        <w:t>环境空气质量逐日例行监测数据</w:t>
      </w:r>
      <w:r>
        <w:rPr>
          <w:rStyle w:val="108"/>
          <w:rFonts w:hint="eastAsia"/>
          <w:color w:val="000000" w:themeColor="text1"/>
          <w14:textFill>
            <w14:solidFill>
              <w14:schemeClr w14:val="tx1"/>
            </w14:solidFill>
          </w14:textFill>
        </w:rPr>
        <w:t>，监测点与本项目相对位置关系见图</w:t>
      </w:r>
      <w:r>
        <w:rPr>
          <w:rStyle w:val="108"/>
          <w:rFonts w:hint="eastAsia"/>
          <w:color w:val="000000" w:themeColor="text1"/>
          <w:lang w:val="en-US" w:eastAsia="zh-CN"/>
          <w14:textFill>
            <w14:solidFill>
              <w14:schemeClr w14:val="tx1"/>
            </w14:solidFill>
          </w14:textFill>
        </w:rPr>
        <w:t>5.2-1，双鸭山</w:t>
      </w:r>
      <w:r>
        <w:rPr>
          <w:rStyle w:val="108"/>
          <w:color w:val="000000" w:themeColor="text1"/>
          <w14:textFill>
            <w14:solidFill>
              <w14:schemeClr w14:val="tx1"/>
            </w14:solidFill>
          </w14:textFill>
        </w:rPr>
        <w:t>气象站与本项目相对位置关系见图</w:t>
      </w:r>
      <w:r>
        <w:rPr>
          <w:rStyle w:val="108"/>
          <w:rFonts w:hint="eastAsia"/>
          <w:color w:val="000000" w:themeColor="text1"/>
          <w:lang w:val="en-US" w:eastAsia="zh-CN"/>
          <w14:textFill>
            <w14:solidFill>
              <w14:schemeClr w14:val="tx1"/>
            </w14:solidFill>
          </w14:textFill>
        </w:rPr>
        <w:t>5.2-2</w:t>
      </w:r>
      <w:r>
        <w:rPr>
          <w:rFonts w:hint="eastAsia" w:ascii="Times New Roman" w:hAnsi="Times New Roman"/>
          <w:color w:val="000000" w:themeColor="text1"/>
          <w:kern w:val="0"/>
          <w:sz w:val="24"/>
          <w:szCs w:val="24"/>
          <w14:textFill>
            <w14:solidFill>
              <w14:schemeClr w14:val="tx1"/>
            </w14:solidFill>
          </w14:textFill>
        </w:rPr>
        <w:t>。</w:t>
      </w:r>
    </w:p>
    <w:p w14:paraId="23C70AA8">
      <w:pPr>
        <w:pStyle w:val="106"/>
        <w:bidi w:val="0"/>
        <w:spacing w:line="240" w:lineRule="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8251825" cy="5410835"/>
            <wp:effectExtent l="0" t="0" r="15875" b="18415"/>
            <wp:docPr id="50" name="图片 50" descr="空气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空气质量"/>
                    <pic:cNvPicPr>
                      <a:picLocks noChangeAspect="1"/>
                    </pic:cNvPicPr>
                  </pic:nvPicPr>
                  <pic:blipFill>
                    <a:blip r:embed="rId76"/>
                    <a:stretch>
                      <a:fillRect/>
                    </a:stretch>
                  </pic:blipFill>
                  <pic:spPr>
                    <a:xfrm>
                      <a:off x="0" y="0"/>
                      <a:ext cx="8251825" cy="5410835"/>
                    </a:xfrm>
                    <a:prstGeom prst="rect">
                      <a:avLst/>
                    </a:prstGeom>
                  </pic:spPr>
                </pic:pic>
              </a:graphicData>
            </a:graphic>
          </wp:inline>
        </w:drawing>
      </w:r>
    </w:p>
    <w:p w14:paraId="7775AA10">
      <w:pPr>
        <w:bidi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图</w:t>
      </w:r>
      <w:r>
        <w:rPr>
          <w:rFonts w:hint="eastAsia"/>
          <w:b/>
          <w:bCs/>
          <w:color w:val="000000" w:themeColor="text1"/>
          <w:lang w:val="en-US" w:eastAsia="zh-CN"/>
          <w14:textFill>
            <w14:solidFill>
              <w14:schemeClr w14:val="tx1"/>
            </w14:solidFill>
          </w14:textFill>
        </w:rPr>
        <w:t>5.2-1</w:t>
      </w:r>
      <w:r>
        <w:rPr>
          <w:b/>
          <w:bCs/>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 xml:space="preserve"> 例行监测点</w:t>
      </w:r>
      <w:r>
        <w:rPr>
          <w:b/>
          <w:bCs/>
          <w:color w:val="000000" w:themeColor="text1"/>
          <w14:textFill>
            <w14:solidFill>
              <w14:schemeClr w14:val="tx1"/>
            </w14:solidFill>
          </w14:textFill>
        </w:rPr>
        <w:t>与本项目厂址相对位置关系</w:t>
      </w:r>
      <w:r>
        <w:rPr>
          <w:rFonts w:hint="eastAsia"/>
          <w:b/>
          <w:bCs/>
          <w:color w:val="000000" w:themeColor="text1"/>
          <w14:textFill>
            <w14:solidFill>
              <w14:schemeClr w14:val="tx1"/>
            </w14:solidFill>
          </w14:textFill>
        </w:rPr>
        <w:t>图</w:t>
      </w:r>
    </w:p>
    <w:p w14:paraId="640CC8B7">
      <w:pPr>
        <w:pStyle w:val="105"/>
        <w:bidi w:val="0"/>
        <w:spacing w:line="240" w:lineRule="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8248650" cy="4995545"/>
            <wp:effectExtent l="0" t="0" r="0" b="14605"/>
            <wp:docPr id="79" name="图片 79" descr="气象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气象站"/>
                    <pic:cNvPicPr>
                      <a:picLocks noChangeAspect="1"/>
                    </pic:cNvPicPr>
                  </pic:nvPicPr>
                  <pic:blipFill>
                    <a:blip r:embed="rId77"/>
                    <a:stretch>
                      <a:fillRect/>
                    </a:stretch>
                  </pic:blipFill>
                  <pic:spPr>
                    <a:xfrm>
                      <a:off x="0" y="0"/>
                      <a:ext cx="8248650" cy="4995545"/>
                    </a:xfrm>
                    <a:prstGeom prst="rect">
                      <a:avLst/>
                    </a:prstGeom>
                  </pic:spPr>
                </pic:pic>
              </a:graphicData>
            </a:graphic>
          </wp:inline>
        </w:drawing>
      </w:r>
    </w:p>
    <w:p w14:paraId="294976FF">
      <w:pPr>
        <w:bidi w:val="0"/>
        <w:jc w:val="center"/>
        <w:rPr>
          <w:b/>
          <w:bCs/>
          <w:color w:val="000000" w:themeColor="text1"/>
          <w14:textFill>
            <w14:solidFill>
              <w14:schemeClr w14:val="tx1"/>
            </w14:solidFill>
          </w14:textFill>
        </w:rPr>
        <w:sectPr>
          <w:pgSz w:w="15840" w:h="12240" w:orient="landscape"/>
          <w:pgMar w:top="1417" w:right="1417" w:bottom="1417" w:left="1417" w:header="1191" w:footer="1191" w:gutter="0"/>
          <w:cols w:space="720" w:num="1"/>
          <w:docGrid w:linePitch="286" w:charSpace="0"/>
        </w:sectPr>
      </w:pPr>
      <w:r>
        <w:rPr>
          <w:b/>
          <w:bCs/>
          <w:color w:val="000000" w:themeColor="text1"/>
          <w14:textFill>
            <w14:solidFill>
              <w14:schemeClr w14:val="tx1"/>
            </w14:solidFill>
          </w14:textFill>
        </w:rPr>
        <w:t>图</w:t>
      </w:r>
      <w:r>
        <w:rPr>
          <w:rFonts w:hint="eastAsia"/>
          <w:b/>
          <w:bCs/>
          <w:color w:val="000000" w:themeColor="text1"/>
          <w:lang w:val="en-US" w:eastAsia="zh-CN"/>
          <w14:textFill>
            <w14:solidFill>
              <w14:schemeClr w14:val="tx1"/>
            </w14:solidFill>
          </w14:textFill>
        </w:rPr>
        <w:t>5.2-2</w:t>
      </w:r>
      <w:r>
        <w:rPr>
          <w:b/>
          <w:bCs/>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 xml:space="preserve"> </w:t>
      </w:r>
      <w:r>
        <w:rPr>
          <w:b/>
          <w:bCs/>
          <w:color w:val="000000" w:themeColor="text1"/>
          <w14:textFill>
            <w14:solidFill>
              <w14:schemeClr w14:val="tx1"/>
            </w14:solidFill>
          </w14:textFill>
        </w:rPr>
        <w:t>气象站与本项目厂址相对位置关系图</w:t>
      </w:r>
    </w:p>
    <w:p w14:paraId="5151C39D">
      <w:pPr>
        <w:pStyle w:val="4"/>
        <w:bidi w:val="0"/>
        <w:rPr>
          <w:color w:val="000000" w:themeColor="text1"/>
          <w14:textFill>
            <w14:solidFill>
              <w14:schemeClr w14:val="tx1"/>
            </w14:solidFill>
          </w14:textFill>
        </w:rPr>
      </w:pPr>
      <w:bookmarkStart w:id="116" w:name="_Toc4805"/>
      <w:r>
        <w:rPr>
          <w:rFonts w:hint="eastAsia"/>
          <w:color w:val="000000" w:themeColor="text1"/>
          <w:lang w:val="en-US" w:eastAsia="zh-CN"/>
          <w14:textFill>
            <w14:solidFill>
              <w14:schemeClr w14:val="tx1"/>
            </w14:solidFill>
          </w14:textFill>
        </w:rPr>
        <w:t>5.2.5</w:t>
      </w:r>
      <w:r>
        <w:rPr>
          <w:color w:val="000000" w:themeColor="text1"/>
          <w14:textFill>
            <w14:solidFill>
              <w14:schemeClr w14:val="tx1"/>
            </w14:solidFill>
          </w14:textFill>
        </w:rPr>
        <w:t>预测点</w:t>
      </w:r>
      <w:bookmarkEnd w:id="116"/>
    </w:p>
    <w:p w14:paraId="4481DE76">
      <w:pPr>
        <w:spacing w:line="480" w:lineRule="exact"/>
        <w:ind w:firstLine="480" w:firstLineChars="200"/>
        <w:rPr>
          <w:rStyle w:val="108"/>
          <w:color w:val="000000" w:themeColor="text1"/>
          <w14:textFill>
            <w14:solidFill>
              <w14:schemeClr w14:val="tx1"/>
            </w14:solidFill>
          </w14:textFill>
        </w:rPr>
      </w:pPr>
      <w:r>
        <w:rPr>
          <w:rStyle w:val="108"/>
          <w:color w:val="000000" w:themeColor="text1"/>
          <w14:textFill>
            <w14:solidFill>
              <w14:schemeClr w14:val="tx1"/>
            </w14:solidFill>
          </w14:textFill>
        </w:rPr>
        <w:t>本项目大气环境影响预测点</w:t>
      </w:r>
      <w:r>
        <w:rPr>
          <w:rStyle w:val="108"/>
          <w:rFonts w:hint="eastAsia"/>
          <w:color w:val="000000" w:themeColor="text1"/>
          <w:lang w:val="en-US" w:eastAsia="zh-CN"/>
          <w14:textFill>
            <w14:solidFill>
              <w14:schemeClr w14:val="tx1"/>
            </w14:solidFill>
          </w14:textFill>
        </w:rPr>
        <w:t>为网格点及敏感点，敏感点</w:t>
      </w:r>
      <w:r>
        <w:rPr>
          <w:rStyle w:val="108"/>
          <w:color w:val="000000" w:themeColor="text1"/>
          <w14:textFill>
            <w14:solidFill>
              <w14:schemeClr w14:val="tx1"/>
            </w14:solidFill>
          </w14:textFill>
        </w:rPr>
        <w:t>情况见表</w:t>
      </w:r>
      <w:r>
        <w:rPr>
          <w:rStyle w:val="108"/>
          <w:rFonts w:hint="eastAsia"/>
          <w:color w:val="000000" w:themeColor="text1"/>
          <w:lang w:val="en-US" w:eastAsia="zh-CN"/>
          <w14:textFill>
            <w14:solidFill>
              <w14:schemeClr w14:val="tx1"/>
            </w14:solidFill>
          </w14:textFill>
        </w:rPr>
        <w:t>5.2</w:t>
      </w:r>
      <w:r>
        <w:rPr>
          <w:rStyle w:val="108"/>
          <w:color w:val="000000" w:themeColor="text1"/>
          <w14:textFill>
            <w14:solidFill>
              <w14:schemeClr w14:val="tx1"/>
            </w14:solidFill>
          </w14:textFill>
        </w:rPr>
        <w:t>-</w:t>
      </w:r>
      <w:r>
        <w:rPr>
          <w:rStyle w:val="108"/>
          <w:rFonts w:hint="eastAsia"/>
          <w:color w:val="000000" w:themeColor="text1"/>
          <w14:textFill>
            <w14:solidFill>
              <w14:schemeClr w14:val="tx1"/>
            </w14:solidFill>
          </w14:textFill>
        </w:rPr>
        <w:t>3。</w:t>
      </w:r>
    </w:p>
    <w:p w14:paraId="583ABFDC">
      <w:pPr>
        <w:pStyle w:val="319"/>
        <w:bidi w:val="0"/>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本项目预测</w:t>
      </w:r>
      <w:r>
        <w:rPr>
          <w:rFonts w:hint="eastAsia"/>
          <w:color w:val="000000" w:themeColor="text1"/>
          <w:lang w:val="en-US" w:eastAsia="zh-CN"/>
          <w14:textFill>
            <w14:solidFill>
              <w14:schemeClr w14:val="tx1"/>
            </w14:solidFill>
          </w14:textFill>
        </w:rPr>
        <w:t>敏感</w:t>
      </w:r>
      <w:r>
        <w:rPr>
          <w:color w:val="000000" w:themeColor="text1"/>
          <w14:textFill>
            <w14:solidFill>
              <w14:schemeClr w14:val="tx1"/>
            </w14:solidFill>
          </w14:textFill>
        </w:rPr>
        <w:t>点分布情况</w:t>
      </w:r>
      <w:r>
        <w:rPr>
          <w:rFonts w:hint="eastAsia"/>
          <w:color w:val="000000" w:themeColor="text1"/>
          <w:lang w:val="en-US" w:eastAsia="zh-CN"/>
          <w14:textFill>
            <w14:solidFill>
              <w14:schemeClr w14:val="tx1"/>
            </w14:solidFill>
          </w14:textFill>
        </w:rPr>
        <w:t>表</w:t>
      </w:r>
    </w:p>
    <w:tbl>
      <w:tblPr>
        <w:tblStyle w:val="37"/>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06"/>
        <w:gridCol w:w="2803"/>
        <w:gridCol w:w="1330"/>
        <w:gridCol w:w="1406"/>
        <w:gridCol w:w="2337"/>
      </w:tblGrid>
      <w:tr w14:paraId="7B00B5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57" w:type="pct"/>
            <w:tcBorders>
              <w:tl2br w:val="nil"/>
              <w:tr2bl w:val="nil"/>
            </w:tcBorders>
            <w:noWrap/>
            <w:vAlign w:val="center"/>
          </w:tcPr>
          <w:p w14:paraId="644C77B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509" w:type="pct"/>
            <w:tcBorders>
              <w:tl2br w:val="nil"/>
              <w:tr2bl w:val="nil"/>
            </w:tcBorders>
            <w:noWrap/>
            <w:vAlign w:val="center"/>
          </w:tcPr>
          <w:p w14:paraId="388E98B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716" w:type="pct"/>
            <w:tcBorders>
              <w:tl2br w:val="nil"/>
              <w:tr2bl w:val="nil"/>
            </w:tcBorders>
            <w:noWrap/>
            <w:vAlign w:val="center"/>
          </w:tcPr>
          <w:p w14:paraId="332451B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X</w:t>
            </w:r>
          </w:p>
        </w:tc>
        <w:tc>
          <w:tcPr>
            <w:tcW w:w="757" w:type="pct"/>
            <w:tcBorders>
              <w:tl2br w:val="nil"/>
              <w:tr2bl w:val="nil"/>
            </w:tcBorders>
            <w:noWrap/>
            <w:vAlign w:val="center"/>
          </w:tcPr>
          <w:p w14:paraId="346D635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Y</w:t>
            </w:r>
          </w:p>
        </w:tc>
        <w:tc>
          <w:tcPr>
            <w:tcW w:w="1258" w:type="pct"/>
            <w:tcBorders>
              <w:tl2br w:val="nil"/>
              <w:tr2bl w:val="nil"/>
            </w:tcBorders>
            <w:noWrap/>
            <w:vAlign w:val="center"/>
          </w:tcPr>
          <w:p w14:paraId="4D76B1A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地面高程</w:t>
            </w:r>
          </w:p>
        </w:tc>
      </w:tr>
      <w:tr w14:paraId="7AC48E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57" w:type="pct"/>
            <w:tcBorders>
              <w:tl2br w:val="nil"/>
              <w:tr2bl w:val="nil"/>
            </w:tcBorders>
            <w:noWrap/>
            <w:vAlign w:val="center"/>
          </w:tcPr>
          <w:p w14:paraId="589DBE0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509" w:type="pct"/>
            <w:tcBorders>
              <w:tl2br w:val="nil"/>
              <w:tr2bl w:val="nil"/>
            </w:tcBorders>
            <w:noWrap/>
            <w:vAlign w:val="center"/>
          </w:tcPr>
          <w:p w14:paraId="648AF4D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宝山区城区</w:t>
            </w:r>
          </w:p>
        </w:tc>
        <w:tc>
          <w:tcPr>
            <w:tcW w:w="716" w:type="pct"/>
            <w:tcBorders>
              <w:tl2br w:val="nil"/>
              <w:tr2bl w:val="nil"/>
            </w:tcBorders>
            <w:noWrap/>
            <w:vAlign w:val="center"/>
          </w:tcPr>
          <w:p w14:paraId="2619E8C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-572</w:t>
            </w:r>
          </w:p>
        </w:tc>
        <w:tc>
          <w:tcPr>
            <w:tcW w:w="757" w:type="pct"/>
            <w:tcBorders>
              <w:tl2br w:val="nil"/>
              <w:tr2bl w:val="nil"/>
            </w:tcBorders>
            <w:noWrap/>
            <w:vAlign w:val="center"/>
          </w:tcPr>
          <w:p w14:paraId="47B3BEC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290</w:t>
            </w:r>
          </w:p>
        </w:tc>
        <w:tc>
          <w:tcPr>
            <w:tcW w:w="1258" w:type="pct"/>
            <w:tcBorders>
              <w:tl2br w:val="nil"/>
              <w:tr2bl w:val="nil"/>
            </w:tcBorders>
            <w:noWrap/>
            <w:vAlign w:val="center"/>
          </w:tcPr>
          <w:p w14:paraId="5152C89A">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185.43</w:t>
            </w:r>
          </w:p>
        </w:tc>
      </w:tr>
      <w:tr w14:paraId="2B14D0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57" w:type="pct"/>
            <w:tcBorders>
              <w:tl2br w:val="nil"/>
              <w:tr2bl w:val="nil"/>
            </w:tcBorders>
            <w:noWrap/>
            <w:vAlign w:val="center"/>
          </w:tcPr>
          <w:p w14:paraId="5EBBBDF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509" w:type="pct"/>
            <w:tcBorders>
              <w:tl2br w:val="nil"/>
              <w:tr2bl w:val="nil"/>
            </w:tcBorders>
            <w:noWrap/>
            <w:vAlign w:val="center"/>
          </w:tcPr>
          <w:p w14:paraId="54B84F6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平房居民区</w:t>
            </w:r>
          </w:p>
        </w:tc>
        <w:tc>
          <w:tcPr>
            <w:tcW w:w="716" w:type="pct"/>
            <w:tcBorders>
              <w:tl2br w:val="nil"/>
              <w:tr2bl w:val="nil"/>
            </w:tcBorders>
            <w:noWrap/>
            <w:vAlign w:val="center"/>
          </w:tcPr>
          <w:p w14:paraId="2E05FF4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-105</w:t>
            </w:r>
          </w:p>
        </w:tc>
        <w:tc>
          <w:tcPr>
            <w:tcW w:w="757" w:type="pct"/>
            <w:tcBorders>
              <w:tl2br w:val="nil"/>
              <w:tr2bl w:val="nil"/>
            </w:tcBorders>
            <w:noWrap/>
            <w:vAlign w:val="center"/>
          </w:tcPr>
          <w:p w14:paraId="6D58668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151</w:t>
            </w:r>
          </w:p>
        </w:tc>
        <w:tc>
          <w:tcPr>
            <w:tcW w:w="1258" w:type="pct"/>
            <w:tcBorders>
              <w:tl2br w:val="nil"/>
              <w:tr2bl w:val="nil"/>
            </w:tcBorders>
            <w:noWrap/>
            <w:vAlign w:val="center"/>
          </w:tcPr>
          <w:p w14:paraId="27B4DB3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168.02</w:t>
            </w:r>
          </w:p>
        </w:tc>
      </w:tr>
      <w:tr w14:paraId="00CD00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57" w:type="pct"/>
            <w:tcBorders>
              <w:tl2br w:val="nil"/>
              <w:tr2bl w:val="nil"/>
            </w:tcBorders>
            <w:noWrap/>
            <w:vAlign w:val="center"/>
          </w:tcPr>
          <w:p w14:paraId="2F68BA2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1509" w:type="pct"/>
            <w:tcBorders>
              <w:tl2br w:val="nil"/>
              <w:tr2bl w:val="nil"/>
            </w:tcBorders>
            <w:noWrap/>
            <w:vAlign w:val="center"/>
          </w:tcPr>
          <w:p w14:paraId="3ADED68C">
            <w:pPr>
              <w:pStyle w:val="105"/>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宝山村</w:t>
            </w:r>
          </w:p>
        </w:tc>
        <w:tc>
          <w:tcPr>
            <w:tcW w:w="716" w:type="pct"/>
            <w:tcBorders>
              <w:tl2br w:val="nil"/>
              <w:tr2bl w:val="nil"/>
            </w:tcBorders>
            <w:noWrap/>
            <w:vAlign w:val="center"/>
          </w:tcPr>
          <w:p w14:paraId="183C7E39">
            <w:pPr>
              <w:pStyle w:val="105"/>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151</w:t>
            </w:r>
          </w:p>
        </w:tc>
        <w:tc>
          <w:tcPr>
            <w:tcW w:w="757" w:type="pct"/>
            <w:tcBorders>
              <w:tl2br w:val="nil"/>
              <w:tr2bl w:val="nil"/>
            </w:tcBorders>
            <w:noWrap/>
            <w:vAlign w:val="center"/>
          </w:tcPr>
          <w:p w14:paraId="33D78121">
            <w:pPr>
              <w:pStyle w:val="105"/>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-322</w:t>
            </w:r>
          </w:p>
        </w:tc>
        <w:tc>
          <w:tcPr>
            <w:tcW w:w="1258" w:type="pct"/>
            <w:tcBorders>
              <w:tl2br w:val="nil"/>
              <w:tr2bl w:val="nil"/>
            </w:tcBorders>
            <w:noWrap/>
            <w:vAlign w:val="center"/>
          </w:tcPr>
          <w:p w14:paraId="046E8400">
            <w:pPr>
              <w:pStyle w:val="105"/>
              <w:bidi w:val="0"/>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161.04</w:t>
            </w:r>
          </w:p>
        </w:tc>
      </w:tr>
      <w:tr w14:paraId="799A36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57" w:type="pct"/>
            <w:tcBorders>
              <w:tl2br w:val="nil"/>
              <w:tr2bl w:val="nil"/>
            </w:tcBorders>
            <w:noWrap/>
            <w:vAlign w:val="center"/>
          </w:tcPr>
          <w:p w14:paraId="7D78E96E">
            <w:pPr>
              <w:pStyle w:val="105"/>
              <w:bidi w:val="0"/>
              <w:rPr>
                <w:rFonts w:hint="default"/>
                <w:color w:val="000000" w:themeColor="text1"/>
                <w:lang w:val="en-US" w:eastAsia="zh-CN"/>
                <w14:textFill>
                  <w14:solidFill>
                    <w14:schemeClr w14:val="tx1"/>
                  </w14:solidFill>
                </w14:textFill>
              </w:rPr>
            </w:pPr>
            <w:bookmarkStart w:id="117" w:name="_Toc25493"/>
            <w:r>
              <w:rPr>
                <w:rFonts w:hint="eastAsia"/>
                <w:color w:val="000000" w:themeColor="text1"/>
                <w:lang w:val="en-US" w:eastAsia="zh-CN"/>
                <w14:textFill>
                  <w14:solidFill>
                    <w14:schemeClr w14:val="tx1"/>
                  </w14:solidFill>
                </w14:textFill>
              </w:rPr>
              <w:t>4</w:t>
            </w:r>
          </w:p>
        </w:tc>
        <w:tc>
          <w:tcPr>
            <w:tcW w:w="1509" w:type="pct"/>
            <w:tcBorders>
              <w:tl2br w:val="nil"/>
              <w:tr2bl w:val="nil"/>
            </w:tcBorders>
            <w:noWrap/>
            <w:vAlign w:val="center"/>
          </w:tcPr>
          <w:p w14:paraId="6674FDFA">
            <w:pPr>
              <w:pStyle w:val="105"/>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新村村</w:t>
            </w:r>
          </w:p>
        </w:tc>
        <w:tc>
          <w:tcPr>
            <w:tcW w:w="716" w:type="pct"/>
            <w:tcBorders>
              <w:tl2br w:val="nil"/>
              <w:tr2bl w:val="nil"/>
            </w:tcBorders>
            <w:noWrap/>
            <w:vAlign w:val="center"/>
          </w:tcPr>
          <w:p w14:paraId="390FE8DD">
            <w:pPr>
              <w:pStyle w:val="105"/>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-750</w:t>
            </w:r>
          </w:p>
        </w:tc>
        <w:tc>
          <w:tcPr>
            <w:tcW w:w="757" w:type="pct"/>
            <w:tcBorders>
              <w:tl2br w:val="nil"/>
              <w:tr2bl w:val="nil"/>
            </w:tcBorders>
            <w:noWrap/>
            <w:vAlign w:val="center"/>
          </w:tcPr>
          <w:p w14:paraId="4222D390">
            <w:pPr>
              <w:pStyle w:val="105"/>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1066</w:t>
            </w:r>
          </w:p>
        </w:tc>
        <w:tc>
          <w:tcPr>
            <w:tcW w:w="1258" w:type="pct"/>
            <w:tcBorders>
              <w:tl2br w:val="nil"/>
              <w:tr2bl w:val="nil"/>
            </w:tcBorders>
            <w:noWrap/>
            <w:vAlign w:val="center"/>
          </w:tcPr>
          <w:p w14:paraId="63D96BCE">
            <w:pPr>
              <w:pStyle w:val="105"/>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197.99</w:t>
            </w:r>
          </w:p>
        </w:tc>
      </w:tr>
    </w:tbl>
    <w:p w14:paraId="4D80E4EB">
      <w:pPr>
        <w:pStyle w:val="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5.2.6</w:t>
      </w:r>
      <w:r>
        <w:rPr>
          <w:color w:val="000000" w:themeColor="text1"/>
          <w14:textFill>
            <w14:solidFill>
              <w14:schemeClr w14:val="tx1"/>
            </w14:solidFill>
          </w14:textFill>
        </w:rPr>
        <w:t>预测网格点</w:t>
      </w:r>
      <w:bookmarkEnd w:id="117"/>
    </w:p>
    <w:p w14:paraId="4CF133EC">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 大气环境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（HJ2.2-2018）</w:t>
      </w:r>
      <w:r>
        <w:rPr>
          <w:rFonts w:hint="eastAsia"/>
          <w:color w:val="000000" w:themeColor="text1"/>
          <w14:textFill>
            <w14:solidFill>
              <w14:schemeClr w14:val="tx1"/>
            </w14:solidFill>
          </w14:textFill>
        </w:rPr>
        <w:t>中附录B推荐模型参数及说明中的B.6.3.3AERMOD</w:t>
      </w:r>
      <w:r>
        <w:rPr>
          <w:color w:val="000000" w:themeColor="text1"/>
          <w14:textFill>
            <w14:solidFill>
              <w14:schemeClr w14:val="tx1"/>
            </w14:solidFill>
          </w14:textFill>
        </w:rPr>
        <w:t>预测网格点的设置具有足够的分辨率以尽可能精确预测污染源对预测范围的最大影响，</w:t>
      </w:r>
      <w:r>
        <w:rPr>
          <w:rFonts w:hint="eastAsia"/>
          <w:color w:val="000000" w:themeColor="text1"/>
          <w14:textFill>
            <w14:solidFill>
              <w14:schemeClr w14:val="tx1"/>
            </w14:solidFill>
          </w14:textFill>
        </w:rPr>
        <w:t>本次大气环境影响预测的预测</w:t>
      </w:r>
      <w:r>
        <w:rPr>
          <w:color w:val="000000" w:themeColor="text1"/>
          <w14:textFill>
            <w14:solidFill>
              <w14:schemeClr w14:val="tx1"/>
            </w14:solidFill>
          </w14:textFill>
        </w:rPr>
        <w:t>网格点的间距采用近密远疏</w:t>
      </w:r>
      <w:r>
        <w:rPr>
          <w:rFonts w:hint="eastAsia"/>
          <w:color w:val="000000" w:themeColor="text1"/>
          <w14:textFill>
            <w14:solidFill>
              <w14:schemeClr w14:val="tx1"/>
            </w14:solidFill>
          </w14:textFill>
        </w:rPr>
        <w:t>法</w:t>
      </w:r>
      <w:r>
        <w:rPr>
          <w:color w:val="000000" w:themeColor="text1"/>
          <w14:textFill>
            <w14:solidFill>
              <w14:schemeClr w14:val="tx1"/>
            </w14:solidFill>
          </w14:textFill>
        </w:rPr>
        <w:t>进行设置，距离源中心5km的网格间距为100m，5~15km的网格间距为250m</w:t>
      </w:r>
      <w:r>
        <w:rPr>
          <w:rFonts w:hint="eastAsia"/>
          <w:color w:val="000000" w:themeColor="text1"/>
          <w14:textFill>
            <w14:solidFill>
              <w14:schemeClr w14:val="tx1"/>
            </w14:solidFill>
          </w14:textFill>
        </w:rPr>
        <w:t>，本次预测评价预测网格点个数为</w:t>
      </w:r>
      <w:r>
        <w:rPr>
          <w:rFonts w:hint="eastAsia"/>
          <w:color w:val="000000" w:themeColor="text1"/>
          <w:lang w:val="en-US" w:eastAsia="zh-CN"/>
          <w14:textFill>
            <w14:solidFill>
              <w14:schemeClr w14:val="tx1"/>
            </w14:solidFill>
          </w14:textFill>
        </w:rPr>
        <w:t>3083</w:t>
      </w:r>
      <w:r>
        <w:rPr>
          <w:rFonts w:hint="eastAsia"/>
          <w:color w:val="000000" w:themeColor="text1"/>
          <w14:textFill>
            <w14:solidFill>
              <w14:schemeClr w14:val="tx1"/>
            </w14:solidFill>
          </w14:textFill>
        </w:rPr>
        <w:t>。</w:t>
      </w:r>
    </w:p>
    <w:p w14:paraId="0D377C7F">
      <w:pPr>
        <w:pStyle w:val="4"/>
        <w:bidi w:val="0"/>
        <w:rPr>
          <w:color w:val="000000" w:themeColor="text1"/>
          <w14:textFill>
            <w14:solidFill>
              <w14:schemeClr w14:val="tx1"/>
            </w14:solidFill>
          </w14:textFill>
        </w:rPr>
      </w:pPr>
      <w:bookmarkStart w:id="118" w:name="_Toc18391"/>
      <w:r>
        <w:rPr>
          <w:rFonts w:hint="eastAsia"/>
          <w:color w:val="000000" w:themeColor="text1"/>
          <w:lang w:val="en-US" w:eastAsia="zh-CN"/>
          <w14:textFill>
            <w14:solidFill>
              <w14:schemeClr w14:val="tx1"/>
            </w14:solidFill>
          </w14:textFill>
        </w:rPr>
        <w:t>5.2.7</w:t>
      </w:r>
      <w:r>
        <w:rPr>
          <w:color w:val="000000" w:themeColor="text1"/>
          <w14:textFill>
            <w14:solidFill>
              <w14:schemeClr w14:val="tx1"/>
            </w14:solidFill>
          </w14:textFill>
        </w:rPr>
        <w:t>地表参数表</w:t>
      </w:r>
      <w:bookmarkEnd w:id="118"/>
    </w:p>
    <w:p w14:paraId="213D4C2A">
      <w:pPr>
        <w:spacing w:line="480" w:lineRule="exact"/>
        <w:ind w:firstLine="480" w:firstLineChars="200"/>
        <w:rPr>
          <w:rStyle w:val="108"/>
          <w:rFonts w:hint="default"/>
          <w:color w:val="000000" w:themeColor="text1"/>
          <w:lang w:val="en-US" w:eastAsia="zh-CN"/>
          <w14:textFill>
            <w14:solidFill>
              <w14:schemeClr w14:val="tx1"/>
            </w14:solidFill>
          </w14:textFill>
        </w:rPr>
      </w:pPr>
      <w:r>
        <w:rPr>
          <w:rStyle w:val="108"/>
          <w:rFonts w:hint="eastAsia"/>
          <w:color w:val="000000" w:themeColor="text1"/>
          <w:lang w:val="en-US" w:eastAsia="zh-CN"/>
          <w14:textFill>
            <w14:solidFill>
              <w14:schemeClr w14:val="tx1"/>
            </w14:solidFill>
          </w14:textFill>
        </w:rPr>
        <w:t>本项目预测地表参数见表5.2-4。</w:t>
      </w:r>
    </w:p>
    <w:p w14:paraId="5C3C030A">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本项目地表参数表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958"/>
        <w:gridCol w:w="1419"/>
        <w:gridCol w:w="1642"/>
        <w:gridCol w:w="1549"/>
        <w:gridCol w:w="1216"/>
        <w:gridCol w:w="1027"/>
        <w:gridCol w:w="831"/>
      </w:tblGrid>
      <w:tr w14:paraId="46AD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top w:val="single" w:color="auto" w:sz="12" w:space="0"/>
              <w:left w:val="nil"/>
            </w:tcBorders>
            <w:noWrap w:val="0"/>
            <w:vAlign w:val="center"/>
          </w:tcPr>
          <w:p w14:paraId="5FB560A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516" w:type="pct"/>
            <w:tcBorders>
              <w:top w:val="single" w:color="auto" w:sz="12" w:space="0"/>
            </w:tcBorders>
            <w:noWrap w:val="0"/>
            <w:vAlign w:val="center"/>
          </w:tcPr>
          <w:p w14:paraId="4F343929">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扇区</w:t>
            </w:r>
          </w:p>
        </w:tc>
        <w:tc>
          <w:tcPr>
            <w:tcW w:w="764" w:type="pct"/>
            <w:tcBorders>
              <w:top w:val="single" w:color="auto" w:sz="12" w:space="0"/>
            </w:tcBorders>
            <w:noWrap w:val="0"/>
            <w:vAlign w:val="center"/>
          </w:tcPr>
          <w:p w14:paraId="06C43FF5">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通用地表类型</w:t>
            </w:r>
          </w:p>
        </w:tc>
        <w:tc>
          <w:tcPr>
            <w:tcW w:w="884" w:type="pct"/>
            <w:tcBorders>
              <w:top w:val="single" w:color="auto" w:sz="12" w:space="0"/>
            </w:tcBorders>
            <w:noWrap w:val="0"/>
            <w:vAlign w:val="center"/>
          </w:tcPr>
          <w:p w14:paraId="57480A8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通用地表湿度</w:t>
            </w:r>
          </w:p>
        </w:tc>
        <w:tc>
          <w:tcPr>
            <w:tcW w:w="834" w:type="pct"/>
            <w:tcBorders>
              <w:top w:val="single" w:color="auto" w:sz="12" w:space="0"/>
            </w:tcBorders>
            <w:noWrap w:val="0"/>
            <w:vAlign w:val="center"/>
          </w:tcPr>
          <w:p w14:paraId="54FD07AC">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时段</w:t>
            </w:r>
          </w:p>
        </w:tc>
        <w:tc>
          <w:tcPr>
            <w:tcW w:w="655" w:type="pct"/>
            <w:tcBorders>
              <w:top w:val="single" w:color="auto" w:sz="12" w:space="0"/>
            </w:tcBorders>
            <w:noWrap w:val="0"/>
            <w:vAlign w:val="center"/>
          </w:tcPr>
          <w:p w14:paraId="7CAB4E2A">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正午反照率</w:t>
            </w:r>
          </w:p>
        </w:tc>
        <w:tc>
          <w:tcPr>
            <w:tcW w:w="553" w:type="pct"/>
            <w:tcBorders>
              <w:top w:val="single" w:color="auto" w:sz="12" w:space="0"/>
            </w:tcBorders>
            <w:noWrap w:val="0"/>
            <w:vAlign w:val="center"/>
          </w:tcPr>
          <w:p w14:paraId="0239B9D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BOWEN</w:t>
            </w:r>
          </w:p>
        </w:tc>
        <w:tc>
          <w:tcPr>
            <w:tcW w:w="447" w:type="pct"/>
            <w:tcBorders>
              <w:top w:val="single" w:color="auto" w:sz="12" w:space="0"/>
              <w:right w:val="nil"/>
            </w:tcBorders>
            <w:noWrap w:val="0"/>
            <w:vAlign w:val="center"/>
          </w:tcPr>
          <w:p w14:paraId="64ED8D11">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粗糙度</w:t>
            </w:r>
          </w:p>
        </w:tc>
      </w:tr>
      <w:tr w14:paraId="0342D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04B9621F">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516" w:type="pct"/>
            <w:noWrap w:val="0"/>
            <w:vAlign w:val="center"/>
          </w:tcPr>
          <w:p w14:paraId="6C8E94AC">
            <w:pPr>
              <w:pStyle w:val="105"/>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lang w:val="en-US" w:eastAsia="zh-CN"/>
                <w14:textFill>
                  <w14:solidFill>
                    <w14:schemeClr w14:val="tx1"/>
                  </w14:solidFill>
                </w14:textFill>
              </w:rPr>
              <w:t>135</w:t>
            </w:r>
          </w:p>
        </w:tc>
        <w:tc>
          <w:tcPr>
            <w:tcW w:w="764" w:type="pct"/>
            <w:vMerge w:val="restart"/>
            <w:noWrap w:val="0"/>
            <w:vAlign w:val="center"/>
          </w:tcPr>
          <w:p w14:paraId="15A8E9A4">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落叶林</w:t>
            </w:r>
          </w:p>
        </w:tc>
        <w:tc>
          <w:tcPr>
            <w:tcW w:w="884" w:type="pct"/>
            <w:vMerge w:val="restart"/>
            <w:noWrap w:val="0"/>
            <w:vAlign w:val="center"/>
          </w:tcPr>
          <w:p w14:paraId="43E6CE45">
            <w:pPr>
              <w:pStyle w:val="105"/>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潮湿气候</w:t>
            </w:r>
          </w:p>
        </w:tc>
        <w:tc>
          <w:tcPr>
            <w:tcW w:w="834" w:type="pct"/>
            <w:noWrap w:val="0"/>
            <w:vAlign w:val="center"/>
          </w:tcPr>
          <w:p w14:paraId="77F0AF06">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冬季（12,1,2）</w:t>
            </w:r>
          </w:p>
        </w:tc>
        <w:tc>
          <w:tcPr>
            <w:tcW w:w="655" w:type="pct"/>
            <w:noWrap w:val="0"/>
            <w:vAlign w:val="center"/>
          </w:tcPr>
          <w:p w14:paraId="66391F7B">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553" w:type="pct"/>
            <w:noWrap w:val="0"/>
            <w:vAlign w:val="center"/>
          </w:tcPr>
          <w:p w14:paraId="54E82C15">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447" w:type="pct"/>
            <w:tcBorders>
              <w:right w:val="nil"/>
            </w:tcBorders>
            <w:noWrap w:val="0"/>
            <w:vAlign w:val="center"/>
          </w:tcPr>
          <w:p w14:paraId="2873E860">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r>
      <w:tr w14:paraId="5C13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52DB789C">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516" w:type="pct"/>
            <w:noWrap w:val="0"/>
            <w:vAlign w:val="center"/>
          </w:tcPr>
          <w:p w14:paraId="0F75CEF6">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lang w:val="en-US" w:eastAsia="zh-CN"/>
                <w14:textFill>
                  <w14:solidFill>
                    <w14:schemeClr w14:val="tx1"/>
                  </w14:solidFill>
                </w14:textFill>
              </w:rPr>
              <w:t>135</w:t>
            </w:r>
          </w:p>
        </w:tc>
        <w:tc>
          <w:tcPr>
            <w:tcW w:w="764" w:type="pct"/>
            <w:vMerge w:val="continue"/>
            <w:noWrap w:val="0"/>
            <w:vAlign w:val="center"/>
          </w:tcPr>
          <w:p w14:paraId="46C6E0DC">
            <w:pPr>
              <w:pStyle w:val="105"/>
              <w:rPr>
                <w:color w:val="000000" w:themeColor="text1"/>
                <w:szCs w:val="21"/>
                <w14:textFill>
                  <w14:solidFill>
                    <w14:schemeClr w14:val="tx1"/>
                  </w14:solidFill>
                </w14:textFill>
              </w:rPr>
            </w:pPr>
          </w:p>
        </w:tc>
        <w:tc>
          <w:tcPr>
            <w:tcW w:w="884" w:type="pct"/>
            <w:vMerge w:val="continue"/>
            <w:noWrap w:val="0"/>
            <w:vAlign w:val="center"/>
          </w:tcPr>
          <w:p w14:paraId="23C28C7B">
            <w:pPr>
              <w:pStyle w:val="105"/>
              <w:rPr>
                <w:color w:val="000000" w:themeColor="text1"/>
                <w:szCs w:val="21"/>
                <w14:textFill>
                  <w14:solidFill>
                    <w14:schemeClr w14:val="tx1"/>
                  </w14:solidFill>
                </w14:textFill>
              </w:rPr>
            </w:pPr>
          </w:p>
        </w:tc>
        <w:tc>
          <w:tcPr>
            <w:tcW w:w="834" w:type="pct"/>
            <w:noWrap w:val="0"/>
            <w:vAlign w:val="center"/>
          </w:tcPr>
          <w:p w14:paraId="49DEE252">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春季（3,4,5）</w:t>
            </w:r>
          </w:p>
        </w:tc>
        <w:tc>
          <w:tcPr>
            <w:tcW w:w="655" w:type="pct"/>
            <w:noWrap w:val="0"/>
            <w:vAlign w:val="center"/>
          </w:tcPr>
          <w:p w14:paraId="58FA68A1">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553" w:type="pct"/>
            <w:noWrap w:val="0"/>
            <w:vAlign w:val="center"/>
          </w:tcPr>
          <w:p w14:paraId="79B566DF">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447" w:type="pct"/>
            <w:tcBorders>
              <w:right w:val="nil"/>
            </w:tcBorders>
            <w:noWrap w:val="0"/>
            <w:vAlign w:val="center"/>
          </w:tcPr>
          <w:p w14:paraId="3B868FD2">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7B814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62AAF228">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516" w:type="pct"/>
            <w:noWrap w:val="0"/>
            <w:vAlign w:val="center"/>
          </w:tcPr>
          <w:p w14:paraId="1A09CA12">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lang w:val="en-US" w:eastAsia="zh-CN"/>
                <w14:textFill>
                  <w14:solidFill>
                    <w14:schemeClr w14:val="tx1"/>
                  </w14:solidFill>
                </w14:textFill>
              </w:rPr>
              <w:t>135</w:t>
            </w:r>
          </w:p>
        </w:tc>
        <w:tc>
          <w:tcPr>
            <w:tcW w:w="764" w:type="pct"/>
            <w:vMerge w:val="continue"/>
            <w:noWrap w:val="0"/>
            <w:vAlign w:val="center"/>
          </w:tcPr>
          <w:p w14:paraId="1854DFEE">
            <w:pPr>
              <w:pStyle w:val="105"/>
              <w:rPr>
                <w:color w:val="000000" w:themeColor="text1"/>
                <w:szCs w:val="21"/>
                <w14:textFill>
                  <w14:solidFill>
                    <w14:schemeClr w14:val="tx1"/>
                  </w14:solidFill>
                </w14:textFill>
              </w:rPr>
            </w:pPr>
          </w:p>
        </w:tc>
        <w:tc>
          <w:tcPr>
            <w:tcW w:w="884" w:type="pct"/>
            <w:vMerge w:val="continue"/>
            <w:noWrap w:val="0"/>
            <w:vAlign w:val="center"/>
          </w:tcPr>
          <w:p w14:paraId="37E89A76">
            <w:pPr>
              <w:pStyle w:val="105"/>
              <w:rPr>
                <w:color w:val="000000" w:themeColor="text1"/>
                <w:szCs w:val="21"/>
                <w14:textFill>
                  <w14:solidFill>
                    <w14:schemeClr w14:val="tx1"/>
                  </w14:solidFill>
                </w14:textFill>
              </w:rPr>
            </w:pPr>
          </w:p>
        </w:tc>
        <w:tc>
          <w:tcPr>
            <w:tcW w:w="834" w:type="pct"/>
            <w:noWrap w:val="0"/>
            <w:vAlign w:val="center"/>
          </w:tcPr>
          <w:p w14:paraId="7BEB65D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夏季（6,7,8）</w:t>
            </w:r>
          </w:p>
        </w:tc>
        <w:tc>
          <w:tcPr>
            <w:tcW w:w="655" w:type="pct"/>
            <w:noWrap w:val="0"/>
            <w:vAlign w:val="center"/>
          </w:tcPr>
          <w:p w14:paraId="63FE1F29">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553" w:type="pct"/>
            <w:noWrap w:val="0"/>
            <w:vAlign w:val="center"/>
          </w:tcPr>
          <w:p w14:paraId="267B917A">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447" w:type="pct"/>
            <w:tcBorders>
              <w:right w:val="nil"/>
            </w:tcBorders>
            <w:noWrap w:val="0"/>
            <w:vAlign w:val="center"/>
          </w:tcPr>
          <w:p w14:paraId="236CDA6D">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r>
      <w:tr w14:paraId="5A42A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197CD83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516" w:type="pct"/>
            <w:noWrap w:val="0"/>
            <w:vAlign w:val="center"/>
          </w:tcPr>
          <w:p w14:paraId="29516A79">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lang w:val="en-US" w:eastAsia="zh-CN"/>
                <w14:textFill>
                  <w14:solidFill>
                    <w14:schemeClr w14:val="tx1"/>
                  </w14:solidFill>
                </w14:textFill>
              </w:rPr>
              <w:t>135</w:t>
            </w:r>
          </w:p>
        </w:tc>
        <w:tc>
          <w:tcPr>
            <w:tcW w:w="764" w:type="pct"/>
            <w:vMerge w:val="continue"/>
            <w:noWrap w:val="0"/>
            <w:vAlign w:val="center"/>
          </w:tcPr>
          <w:p w14:paraId="3B78781B">
            <w:pPr>
              <w:pStyle w:val="105"/>
              <w:rPr>
                <w:color w:val="000000" w:themeColor="text1"/>
                <w:szCs w:val="21"/>
                <w14:textFill>
                  <w14:solidFill>
                    <w14:schemeClr w14:val="tx1"/>
                  </w14:solidFill>
                </w14:textFill>
              </w:rPr>
            </w:pPr>
          </w:p>
        </w:tc>
        <w:tc>
          <w:tcPr>
            <w:tcW w:w="884" w:type="pct"/>
            <w:vMerge w:val="continue"/>
            <w:noWrap w:val="0"/>
            <w:vAlign w:val="center"/>
          </w:tcPr>
          <w:p w14:paraId="0C9188CB">
            <w:pPr>
              <w:pStyle w:val="105"/>
              <w:rPr>
                <w:color w:val="000000" w:themeColor="text1"/>
                <w:szCs w:val="21"/>
                <w14:textFill>
                  <w14:solidFill>
                    <w14:schemeClr w14:val="tx1"/>
                  </w14:solidFill>
                </w14:textFill>
              </w:rPr>
            </w:pPr>
          </w:p>
        </w:tc>
        <w:tc>
          <w:tcPr>
            <w:tcW w:w="834" w:type="pct"/>
            <w:noWrap w:val="0"/>
            <w:vAlign w:val="center"/>
          </w:tcPr>
          <w:p w14:paraId="6417F008">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秋季（9,10,11）</w:t>
            </w:r>
          </w:p>
        </w:tc>
        <w:tc>
          <w:tcPr>
            <w:tcW w:w="655" w:type="pct"/>
            <w:noWrap w:val="0"/>
            <w:vAlign w:val="center"/>
          </w:tcPr>
          <w:p w14:paraId="133F8564">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553" w:type="pct"/>
            <w:noWrap w:val="0"/>
            <w:vAlign w:val="center"/>
          </w:tcPr>
          <w:p w14:paraId="6DFE6144">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447" w:type="pct"/>
            <w:tcBorders>
              <w:right w:val="nil"/>
            </w:tcBorders>
            <w:noWrap w:val="0"/>
            <w:vAlign w:val="center"/>
          </w:tcPr>
          <w:p w14:paraId="19268C18">
            <w:pPr>
              <w:bidi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w:t>
            </w:r>
          </w:p>
        </w:tc>
      </w:tr>
      <w:tr w14:paraId="7C0CA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343" w:type="pct"/>
            <w:tcBorders>
              <w:left w:val="nil"/>
            </w:tcBorders>
            <w:noWrap w:val="0"/>
            <w:vAlign w:val="center"/>
          </w:tcPr>
          <w:p w14:paraId="1AB2F64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516" w:type="pct"/>
            <w:noWrap w:val="0"/>
            <w:vAlign w:val="center"/>
          </w:tcPr>
          <w:p w14:paraId="44C9CC94">
            <w:pPr>
              <w:pStyle w:val="105"/>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135</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360</w:t>
            </w:r>
          </w:p>
        </w:tc>
        <w:tc>
          <w:tcPr>
            <w:tcW w:w="764" w:type="pct"/>
            <w:vMerge w:val="restart"/>
            <w:noWrap w:val="0"/>
            <w:vAlign w:val="center"/>
          </w:tcPr>
          <w:p w14:paraId="683CCFF6">
            <w:pPr>
              <w:pStyle w:val="105"/>
              <w:ind w:firstLine="0" w:firstLineChars="0"/>
              <w:rPr>
                <w:rFonts w:hint="default" w:ascii="Times New Roman" w:hAnsi="Times New Roman"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城市</w:t>
            </w:r>
          </w:p>
        </w:tc>
        <w:tc>
          <w:tcPr>
            <w:tcW w:w="884" w:type="pct"/>
            <w:vMerge w:val="restart"/>
            <w:noWrap w:val="0"/>
            <w:vAlign w:val="center"/>
          </w:tcPr>
          <w:p w14:paraId="45AD18F0">
            <w:pPr>
              <w:pStyle w:val="105"/>
              <w:ind w:firstLine="0" w:firstLineChars="0"/>
              <w:rPr>
                <w:rFonts w:hint="default" w:ascii="Times New Roman" w:hAnsi="Times New Roman" w:eastAsia="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潮湿气候</w:t>
            </w:r>
          </w:p>
        </w:tc>
        <w:tc>
          <w:tcPr>
            <w:tcW w:w="834" w:type="pct"/>
            <w:noWrap w:val="0"/>
            <w:vAlign w:val="center"/>
          </w:tcPr>
          <w:p w14:paraId="306589A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冬季（12,1,2）</w:t>
            </w:r>
          </w:p>
        </w:tc>
        <w:tc>
          <w:tcPr>
            <w:tcW w:w="655" w:type="pct"/>
            <w:noWrap w:val="0"/>
            <w:vAlign w:val="center"/>
          </w:tcPr>
          <w:p w14:paraId="1AD66AD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0.35</w:t>
            </w:r>
          </w:p>
        </w:tc>
        <w:tc>
          <w:tcPr>
            <w:tcW w:w="553" w:type="pct"/>
            <w:noWrap w:val="0"/>
            <w:vAlign w:val="center"/>
          </w:tcPr>
          <w:p w14:paraId="112C9E2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447" w:type="pct"/>
            <w:tcBorders>
              <w:right w:val="nil"/>
            </w:tcBorders>
            <w:noWrap w:val="0"/>
            <w:vAlign w:val="center"/>
          </w:tcPr>
          <w:p w14:paraId="5682128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4A372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0D643903">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516" w:type="pct"/>
            <w:noWrap w:val="0"/>
            <w:vAlign w:val="center"/>
          </w:tcPr>
          <w:p w14:paraId="1DF0D7B6">
            <w:pPr>
              <w:pStyle w:val="105"/>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135</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360</w:t>
            </w:r>
          </w:p>
        </w:tc>
        <w:tc>
          <w:tcPr>
            <w:tcW w:w="764" w:type="pct"/>
            <w:vMerge w:val="continue"/>
            <w:noWrap w:val="0"/>
            <w:vAlign w:val="center"/>
          </w:tcPr>
          <w:p w14:paraId="026DC982">
            <w:pPr>
              <w:pStyle w:val="105"/>
              <w:rPr>
                <w:color w:val="000000" w:themeColor="text1"/>
                <w:szCs w:val="21"/>
                <w14:textFill>
                  <w14:solidFill>
                    <w14:schemeClr w14:val="tx1"/>
                  </w14:solidFill>
                </w14:textFill>
              </w:rPr>
            </w:pPr>
          </w:p>
        </w:tc>
        <w:tc>
          <w:tcPr>
            <w:tcW w:w="884" w:type="pct"/>
            <w:vMerge w:val="continue"/>
            <w:noWrap w:val="0"/>
            <w:vAlign w:val="center"/>
          </w:tcPr>
          <w:p w14:paraId="7D396AB3">
            <w:pPr>
              <w:pStyle w:val="105"/>
              <w:rPr>
                <w:color w:val="000000" w:themeColor="text1"/>
                <w:szCs w:val="21"/>
                <w14:textFill>
                  <w14:solidFill>
                    <w14:schemeClr w14:val="tx1"/>
                  </w14:solidFill>
                </w14:textFill>
              </w:rPr>
            </w:pPr>
          </w:p>
        </w:tc>
        <w:tc>
          <w:tcPr>
            <w:tcW w:w="834" w:type="pct"/>
            <w:noWrap w:val="0"/>
            <w:vAlign w:val="center"/>
          </w:tcPr>
          <w:p w14:paraId="6C406E38">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春季（3,4,5）</w:t>
            </w:r>
          </w:p>
        </w:tc>
        <w:tc>
          <w:tcPr>
            <w:tcW w:w="655" w:type="pct"/>
            <w:noWrap w:val="0"/>
            <w:vAlign w:val="center"/>
          </w:tcPr>
          <w:p w14:paraId="0DE8B20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0.14</w:t>
            </w:r>
          </w:p>
        </w:tc>
        <w:tc>
          <w:tcPr>
            <w:tcW w:w="553" w:type="pct"/>
            <w:noWrap w:val="0"/>
            <w:vAlign w:val="center"/>
          </w:tcPr>
          <w:p w14:paraId="5ABDD5B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447" w:type="pct"/>
            <w:tcBorders>
              <w:right w:val="nil"/>
            </w:tcBorders>
            <w:noWrap w:val="0"/>
            <w:vAlign w:val="center"/>
          </w:tcPr>
          <w:p w14:paraId="543D525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19F52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59E0B63F">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516" w:type="pct"/>
            <w:noWrap w:val="0"/>
            <w:vAlign w:val="center"/>
          </w:tcPr>
          <w:p w14:paraId="13961CC7">
            <w:pPr>
              <w:pStyle w:val="105"/>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135</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360</w:t>
            </w:r>
          </w:p>
        </w:tc>
        <w:tc>
          <w:tcPr>
            <w:tcW w:w="764" w:type="pct"/>
            <w:vMerge w:val="continue"/>
            <w:noWrap w:val="0"/>
            <w:vAlign w:val="center"/>
          </w:tcPr>
          <w:p w14:paraId="5B327DBB">
            <w:pPr>
              <w:pStyle w:val="105"/>
              <w:rPr>
                <w:color w:val="000000" w:themeColor="text1"/>
                <w:szCs w:val="21"/>
                <w14:textFill>
                  <w14:solidFill>
                    <w14:schemeClr w14:val="tx1"/>
                  </w14:solidFill>
                </w14:textFill>
              </w:rPr>
            </w:pPr>
          </w:p>
        </w:tc>
        <w:tc>
          <w:tcPr>
            <w:tcW w:w="884" w:type="pct"/>
            <w:vMerge w:val="continue"/>
            <w:noWrap w:val="0"/>
            <w:vAlign w:val="center"/>
          </w:tcPr>
          <w:p w14:paraId="2B9EC527">
            <w:pPr>
              <w:pStyle w:val="105"/>
              <w:rPr>
                <w:color w:val="000000" w:themeColor="text1"/>
                <w:szCs w:val="21"/>
                <w14:textFill>
                  <w14:solidFill>
                    <w14:schemeClr w14:val="tx1"/>
                  </w14:solidFill>
                </w14:textFill>
              </w:rPr>
            </w:pPr>
          </w:p>
        </w:tc>
        <w:tc>
          <w:tcPr>
            <w:tcW w:w="834" w:type="pct"/>
            <w:noWrap w:val="0"/>
            <w:vAlign w:val="center"/>
          </w:tcPr>
          <w:p w14:paraId="5928A21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夏季（6,7,8）</w:t>
            </w:r>
          </w:p>
        </w:tc>
        <w:tc>
          <w:tcPr>
            <w:tcW w:w="655" w:type="pct"/>
            <w:noWrap w:val="0"/>
            <w:vAlign w:val="center"/>
          </w:tcPr>
          <w:p w14:paraId="09F1F11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0.16</w:t>
            </w:r>
          </w:p>
        </w:tc>
        <w:tc>
          <w:tcPr>
            <w:tcW w:w="553" w:type="pct"/>
            <w:noWrap w:val="0"/>
            <w:vAlign w:val="center"/>
          </w:tcPr>
          <w:p w14:paraId="49A7B6CD">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47" w:type="pct"/>
            <w:tcBorders>
              <w:right w:val="nil"/>
            </w:tcBorders>
            <w:noWrap w:val="0"/>
            <w:vAlign w:val="center"/>
          </w:tcPr>
          <w:p w14:paraId="6F6E66E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69B6F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 w:type="pct"/>
            <w:tcBorders>
              <w:left w:val="nil"/>
            </w:tcBorders>
            <w:noWrap w:val="0"/>
            <w:vAlign w:val="center"/>
          </w:tcPr>
          <w:p w14:paraId="393F72B0">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516" w:type="pct"/>
            <w:noWrap w:val="0"/>
            <w:vAlign w:val="center"/>
          </w:tcPr>
          <w:p w14:paraId="16D7A2EE">
            <w:pPr>
              <w:pStyle w:val="105"/>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135</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360</w:t>
            </w:r>
          </w:p>
        </w:tc>
        <w:tc>
          <w:tcPr>
            <w:tcW w:w="764" w:type="pct"/>
            <w:vMerge w:val="continue"/>
            <w:noWrap w:val="0"/>
            <w:vAlign w:val="center"/>
          </w:tcPr>
          <w:p w14:paraId="15D932D5">
            <w:pPr>
              <w:pStyle w:val="105"/>
              <w:rPr>
                <w:color w:val="000000" w:themeColor="text1"/>
                <w:szCs w:val="21"/>
                <w14:textFill>
                  <w14:solidFill>
                    <w14:schemeClr w14:val="tx1"/>
                  </w14:solidFill>
                </w14:textFill>
              </w:rPr>
            </w:pPr>
          </w:p>
        </w:tc>
        <w:tc>
          <w:tcPr>
            <w:tcW w:w="884" w:type="pct"/>
            <w:vMerge w:val="continue"/>
            <w:noWrap w:val="0"/>
            <w:vAlign w:val="center"/>
          </w:tcPr>
          <w:p w14:paraId="75617FE1">
            <w:pPr>
              <w:pStyle w:val="105"/>
              <w:rPr>
                <w:color w:val="000000" w:themeColor="text1"/>
                <w:szCs w:val="21"/>
                <w14:textFill>
                  <w14:solidFill>
                    <w14:schemeClr w14:val="tx1"/>
                  </w14:solidFill>
                </w14:textFill>
              </w:rPr>
            </w:pPr>
          </w:p>
        </w:tc>
        <w:tc>
          <w:tcPr>
            <w:tcW w:w="834" w:type="pct"/>
            <w:noWrap w:val="0"/>
            <w:vAlign w:val="center"/>
          </w:tcPr>
          <w:p w14:paraId="35D292AB">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秋季（9,10,11）</w:t>
            </w:r>
          </w:p>
        </w:tc>
        <w:tc>
          <w:tcPr>
            <w:tcW w:w="655" w:type="pct"/>
            <w:noWrap w:val="0"/>
            <w:vAlign w:val="center"/>
          </w:tcPr>
          <w:p w14:paraId="7D7BCE61">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0.18</w:t>
            </w:r>
          </w:p>
        </w:tc>
        <w:tc>
          <w:tcPr>
            <w:tcW w:w="553" w:type="pct"/>
            <w:noWrap w:val="0"/>
            <w:vAlign w:val="center"/>
          </w:tcPr>
          <w:p w14:paraId="6D75898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47" w:type="pct"/>
            <w:tcBorders>
              <w:right w:val="nil"/>
            </w:tcBorders>
            <w:noWrap w:val="0"/>
            <w:vAlign w:val="center"/>
          </w:tcPr>
          <w:p w14:paraId="7FD8ED0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102ABFDA">
      <w:pPr>
        <w:pStyle w:val="4"/>
        <w:bidi w:val="0"/>
        <w:rPr>
          <w:color w:val="000000" w:themeColor="text1"/>
          <w14:textFill>
            <w14:solidFill>
              <w14:schemeClr w14:val="tx1"/>
            </w14:solidFill>
          </w14:textFill>
        </w:rPr>
      </w:pPr>
      <w:bookmarkStart w:id="119" w:name="_Toc25646"/>
      <w:r>
        <w:rPr>
          <w:rFonts w:hint="eastAsia"/>
          <w:color w:val="000000" w:themeColor="text1"/>
          <w:lang w:val="en-US" w:eastAsia="zh-CN"/>
          <w14:textFill>
            <w14:solidFill>
              <w14:schemeClr w14:val="tx1"/>
            </w14:solidFill>
          </w14:textFill>
        </w:rPr>
        <w:t>5.2.8</w:t>
      </w:r>
      <w:r>
        <w:rPr>
          <w:color w:val="000000" w:themeColor="text1"/>
          <w14:textFill>
            <w14:solidFill>
              <w14:schemeClr w14:val="tx1"/>
            </w14:solidFill>
          </w14:textFill>
        </w:rPr>
        <w:t>预测与评价内容</w:t>
      </w:r>
      <w:bookmarkEnd w:id="119"/>
    </w:p>
    <w:p w14:paraId="5902A8E2">
      <w:pPr>
        <w:spacing w:line="480" w:lineRule="exact"/>
        <w:ind w:firstLine="480" w:firstLineChars="200"/>
        <w:rPr>
          <w:rStyle w:val="108"/>
          <w:rFonts w:hint="eastAsia"/>
          <w:color w:val="000000" w:themeColor="text1"/>
          <w:lang w:val="en-US" w:eastAsia="zh-CN"/>
          <w14:textFill>
            <w14:solidFill>
              <w14:schemeClr w14:val="tx1"/>
            </w14:solidFill>
          </w14:textFill>
        </w:rPr>
      </w:pPr>
      <w:r>
        <w:rPr>
          <w:rStyle w:val="108"/>
          <w:rFonts w:hint="eastAsia"/>
          <w:color w:val="000000" w:themeColor="text1"/>
          <w:lang w:val="en-US" w:eastAsia="zh-CN"/>
          <w14:textFill>
            <w14:solidFill>
              <w14:schemeClr w14:val="tx1"/>
            </w14:solidFill>
          </w14:textFill>
        </w:rPr>
        <w:t>根据《环境影响评价技术导则  大气环境》（HJ2.2-2018）中“8.7预测与评价内容”，本项目预测内容和评价要求见表5.2-5。</w:t>
      </w:r>
    </w:p>
    <w:p w14:paraId="4ED88C69">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-5  本项目预测内容和评价要求</w:t>
      </w:r>
    </w:p>
    <w:tbl>
      <w:tblPr>
        <w:tblStyle w:val="38"/>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705"/>
        <w:gridCol w:w="1255"/>
        <w:gridCol w:w="1394"/>
        <w:gridCol w:w="2218"/>
        <w:gridCol w:w="1837"/>
      </w:tblGrid>
      <w:tr w14:paraId="715EBE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6" w:type="pct"/>
            <w:tcBorders>
              <w:tl2br w:val="nil"/>
              <w:tr2bl w:val="nil"/>
            </w:tcBorders>
            <w:noWrap w:val="0"/>
            <w:vAlign w:val="center"/>
          </w:tcPr>
          <w:p w14:paraId="1127E80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w:t>
            </w:r>
          </w:p>
          <w:p w14:paraId="151D1B0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对象</w:t>
            </w:r>
          </w:p>
        </w:tc>
        <w:tc>
          <w:tcPr>
            <w:tcW w:w="919" w:type="pct"/>
            <w:tcBorders>
              <w:tl2br w:val="nil"/>
              <w:tr2bl w:val="nil"/>
            </w:tcBorders>
            <w:noWrap w:val="0"/>
            <w:vAlign w:val="center"/>
          </w:tcPr>
          <w:p w14:paraId="50FBCAD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676" w:type="pct"/>
            <w:tcBorders>
              <w:tl2br w:val="nil"/>
              <w:tr2bl w:val="nil"/>
            </w:tcBorders>
            <w:noWrap w:val="0"/>
            <w:vAlign w:val="center"/>
          </w:tcPr>
          <w:p w14:paraId="5F10950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污染源</w:t>
            </w:r>
          </w:p>
          <w:p w14:paraId="2A2B717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排放形式</w:t>
            </w:r>
          </w:p>
        </w:tc>
        <w:tc>
          <w:tcPr>
            <w:tcW w:w="751" w:type="pct"/>
            <w:tcBorders>
              <w:tl2br w:val="nil"/>
              <w:tr2bl w:val="nil"/>
            </w:tcBorders>
            <w:noWrap w:val="0"/>
            <w:vAlign w:val="center"/>
          </w:tcPr>
          <w:p w14:paraId="763BA00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预测内容</w:t>
            </w:r>
          </w:p>
        </w:tc>
        <w:tc>
          <w:tcPr>
            <w:tcW w:w="1195" w:type="pct"/>
            <w:tcBorders>
              <w:tl2br w:val="nil"/>
              <w:tr2bl w:val="nil"/>
            </w:tcBorders>
            <w:noWrap w:val="0"/>
            <w:vAlign w:val="center"/>
          </w:tcPr>
          <w:p w14:paraId="60A0FEC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评价内容</w:t>
            </w:r>
          </w:p>
        </w:tc>
        <w:tc>
          <w:tcPr>
            <w:tcW w:w="990" w:type="pct"/>
            <w:tcBorders>
              <w:tl2br w:val="nil"/>
              <w:tr2bl w:val="nil"/>
            </w:tcBorders>
            <w:noWrap w:val="0"/>
            <w:vAlign w:val="center"/>
          </w:tcPr>
          <w:p w14:paraId="58091EC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预测因子</w:t>
            </w:r>
          </w:p>
        </w:tc>
      </w:tr>
      <w:tr w14:paraId="59D97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6" w:type="pct"/>
            <w:vMerge w:val="restart"/>
            <w:tcBorders>
              <w:tl2br w:val="nil"/>
              <w:tr2bl w:val="nil"/>
            </w:tcBorders>
            <w:noWrap w:val="0"/>
            <w:vAlign w:val="center"/>
          </w:tcPr>
          <w:p w14:paraId="302D8B4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达标区</w:t>
            </w:r>
          </w:p>
          <w:p w14:paraId="004D26E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评价项目</w:t>
            </w:r>
          </w:p>
        </w:tc>
        <w:tc>
          <w:tcPr>
            <w:tcW w:w="919" w:type="pct"/>
            <w:tcBorders>
              <w:tl2br w:val="nil"/>
              <w:tr2bl w:val="nil"/>
            </w:tcBorders>
            <w:noWrap w:val="0"/>
            <w:vAlign w:val="center"/>
          </w:tcPr>
          <w:p w14:paraId="5551944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新增污染源</w:t>
            </w:r>
          </w:p>
        </w:tc>
        <w:tc>
          <w:tcPr>
            <w:tcW w:w="676" w:type="pct"/>
            <w:tcBorders>
              <w:tl2br w:val="nil"/>
              <w:tr2bl w:val="nil"/>
            </w:tcBorders>
            <w:noWrap w:val="0"/>
            <w:vAlign w:val="center"/>
          </w:tcPr>
          <w:p w14:paraId="6029265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正常排放</w:t>
            </w:r>
          </w:p>
        </w:tc>
        <w:tc>
          <w:tcPr>
            <w:tcW w:w="751" w:type="pct"/>
            <w:tcBorders>
              <w:tl2br w:val="nil"/>
              <w:tr2bl w:val="nil"/>
            </w:tcBorders>
            <w:noWrap w:val="0"/>
            <w:vAlign w:val="center"/>
          </w:tcPr>
          <w:p w14:paraId="192BFFB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短期浓度、</w:t>
            </w:r>
          </w:p>
          <w:p w14:paraId="23A5C28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长期浓度</w:t>
            </w:r>
          </w:p>
        </w:tc>
        <w:tc>
          <w:tcPr>
            <w:tcW w:w="1195" w:type="pct"/>
            <w:tcBorders>
              <w:tl2br w:val="nil"/>
              <w:tr2bl w:val="nil"/>
            </w:tcBorders>
            <w:noWrap w:val="0"/>
            <w:vAlign w:val="center"/>
          </w:tcPr>
          <w:p w14:paraId="31F584B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990" w:type="pct"/>
            <w:tcBorders>
              <w:tl2br w:val="nil"/>
              <w:tr2bl w:val="nil"/>
            </w:tcBorders>
            <w:noWrap w:val="0"/>
            <w:vAlign w:val="center"/>
          </w:tcPr>
          <w:p w14:paraId="688912C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、TSP</w:t>
            </w:r>
          </w:p>
        </w:tc>
      </w:tr>
      <w:tr w14:paraId="2E094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6" w:type="pct"/>
            <w:vMerge w:val="continue"/>
            <w:tcBorders>
              <w:tl2br w:val="nil"/>
              <w:tr2bl w:val="nil"/>
            </w:tcBorders>
            <w:noWrap w:val="0"/>
            <w:vAlign w:val="center"/>
          </w:tcPr>
          <w:p w14:paraId="1EBF8832">
            <w:pPr>
              <w:pStyle w:val="105"/>
              <w:bidi w:val="0"/>
              <w:rPr>
                <w:color w:val="000000" w:themeColor="text1"/>
                <w14:textFill>
                  <w14:solidFill>
                    <w14:schemeClr w14:val="tx1"/>
                  </w14:solidFill>
                </w14:textFill>
              </w:rPr>
            </w:pPr>
          </w:p>
        </w:tc>
        <w:tc>
          <w:tcPr>
            <w:tcW w:w="919" w:type="pct"/>
            <w:tcBorders>
              <w:tl2br w:val="nil"/>
              <w:tr2bl w:val="nil"/>
            </w:tcBorders>
            <w:noWrap w:val="0"/>
            <w:vAlign w:val="center"/>
          </w:tcPr>
          <w:p w14:paraId="282C9EB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新增污染源-</w:t>
            </w:r>
          </w:p>
          <w:p w14:paraId="4DD09AC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“以新带老”污染源+其他在建、拟建污染源</w:t>
            </w:r>
          </w:p>
        </w:tc>
        <w:tc>
          <w:tcPr>
            <w:tcW w:w="676" w:type="pct"/>
            <w:tcBorders>
              <w:tl2br w:val="nil"/>
              <w:tr2bl w:val="nil"/>
            </w:tcBorders>
            <w:noWrap w:val="0"/>
            <w:vAlign w:val="center"/>
          </w:tcPr>
          <w:p w14:paraId="19D6092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正常排放</w:t>
            </w:r>
          </w:p>
        </w:tc>
        <w:tc>
          <w:tcPr>
            <w:tcW w:w="751" w:type="pct"/>
            <w:tcBorders>
              <w:tl2br w:val="nil"/>
              <w:tr2bl w:val="nil"/>
            </w:tcBorders>
            <w:noWrap w:val="0"/>
            <w:vAlign w:val="center"/>
          </w:tcPr>
          <w:p w14:paraId="19F000A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短期浓度、</w:t>
            </w:r>
          </w:p>
          <w:p w14:paraId="6DEB599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长期浓度</w:t>
            </w:r>
          </w:p>
        </w:tc>
        <w:tc>
          <w:tcPr>
            <w:tcW w:w="1195" w:type="pct"/>
            <w:tcBorders>
              <w:tl2br w:val="nil"/>
              <w:tr2bl w:val="nil"/>
            </w:tcBorders>
            <w:noWrap w:val="0"/>
            <w:vAlign w:val="center"/>
          </w:tcPr>
          <w:p w14:paraId="3F4EF54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叠加环境质量现状浓度后的保证率日平均质量浓度和年平均质量浓度的占标率</w:t>
            </w:r>
          </w:p>
        </w:tc>
        <w:tc>
          <w:tcPr>
            <w:tcW w:w="990" w:type="pct"/>
            <w:tcBorders>
              <w:tl2br w:val="nil"/>
              <w:tr2bl w:val="nil"/>
            </w:tcBorders>
            <w:noWrap w:val="0"/>
            <w:vAlign w:val="center"/>
          </w:tcPr>
          <w:p w14:paraId="240CE8F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、TSP</w:t>
            </w:r>
          </w:p>
        </w:tc>
      </w:tr>
      <w:tr w14:paraId="49F7C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6" w:type="pct"/>
            <w:vMerge w:val="continue"/>
            <w:tcBorders>
              <w:tl2br w:val="nil"/>
              <w:tr2bl w:val="nil"/>
            </w:tcBorders>
            <w:noWrap w:val="0"/>
            <w:vAlign w:val="center"/>
          </w:tcPr>
          <w:p w14:paraId="0ADC6B1F">
            <w:pPr>
              <w:pStyle w:val="105"/>
              <w:bidi w:val="0"/>
              <w:rPr>
                <w:color w:val="000000" w:themeColor="text1"/>
                <w14:textFill>
                  <w14:solidFill>
                    <w14:schemeClr w14:val="tx1"/>
                  </w14:solidFill>
                </w14:textFill>
              </w:rPr>
            </w:pPr>
          </w:p>
        </w:tc>
        <w:tc>
          <w:tcPr>
            <w:tcW w:w="919" w:type="pct"/>
            <w:tcBorders>
              <w:tl2br w:val="nil"/>
              <w:tr2bl w:val="nil"/>
            </w:tcBorders>
            <w:noWrap w:val="0"/>
            <w:vAlign w:val="center"/>
          </w:tcPr>
          <w:p w14:paraId="38D215C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新增污染源</w:t>
            </w:r>
          </w:p>
        </w:tc>
        <w:tc>
          <w:tcPr>
            <w:tcW w:w="676" w:type="pct"/>
            <w:tcBorders>
              <w:tl2br w:val="nil"/>
              <w:tr2bl w:val="nil"/>
            </w:tcBorders>
            <w:noWrap w:val="0"/>
            <w:vAlign w:val="center"/>
          </w:tcPr>
          <w:p w14:paraId="45A019D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非正常排放</w:t>
            </w:r>
          </w:p>
        </w:tc>
        <w:tc>
          <w:tcPr>
            <w:tcW w:w="751" w:type="pct"/>
            <w:tcBorders>
              <w:tl2br w:val="nil"/>
              <w:tr2bl w:val="nil"/>
            </w:tcBorders>
            <w:noWrap w:val="0"/>
            <w:vAlign w:val="center"/>
          </w:tcPr>
          <w:p w14:paraId="2D2FD01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1h平均质量浓度</w:t>
            </w:r>
          </w:p>
        </w:tc>
        <w:tc>
          <w:tcPr>
            <w:tcW w:w="1195" w:type="pct"/>
            <w:tcBorders>
              <w:tl2br w:val="nil"/>
              <w:tr2bl w:val="nil"/>
            </w:tcBorders>
            <w:noWrap w:val="0"/>
            <w:vAlign w:val="center"/>
          </w:tcPr>
          <w:p w14:paraId="58741D7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990" w:type="pct"/>
            <w:tcBorders>
              <w:tl2br w:val="nil"/>
              <w:tr2bl w:val="nil"/>
            </w:tcBorders>
            <w:noWrap w:val="0"/>
            <w:vAlign w:val="center"/>
          </w:tcPr>
          <w:p w14:paraId="06C3688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r>
      <w:tr w14:paraId="64283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6" w:type="pct"/>
            <w:tcBorders>
              <w:tl2br w:val="nil"/>
              <w:tr2bl w:val="nil"/>
            </w:tcBorders>
            <w:noWrap w:val="0"/>
            <w:vAlign w:val="center"/>
          </w:tcPr>
          <w:p w14:paraId="27FA451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大气环境防护距离</w:t>
            </w:r>
          </w:p>
        </w:tc>
        <w:tc>
          <w:tcPr>
            <w:tcW w:w="919" w:type="pct"/>
            <w:tcBorders>
              <w:tl2br w:val="nil"/>
              <w:tr2bl w:val="nil"/>
            </w:tcBorders>
            <w:noWrap w:val="0"/>
            <w:vAlign w:val="center"/>
          </w:tcPr>
          <w:p w14:paraId="0EFEF91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新增污染源+全厂现有污染源</w:t>
            </w:r>
            <w:r>
              <w:rPr>
                <w:rFonts w:hint="eastAsia"/>
                <w:color w:val="000000" w:themeColor="text1"/>
                <w14:textFill>
                  <w14:solidFill>
                    <w14:schemeClr w14:val="tx1"/>
                  </w14:solidFill>
                </w14:textFill>
              </w:rPr>
              <w:t>-“以新带老”污染源</w:t>
            </w:r>
          </w:p>
        </w:tc>
        <w:tc>
          <w:tcPr>
            <w:tcW w:w="676" w:type="pct"/>
            <w:tcBorders>
              <w:tl2br w:val="nil"/>
              <w:tr2bl w:val="nil"/>
            </w:tcBorders>
            <w:noWrap w:val="0"/>
            <w:vAlign w:val="center"/>
          </w:tcPr>
          <w:p w14:paraId="572DD1E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正常排放</w:t>
            </w:r>
          </w:p>
        </w:tc>
        <w:tc>
          <w:tcPr>
            <w:tcW w:w="751" w:type="pct"/>
            <w:tcBorders>
              <w:tl2br w:val="nil"/>
              <w:tr2bl w:val="nil"/>
            </w:tcBorders>
            <w:noWrap w:val="0"/>
            <w:vAlign w:val="center"/>
          </w:tcPr>
          <w:p w14:paraId="18DB246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短期浓度</w:t>
            </w:r>
          </w:p>
        </w:tc>
        <w:tc>
          <w:tcPr>
            <w:tcW w:w="1195" w:type="pct"/>
            <w:tcBorders>
              <w:tl2br w:val="nil"/>
              <w:tr2bl w:val="nil"/>
            </w:tcBorders>
            <w:noWrap w:val="0"/>
            <w:vAlign w:val="center"/>
          </w:tcPr>
          <w:p w14:paraId="08114E9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大气环境防护距离</w:t>
            </w:r>
          </w:p>
        </w:tc>
        <w:tc>
          <w:tcPr>
            <w:tcW w:w="990" w:type="pct"/>
            <w:tcBorders>
              <w:tl2br w:val="nil"/>
              <w:tr2bl w:val="nil"/>
            </w:tcBorders>
            <w:noWrap w:val="0"/>
            <w:vAlign w:val="center"/>
          </w:tcPr>
          <w:p w14:paraId="5DE4B5F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、TSP</w:t>
            </w:r>
          </w:p>
        </w:tc>
      </w:tr>
    </w:tbl>
    <w:p w14:paraId="3C3C45EE">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新增污染源：本项目新建的29MW热水锅炉，同时考虑本次环保措施改造的1×28MW热水锅炉。</w:t>
      </w:r>
    </w:p>
    <w:p w14:paraId="57730A06">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“以新带老”污染源：现有2×14MW+1×28MW热水锅炉。</w:t>
      </w:r>
    </w:p>
    <w:p w14:paraId="26256EBA">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区域拟建、在建污染源：无。</w:t>
      </w:r>
    </w:p>
    <w:p w14:paraId="44928E72">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区域削减污染源：无</w:t>
      </w:r>
    </w:p>
    <w:p w14:paraId="7ED4FC97">
      <w:pPr>
        <w:pStyle w:val="4"/>
        <w:bidi w:val="0"/>
        <w:rPr>
          <w:color w:val="000000" w:themeColor="text1"/>
          <w14:textFill>
            <w14:solidFill>
              <w14:schemeClr w14:val="tx1"/>
            </w14:solidFill>
          </w14:textFill>
        </w:rPr>
      </w:pPr>
      <w:bookmarkStart w:id="120" w:name="_Toc3143"/>
      <w:r>
        <w:rPr>
          <w:rFonts w:hint="eastAsia"/>
          <w:color w:val="000000" w:themeColor="text1"/>
          <w:lang w:val="en-US" w:eastAsia="zh-CN"/>
          <w14:textFill>
            <w14:solidFill>
              <w14:schemeClr w14:val="tx1"/>
            </w14:solidFill>
          </w14:textFill>
        </w:rPr>
        <w:t>5.2.9</w:t>
      </w:r>
      <w:r>
        <w:rPr>
          <w:rFonts w:hint="eastAsia"/>
          <w:color w:val="000000" w:themeColor="text1"/>
          <w14:textFill>
            <w14:solidFill>
              <w14:schemeClr w14:val="tx1"/>
            </w14:solidFill>
          </w14:textFill>
        </w:rPr>
        <w:t>污染源计算清单</w:t>
      </w:r>
      <w:bookmarkEnd w:id="120"/>
    </w:p>
    <w:p w14:paraId="3C32A72E">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（1）本项目排放源</w:t>
      </w:r>
    </w:p>
    <w:p w14:paraId="6228CDB5">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本项目废气排放参数见表</w:t>
      </w:r>
      <w:r>
        <w:rPr>
          <w:rFonts w:hint="eastAsia"/>
          <w:color w:val="000000" w:themeColor="text1"/>
          <w:lang w:val="en-US" w:eastAsia="zh-CN"/>
          <w14:textFill>
            <w14:solidFill>
              <w14:schemeClr w14:val="tx1"/>
            </w14:solidFill>
          </w14:textFill>
        </w:rPr>
        <w:t>5.2-6</w:t>
      </w:r>
      <w:r>
        <w:rPr>
          <w:color w:val="000000" w:themeColor="text1"/>
          <w14:textFill>
            <w14:solidFill>
              <w14:schemeClr w14:val="tx1"/>
            </w14:solidFill>
          </w14:textFill>
        </w:rPr>
        <w:t>及</w:t>
      </w:r>
      <w:r>
        <w:rPr>
          <w:rFonts w:hint="eastAsia"/>
          <w:color w:val="000000" w:themeColor="text1"/>
          <w:lang w:val="en-US" w:eastAsia="zh-CN"/>
          <w14:textFill>
            <w14:solidFill>
              <w14:schemeClr w14:val="tx1"/>
            </w14:solidFill>
          </w14:textFill>
        </w:rPr>
        <w:t>5.2-7</w:t>
      </w:r>
      <w:r>
        <w:rPr>
          <w:color w:val="000000" w:themeColor="text1"/>
          <w14:textFill>
            <w14:solidFill>
              <w14:schemeClr w14:val="tx1"/>
            </w14:solidFill>
          </w14:textFill>
        </w:rPr>
        <w:t>。</w:t>
      </w:r>
    </w:p>
    <w:p w14:paraId="4617AD89">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5.2-6</w:t>
      </w:r>
      <w:r>
        <w:rPr>
          <w:color w:val="000000" w:themeColor="text1"/>
          <w14:textFill>
            <w14:solidFill>
              <w14:schemeClr w14:val="tx1"/>
            </w14:solidFill>
          </w14:textFill>
        </w:rPr>
        <w:t xml:space="preserve">  本项目主要废气排放参数表（点源）</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28"/>
        <w:gridCol w:w="519"/>
        <w:gridCol w:w="522"/>
        <w:gridCol w:w="922"/>
        <w:gridCol w:w="1034"/>
        <w:gridCol w:w="1034"/>
        <w:gridCol w:w="840"/>
        <w:gridCol w:w="866"/>
        <w:gridCol w:w="908"/>
        <w:gridCol w:w="1253"/>
      </w:tblGrid>
      <w:tr w14:paraId="5E533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restart"/>
            <w:noWrap w:val="0"/>
            <w:vAlign w:val="center"/>
          </w:tcPr>
          <w:p w14:paraId="76317F0A">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污染源名称</w:t>
            </w:r>
          </w:p>
        </w:tc>
        <w:tc>
          <w:tcPr>
            <w:tcW w:w="571" w:type="pct"/>
            <w:gridSpan w:val="2"/>
            <w:noWrap w:val="0"/>
            <w:vAlign w:val="center"/>
          </w:tcPr>
          <w:p w14:paraId="72CEA46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排气筒底部</w:t>
            </w:r>
          </w:p>
          <w:p w14:paraId="79E9595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中心坐标/m</w:t>
            </w:r>
          </w:p>
        </w:tc>
        <w:tc>
          <w:tcPr>
            <w:tcW w:w="505" w:type="pct"/>
            <w:vMerge w:val="restart"/>
            <w:noWrap w:val="0"/>
            <w:vAlign w:val="center"/>
          </w:tcPr>
          <w:p w14:paraId="568642BA">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w:t>
            </w:r>
          </w:p>
          <w:p w14:paraId="3A00B22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底部海</w:t>
            </w:r>
          </w:p>
          <w:p w14:paraId="7D0F675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拔高度(m)</w:t>
            </w:r>
          </w:p>
        </w:tc>
        <w:tc>
          <w:tcPr>
            <w:tcW w:w="566" w:type="pct"/>
            <w:vMerge w:val="restart"/>
            <w:noWrap w:val="0"/>
            <w:vAlign w:val="center"/>
          </w:tcPr>
          <w:p w14:paraId="54F7DF0D">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排气筒高度</w:t>
            </w:r>
          </w:p>
          <w:p w14:paraId="7D59C59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566" w:type="pct"/>
            <w:vMerge w:val="restart"/>
            <w:noWrap w:val="0"/>
            <w:vAlign w:val="center"/>
          </w:tcPr>
          <w:p w14:paraId="51C1140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排气筒内径</w:t>
            </w:r>
          </w:p>
          <w:p w14:paraId="4253FBC3">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460" w:type="pct"/>
            <w:vMerge w:val="restart"/>
            <w:noWrap w:val="0"/>
            <w:vAlign w:val="center"/>
          </w:tcPr>
          <w:p w14:paraId="64B98BA2">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烟气温度</w:t>
            </w:r>
          </w:p>
          <w:p w14:paraId="5693E5D0">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r>
              <w:rPr>
                <w:rFonts w:hint="eastAsia" w:ascii="宋体" w:hAnsi="宋体" w:cs="宋体"/>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w:t>
            </w:r>
          </w:p>
        </w:tc>
        <w:tc>
          <w:tcPr>
            <w:tcW w:w="474" w:type="pct"/>
            <w:vMerge w:val="restart"/>
            <w:noWrap w:val="0"/>
            <w:vAlign w:val="center"/>
          </w:tcPr>
          <w:p w14:paraId="64E18F36">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烟气流速</w:t>
            </w:r>
          </w:p>
          <w:p w14:paraId="3B1B4AD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/h)</w:t>
            </w:r>
          </w:p>
        </w:tc>
        <w:tc>
          <w:tcPr>
            <w:tcW w:w="1183" w:type="pct"/>
            <w:gridSpan w:val="2"/>
            <w:vMerge w:val="restart"/>
            <w:noWrap w:val="0"/>
            <w:vAlign w:val="center"/>
          </w:tcPr>
          <w:p w14:paraId="62F5C190">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污染物排放速率（kg/h）</w:t>
            </w:r>
          </w:p>
        </w:tc>
      </w:tr>
      <w:tr w14:paraId="698A5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1041A30B">
            <w:pPr>
              <w:pStyle w:val="129"/>
              <w:rPr>
                <w:color w:val="000000" w:themeColor="text1"/>
                <w:sz w:val="18"/>
                <w:szCs w:val="18"/>
                <w14:textFill>
                  <w14:solidFill>
                    <w14:schemeClr w14:val="tx1"/>
                  </w14:solidFill>
                </w14:textFill>
              </w:rPr>
            </w:pPr>
          </w:p>
        </w:tc>
        <w:tc>
          <w:tcPr>
            <w:tcW w:w="285" w:type="pct"/>
            <w:noWrap w:val="0"/>
            <w:vAlign w:val="center"/>
          </w:tcPr>
          <w:p w14:paraId="0D13F6A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285" w:type="pct"/>
            <w:noWrap w:val="0"/>
            <w:vAlign w:val="center"/>
          </w:tcPr>
          <w:p w14:paraId="7128575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Y</w:t>
            </w:r>
          </w:p>
        </w:tc>
        <w:tc>
          <w:tcPr>
            <w:tcW w:w="505" w:type="pct"/>
            <w:vMerge w:val="continue"/>
            <w:noWrap w:val="0"/>
            <w:vAlign w:val="center"/>
          </w:tcPr>
          <w:p w14:paraId="0B29D524">
            <w:pPr>
              <w:pStyle w:val="129"/>
              <w:rPr>
                <w:color w:val="000000" w:themeColor="text1"/>
                <w:sz w:val="18"/>
                <w:szCs w:val="18"/>
                <w14:textFill>
                  <w14:solidFill>
                    <w14:schemeClr w14:val="tx1"/>
                  </w14:solidFill>
                </w14:textFill>
              </w:rPr>
            </w:pPr>
          </w:p>
        </w:tc>
        <w:tc>
          <w:tcPr>
            <w:tcW w:w="566" w:type="pct"/>
            <w:vMerge w:val="continue"/>
            <w:noWrap w:val="0"/>
            <w:vAlign w:val="center"/>
          </w:tcPr>
          <w:p w14:paraId="4F8261EF">
            <w:pPr>
              <w:pStyle w:val="129"/>
              <w:rPr>
                <w:color w:val="000000" w:themeColor="text1"/>
                <w:sz w:val="18"/>
                <w:szCs w:val="18"/>
                <w14:textFill>
                  <w14:solidFill>
                    <w14:schemeClr w14:val="tx1"/>
                  </w14:solidFill>
                </w14:textFill>
              </w:rPr>
            </w:pPr>
          </w:p>
        </w:tc>
        <w:tc>
          <w:tcPr>
            <w:tcW w:w="566" w:type="pct"/>
            <w:vMerge w:val="continue"/>
            <w:noWrap w:val="0"/>
            <w:vAlign w:val="center"/>
          </w:tcPr>
          <w:p w14:paraId="68C017B3">
            <w:pPr>
              <w:pStyle w:val="129"/>
              <w:rPr>
                <w:color w:val="000000" w:themeColor="text1"/>
                <w:sz w:val="18"/>
                <w:szCs w:val="18"/>
                <w14:textFill>
                  <w14:solidFill>
                    <w14:schemeClr w14:val="tx1"/>
                  </w14:solidFill>
                </w14:textFill>
              </w:rPr>
            </w:pPr>
          </w:p>
        </w:tc>
        <w:tc>
          <w:tcPr>
            <w:tcW w:w="460" w:type="pct"/>
            <w:vMerge w:val="continue"/>
            <w:noWrap w:val="0"/>
            <w:vAlign w:val="center"/>
          </w:tcPr>
          <w:p w14:paraId="2BB99651">
            <w:pPr>
              <w:pStyle w:val="129"/>
              <w:rPr>
                <w:color w:val="000000" w:themeColor="text1"/>
                <w:sz w:val="18"/>
                <w:szCs w:val="18"/>
                <w14:textFill>
                  <w14:solidFill>
                    <w14:schemeClr w14:val="tx1"/>
                  </w14:solidFill>
                </w14:textFill>
              </w:rPr>
            </w:pPr>
          </w:p>
        </w:tc>
        <w:tc>
          <w:tcPr>
            <w:tcW w:w="474" w:type="pct"/>
            <w:vMerge w:val="continue"/>
            <w:noWrap w:val="0"/>
            <w:vAlign w:val="center"/>
          </w:tcPr>
          <w:p w14:paraId="3574ED2D">
            <w:pPr>
              <w:pStyle w:val="129"/>
              <w:rPr>
                <w:color w:val="000000" w:themeColor="text1"/>
                <w:sz w:val="18"/>
                <w:szCs w:val="18"/>
                <w14:textFill>
                  <w14:solidFill>
                    <w14:schemeClr w14:val="tx1"/>
                  </w14:solidFill>
                </w14:textFill>
              </w:rPr>
            </w:pPr>
          </w:p>
        </w:tc>
        <w:tc>
          <w:tcPr>
            <w:tcW w:w="1183" w:type="pct"/>
            <w:gridSpan w:val="2"/>
            <w:vMerge w:val="continue"/>
            <w:noWrap w:val="0"/>
            <w:vAlign w:val="center"/>
          </w:tcPr>
          <w:p w14:paraId="71FB253F">
            <w:pPr>
              <w:pStyle w:val="129"/>
              <w:rPr>
                <w:color w:val="000000" w:themeColor="text1"/>
                <w:sz w:val="18"/>
                <w:szCs w:val="18"/>
                <w14:textFill>
                  <w14:solidFill>
                    <w14:schemeClr w14:val="tx1"/>
                  </w14:solidFill>
                </w14:textFill>
              </w:rPr>
            </w:pPr>
          </w:p>
        </w:tc>
      </w:tr>
      <w:tr w14:paraId="58C9E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restart"/>
            <w:noWrap w:val="0"/>
            <w:vAlign w:val="center"/>
          </w:tcPr>
          <w:p w14:paraId="1E58A96A">
            <w:pPr>
              <w:pStyle w:val="129"/>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锅炉</w:t>
            </w:r>
            <w:r>
              <w:rPr>
                <w:color w:val="000000" w:themeColor="text1"/>
                <w:sz w:val="18"/>
                <w:szCs w:val="18"/>
                <w14:textFill>
                  <w14:solidFill>
                    <w14:schemeClr w14:val="tx1"/>
                  </w14:solidFill>
                </w14:textFill>
              </w:rPr>
              <w:t>排气筒</w:t>
            </w:r>
          </w:p>
          <w:p w14:paraId="43C78996">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DA001</w:t>
            </w:r>
          </w:p>
        </w:tc>
        <w:tc>
          <w:tcPr>
            <w:tcW w:w="285" w:type="pct"/>
            <w:vMerge w:val="restart"/>
            <w:noWrap w:val="0"/>
            <w:vAlign w:val="center"/>
          </w:tcPr>
          <w:p w14:paraId="6C536DB0">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42</w:t>
            </w:r>
          </w:p>
        </w:tc>
        <w:tc>
          <w:tcPr>
            <w:tcW w:w="285" w:type="pct"/>
            <w:vMerge w:val="restart"/>
            <w:noWrap w:val="0"/>
            <w:vAlign w:val="center"/>
          </w:tcPr>
          <w:p w14:paraId="3ABB5C24">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41</w:t>
            </w:r>
          </w:p>
        </w:tc>
        <w:tc>
          <w:tcPr>
            <w:tcW w:w="505" w:type="pct"/>
            <w:vMerge w:val="restart"/>
            <w:noWrap w:val="0"/>
            <w:vAlign w:val="center"/>
          </w:tcPr>
          <w:p w14:paraId="31612831">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163</w:t>
            </w:r>
          </w:p>
        </w:tc>
        <w:tc>
          <w:tcPr>
            <w:tcW w:w="566" w:type="pct"/>
            <w:vMerge w:val="restart"/>
            <w:noWrap w:val="0"/>
            <w:vAlign w:val="center"/>
          </w:tcPr>
          <w:p w14:paraId="494B4209">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566" w:type="pct"/>
            <w:vMerge w:val="restart"/>
            <w:noWrap w:val="0"/>
            <w:vAlign w:val="center"/>
          </w:tcPr>
          <w:p w14:paraId="2C552261">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460" w:type="pct"/>
            <w:vMerge w:val="restart"/>
            <w:noWrap w:val="0"/>
            <w:vAlign w:val="center"/>
          </w:tcPr>
          <w:p w14:paraId="4668E251">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80</w:t>
            </w:r>
          </w:p>
        </w:tc>
        <w:tc>
          <w:tcPr>
            <w:tcW w:w="474" w:type="pct"/>
            <w:vMerge w:val="restart"/>
            <w:noWrap w:val="0"/>
            <w:vAlign w:val="center"/>
          </w:tcPr>
          <w:p w14:paraId="47A4D3D7">
            <w:pPr>
              <w:pStyle w:val="129"/>
              <w:rPr>
                <w:rFonts w:hint="eastAsia" w:eastAsia="宋体"/>
                <w:color w:val="000000" w:themeColor="text1"/>
                <w:sz w:val="18"/>
                <w:szCs w:val="18"/>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110576.3</w:t>
            </w:r>
          </w:p>
        </w:tc>
        <w:tc>
          <w:tcPr>
            <w:tcW w:w="497" w:type="pct"/>
            <w:shd w:val="clear" w:color="auto" w:fill="FFFFFF"/>
            <w:noWrap w:val="0"/>
            <w:vAlign w:val="center"/>
          </w:tcPr>
          <w:p w14:paraId="79523E14">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685" w:type="pct"/>
            <w:shd w:val="clear" w:color="auto" w:fill="auto"/>
            <w:noWrap w:val="0"/>
            <w:vAlign w:val="center"/>
          </w:tcPr>
          <w:p w14:paraId="625024D1">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0.654</w:t>
            </w:r>
          </w:p>
        </w:tc>
      </w:tr>
      <w:tr w14:paraId="1C051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05F22BE9">
            <w:pPr>
              <w:pStyle w:val="129"/>
              <w:rPr>
                <w:color w:val="000000" w:themeColor="text1"/>
                <w:sz w:val="18"/>
                <w:szCs w:val="18"/>
                <w14:textFill>
                  <w14:solidFill>
                    <w14:schemeClr w14:val="tx1"/>
                  </w14:solidFill>
                </w14:textFill>
              </w:rPr>
            </w:pPr>
          </w:p>
        </w:tc>
        <w:tc>
          <w:tcPr>
            <w:tcW w:w="285" w:type="pct"/>
            <w:vMerge w:val="continue"/>
            <w:noWrap w:val="0"/>
            <w:vAlign w:val="center"/>
          </w:tcPr>
          <w:p w14:paraId="0175840D">
            <w:pPr>
              <w:pStyle w:val="129"/>
              <w:rPr>
                <w:color w:val="000000" w:themeColor="text1"/>
                <w:sz w:val="18"/>
                <w:szCs w:val="18"/>
                <w14:textFill>
                  <w14:solidFill>
                    <w14:schemeClr w14:val="tx1"/>
                  </w14:solidFill>
                </w14:textFill>
              </w:rPr>
            </w:pPr>
          </w:p>
        </w:tc>
        <w:tc>
          <w:tcPr>
            <w:tcW w:w="285" w:type="pct"/>
            <w:vMerge w:val="continue"/>
            <w:noWrap w:val="0"/>
            <w:vAlign w:val="center"/>
          </w:tcPr>
          <w:p w14:paraId="1BB27B44">
            <w:pPr>
              <w:pStyle w:val="129"/>
              <w:rPr>
                <w:color w:val="000000" w:themeColor="text1"/>
                <w:sz w:val="18"/>
                <w:szCs w:val="18"/>
                <w14:textFill>
                  <w14:solidFill>
                    <w14:schemeClr w14:val="tx1"/>
                  </w14:solidFill>
                </w14:textFill>
              </w:rPr>
            </w:pPr>
          </w:p>
        </w:tc>
        <w:tc>
          <w:tcPr>
            <w:tcW w:w="505" w:type="pct"/>
            <w:vMerge w:val="continue"/>
            <w:noWrap w:val="0"/>
            <w:vAlign w:val="center"/>
          </w:tcPr>
          <w:p w14:paraId="5209A669">
            <w:pPr>
              <w:pStyle w:val="129"/>
              <w:rPr>
                <w:color w:val="000000" w:themeColor="text1"/>
                <w:sz w:val="18"/>
                <w:szCs w:val="18"/>
                <w14:textFill>
                  <w14:solidFill>
                    <w14:schemeClr w14:val="tx1"/>
                  </w14:solidFill>
                </w14:textFill>
              </w:rPr>
            </w:pPr>
          </w:p>
        </w:tc>
        <w:tc>
          <w:tcPr>
            <w:tcW w:w="566" w:type="pct"/>
            <w:vMerge w:val="continue"/>
            <w:noWrap w:val="0"/>
            <w:vAlign w:val="center"/>
          </w:tcPr>
          <w:p w14:paraId="74AE0F1A">
            <w:pPr>
              <w:pStyle w:val="129"/>
              <w:rPr>
                <w:color w:val="000000" w:themeColor="text1"/>
                <w:sz w:val="18"/>
                <w:szCs w:val="18"/>
                <w14:textFill>
                  <w14:solidFill>
                    <w14:schemeClr w14:val="tx1"/>
                  </w14:solidFill>
                </w14:textFill>
              </w:rPr>
            </w:pPr>
          </w:p>
        </w:tc>
        <w:tc>
          <w:tcPr>
            <w:tcW w:w="566" w:type="pct"/>
            <w:vMerge w:val="continue"/>
            <w:noWrap w:val="0"/>
            <w:vAlign w:val="center"/>
          </w:tcPr>
          <w:p w14:paraId="64F0A9C8">
            <w:pPr>
              <w:pStyle w:val="129"/>
              <w:rPr>
                <w:color w:val="000000" w:themeColor="text1"/>
                <w:sz w:val="18"/>
                <w:szCs w:val="18"/>
                <w14:textFill>
                  <w14:solidFill>
                    <w14:schemeClr w14:val="tx1"/>
                  </w14:solidFill>
                </w14:textFill>
              </w:rPr>
            </w:pPr>
          </w:p>
        </w:tc>
        <w:tc>
          <w:tcPr>
            <w:tcW w:w="460" w:type="pct"/>
            <w:vMerge w:val="continue"/>
            <w:noWrap w:val="0"/>
            <w:vAlign w:val="center"/>
          </w:tcPr>
          <w:p w14:paraId="0ACD3DE5">
            <w:pPr>
              <w:pStyle w:val="129"/>
              <w:rPr>
                <w:color w:val="000000" w:themeColor="text1"/>
                <w:sz w:val="18"/>
                <w:szCs w:val="18"/>
                <w14:textFill>
                  <w14:solidFill>
                    <w14:schemeClr w14:val="tx1"/>
                  </w14:solidFill>
                </w14:textFill>
              </w:rPr>
            </w:pPr>
          </w:p>
        </w:tc>
        <w:tc>
          <w:tcPr>
            <w:tcW w:w="474" w:type="pct"/>
            <w:vMerge w:val="continue"/>
            <w:noWrap w:val="0"/>
            <w:vAlign w:val="center"/>
          </w:tcPr>
          <w:p w14:paraId="49BCA936">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3F08D385">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685" w:type="pct"/>
            <w:shd w:val="clear" w:color="auto" w:fill="auto"/>
            <w:noWrap w:val="0"/>
            <w:vAlign w:val="center"/>
          </w:tcPr>
          <w:p w14:paraId="70B7E07F">
            <w:pPr>
              <w:pStyle w:val="105"/>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0.425</w:t>
            </w:r>
          </w:p>
        </w:tc>
      </w:tr>
      <w:tr w14:paraId="7A684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20F08DC5">
            <w:pPr>
              <w:pStyle w:val="129"/>
              <w:rPr>
                <w:color w:val="000000" w:themeColor="text1"/>
                <w:sz w:val="18"/>
                <w:szCs w:val="18"/>
                <w14:textFill>
                  <w14:solidFill>
                    <w14:schemeClr w14:val="tx1"/>
                  </w14:solidFill>
                </w14:textFill>
              </w:rPr>
            </w:pPr>
          </w:p>
        </w:tc>
        <w:tc>
          <w:tcPr>
            <w:tcW w:w="285" w:type="pct"/>
            <w:vMerge w:val="continue"/>
            <w:noWrap w:val="0"/>
            <w:vAlign w:val="center"/>
          </w:tcPr>
          <w:p w14:paraId="23E7A51F">
            <w:pPr>
              <w:pStyle w:val="129"/>
              <w:rPr>
                <w:color w:val="000000" w:themeColor="text1"/>
                <w:sz w:val="18"/>
                <w:szCs w:val="18"/>
                <w14:textFill>
                  <w14:solidFill>
                    <w14:schemeClr w14:val="tx1"/>
                  </w14:solidFill>
                </w14:textFill>
              </w:rPr>
            </w:pPr>
          </w:p>
        </w:tc>
        <w:tc>
          <w:tcPr>
            <w:tcW w:w="285" w:type="pct"/>
            <w:vMerge w:val="continue"/>
            <w:noWrap w:val="0"/>
            <w:vAlign w:val="center"/>
          </w:tcPr>
          <w:p w14:paraId="7FFA8020">
            <w:pPr>
              <w:pStyle w:val="129"/>
              <w:rPr>
                <w:color w:val="000000" w:themeColor="text1"/>
                <w:sz w:val="18"/>
                <w:szCs w:val="18"/>
                <w14:textFill>
                  <w14:solidFill>
                    <w14:schemeClr w14:val="tx1"/>
                  </w14:solidFill>
                </w14:textFill>
              </w:rPr>
            </w:pPr>
          </w:p>
        </w:tc>
        <w:tc>
          <w:tcPr>
            <w:tcW w:w="505" w:type="pct"/>
            <w:vMerge w:val="continue"/>
            <w:noWrap w:val="0"/>
            <w:vAlign w:val="center"/>
          </w:tcPr>
          <w:p w14:paraId="6EDA79E2">
            <w:pPr>
              <w:pStyle w:val="129"/>
              <w:rPr>
                <w:color w:val="000000" w:themeColor="text1"/>
                <w:sz w:val="18"/>
                <w:szCs w:val="18"/>
                <w14:textFill>
                  <w14:solidFill>
                    <w14:schemeClr w14:val="tx1"/>
                  </w14:solidFill>
                </w14:textFill>
              </w:rPr>
            </w:pPr>
          </w:p>
        </w:tc>
        <w:tc>
          <w:tcPr>
            <w:tcW w:w="566" w:type="pct"/>
            <w:vMerge w:val="continue"/>
            <w:noWrap w:val="0"/>
            <w:vAlign w:val="center"/>
          </w:tcPr>
          <w:p w14:paraId="4B446E5A">
            <w:pPr>
              <w:pStyle w:val="129"/>
              <w:rPr>
                <w:color w:val="000000" w:themeColor="text1"/>
                <w:sz w:val="18"/>
                <w:szCs w:val="18"/>
                <w14:textFill>
                  <w14:solidFill>
                    <w14:schemeClr w14:val="tx1"/>
                  </w14:solidFill>
                </w14:textFill>
              </w:rPr>
            </w:pPr>
          </w:p>
        </w:tc>
        <w:tc>
          <w:tcPr>
            <w:tcW w:w="566" w:type="pct"/>
            <w:vMerge w:val="continue"/>
            <w:noWrap w:val="0"/>
            <w:vAlign w:val="center"/>
          </w:tcPr>
          <w:p w14:paraId="6EA615F4">
            <w:pPr>
              <w:pStyle w:val="129"/>
              <w:rPr>
                <w:color w:val="000000" w:themeColor="text1"/>
                <w:sz w:val="18"/>
                <w:szCs w:val="18"/>
                <w14:textFill>
                  <w14:solidFill>
                    <w14:schemeClr w14:val="tx1"/>
                  </w14:solidFill>
                </w14:textFill>
              </w:rPr>
            </w:pPr>
          </w:p>
        </w:tc>
        <w:tc>
          <w:tcPr>
            <w:tcW w:w="460" w:type="pct"/>
            <w:vMerge w:val="continue"/>
            <w:noWrap w:val="0"/>
            <w:vAlign w:val="center"/>
          </w:tcPr>
          <w:p w14:paraId="0B8E1CE1">
            <w:pPr>
              <w:pStyle w:val="129"/>
              <w:rPr>
                <w:color w:val="000000" w:themeColor="text1"/>
                <w:sz w:val="18"/>
                <w:szCs w:val="18"/>
                <w14:textFill>
                  <w14:solidFill>
                    <w14:schemeClr w14:val="tx1"/>
                  </w14:solidFill>
                </w14:textFill>
              </w:rPr>
            </w:pPr>
          </w:p>
        </w:tc>
        <w:tc>
          <w:tcPr>
            <w:tcW w:w="474" w:type="pct"/>
            <w:vMerge w:val="continue"/>
            <w:noWrap w:val="0"/>
            <w:vAlign w:val="center"/>
          </w:tcPr>
          <w:p w14:paraId="381C2B4E">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2D7EB4F0">
            <w:pPr>
              <w:pStyle w:val="32"/>
              <w:widowControl w:val="0"/>
              <w:spacing w:before="0" w:beforeAutospacing="0" w:after="0" w:afterAutospacing="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685" w:type="pct"/>
            <w:shd w:val="clear" w:color="auto" w:fill="auto"/>
            <w:noWrap w:val="0"/>
            <w:vAlign w:val="center"/>
          </w:tcPr>
          <w:p w14:paraId="696C67C0">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4.808</w:t>
            </w:r>
          </w:p>
        </w:tc>
      </w:tr>
      <w:tr w14:paraId="6C2E2E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4E93EDCF">
            <w:pPr>
              <w:pStyle w:val="129"/>
              <w:rPr>
                <w:color w:val="000000" w:themeColor="text1"/>
                <w:sz w:val="18"/>
                <w:szCs w:val="18"/>
                <w14:textFill>
                  <w14:solidFill>
                    <w14:schemeClr w14:val="tx1"/>
                  </w14:solidFill>
                </w14:textFill>
              </w:rPr>
            </w:pPr>
          </w:p>
        </w:tc>
        <w:tc>
          <w:tcPr>
            <w:tcW w:w="285" w:type="pct"/>
            <w:vMerge w:val="continue"/>
            <w:noWrap w:val="0"/>
            <w:vAlign w:val="center"/>
          </w:tcPr>
          <w:p w14:paraId="140C13C1">
            <w:pPr>
              <w:pStyle w:val="129"/>
              <w:rPr>
                <w:color w:val="000000" w:themeColor="text1"/>
                <w:sz w:val="18"/>
                <w:szCs w:val="18"/>
                <w14:textFill>
                  <w14:solidFill>
                    <w14:schemeClr w14:val="tx1"/>
                  </w14:solidFill>
                </w14:textFill>
              </w:rPr>
            </w:pPr>
          </w:p>
        </w:tc>
        <w:tc>
          <w:tcPr>
            <w:tcW w:w="285" w:type="pct"/>
            <w:vMerge w:val="continue"/>
            <w:noWrap w:val="0"/>
            <w:vAlign w:val="center"/>
          </w:tcPr>
          <w:p w14:paraId="0C8E3045">
            <w:pPr>
              <w:pStyle w:val="129"/>
              <w:rPr>
                <w:color w:val="000000" w:themeColor="text1"/>
                <w:sz w:val="18"/>
                <w:szCs w:val="18"/>
                <w14:textFill>
                  <w14:solidFill>
                    <w14:schemeClr w14:val="tx1"/>
                  </w14:solidFill>
                </w14:textFill>
              </w:rPr>
            </w:pPr>
          </w:p>
        </w:tc>
        <w:tc>
          <w:tcPr>
            <w:tcW w:w="505" w:type="pct"/>
            <w:vMerge w:val="continue"/>
            <w:noWrap w:val="0"/>
            <w:vAlign w:val="center"/>
          </w:tcPr>
          <w:p w14:paraId="6118543C">
            <w:pPr>
              <w:pStyle w:val="129"/>
              <w:rPr>
                <w:color w:val="000000" w:themeColor="text1"/>
                <w:sz w:val="18"/>
                <w:szCs w:val="18"/>
                <w14:textFill>
                  <w14:solidFill>
                    <w14:schemeClr w14:val="tx1"/>
                  </w14:solidFill>
                </w14:textFill>
              </w:rPr>
            </w:pPr>
          </w:p>
        </w:tc>
        <w:tc>
          <w:tcPr>
            <w:tcW w:w="566" w:type="pct"/>
            <w:vMerge w:val="continue"/>
            <w:noWrap w:val="0"/>
            <w:vAlign w:val="center"/>
          </w:tcPr>
          <w:p w14:paraId="6579F727">
            <w:pPr>
              <w:pStyle w:val="129"/>
              <w:rPr>
                <w:color w:val="000000" w:themeColor="text1"/>
                <w:sz w:val="18"/>
                <w:szCs w:val="18"/>
                <w14:textFill>
                  <w14:solidFill>
                    <w14:schemeClr w14:val="tx1"/>
                  </w14:solidFill>
                </w14:textFill>
              </w:rPr>
            </w:pPr>
          </w:p>
        </w:tc>
        <w:tc>
          <w:tcPr>
            <w:tcW w:w="566" w:type="pct"/>
            <w:vMerge w:val="continue"/>
            <w:noWrap w:val="0"/>
            <w:vAlign w:val="center"/>
          </w:tcPr>
          <w:p w14:paraId="7041FDF0">
            <w:pPr>
              <w:pStyle w:val="129"/>
              <w:rPr>
                <w:color w:val="000000" w:themeColor="text1"/>
                <w:sz w:val="18"/>
                <w:szCs w:val="18"/>
                <w14:textFill>
                  <w14:solidFill>
                    <w14:schemeClr w14:val="tx1"/>
                  </w14:solidFill>
                </w14:textFill>
              </w:rPr>
            </w:pPr>
          </w:p>
        </w:tc>
        <w:tc>
          <w:tcPr>
            <w:tcW w:w="460" w:type="pct"/>
            <w:vMerge w:val="continue"/>
            <w:noWrap w:val="0"/>
            <w:vAlign w:val="center"/>
          </w:tcPr>
          <w:p w14:paraId="77E753B5">
            <w:pPr>
              <w:pStyle w:val="129"/>
              <w:rPr>
                <w:color w:val="000000" w:themeColor="text1"/>
                <w:sz w:val="18"/>
                <w:szCs w:val="18"/>
                <w14:textFill>
                  <w14:solidFill>
                    <w14:schemeClr w14:val="tx1"/>
                  </w14:solidFill>
                </w14:textFill>
              </w:rPr>
            </w:pPr>
          </w:p>
        </w:tc>
        <w:tc>
          <w:tcPr>
            <w:tcW w:w="474" w:type="pct"/>
            <w:vMerge w:val="continue"/>
            <w:noWrap w:val="0"/>
            <w:vAlign w:val="center"/>
          </w:tcPr>
          <w:p w14:paraId="4B8AD124">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7A179A52">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2</w:t>
            </w:r>
          </w:p>
        </w:tc>
        <w:tc>
          <w:tcPr>
            <w:tcW w:w="685" w:type="pct"/>
            <w:shd w:val="clear" w:color="auto" w:fill="auto"/>
            <w:noWrap w:val="0"/>
            <w:vAlign w:val="center"/>
          </w:tcPr>
          <w:p w14:paraId="6C0D27C2">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14.928</w:t>
            </w:r>
          </w:p>
        </w:tc>
      </w:tr>
      <w:tr w14:paraId="46805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5CA9547A">
            <w:pPr>
              <w:pStyle w:val="129"/>
              <w:rPr>
                <w:color w:val="000000" w:themeColor="text1"/>
                <w:sz w:val="18"/>
                <w:szCs w:val="18"/>
                <w14:textFill>
                  <w14:solidFill>
                    <w14:schemeClr w14:val="tx1"/>
                  </w14:solidFill>
                </w14:textFill>
              </w:rPr>
            </w:pPr>
          </w:p>
        </w:tc>
        <w:tc>
          <w:tcPr>
            <w:tcW w:w="285" w:type="pct"/>
            <w:vMerge w:val="continue"/>
            <w:noWrap w:val="0"/>
            <w:vAlign w:val="center"/>
          </w:tcPr>
          <w:p w14:paraId="4A5C4951">
            <w:pPr>
              <w:pStyle w:val="129"/>
              <w:rPr>
                <w:color w:val="000000" w:themeColor="text1"/>
                <w:sz w:val="18"/>
                <w:szCs w:val="18"/>
                <w14:textFill>
                  <w14:solidFill>
                    <w14:schemeClr w14:val="tx1"/>
                  </w14:solidFill>
                </w14:textFill>
              </w:rPr>
            </w:pPr>
          </w:p>
        </w:tc>
        <w:tc>
          <w:tcPr>
            <w:tcW w:w="285" w:type="pct"/>
            <w:vMerge w:val="continue"/>
            <w:noWrap w:val="0"/>
            <w:vAlign w:val="center"/>
          </w:tcPr>
          <w:p w14:paraId="767DD004">
            <w:pPr>
              <w:pStyle w:val="129"/>
              <w:rPr>
                <w:color w:val="000000" w:themeColor="text1"/>
                <w:sz w:val="18"/>
                <w:szCs w:val="18"/>
                <w14:textFill>
                  <w14:solidFill>
                    <w14:schemeClr w14:val="tx1"/>
                  </w14:solidFill>
                </w14:textFill>
              </w:rPr>
            </w:pPr>
          </w:p>
        </w:tc>
        <w:tc>
          <w:tcPr>
            <w:tcW w:w="505" w:type="pct"/>
            <w:vMerge w:val="continue"/>
            <w:noWrap w:val="0"/>
            <w:vAlign w:val="center"/>
          </w:tcPr>
          <w:p w14:paraId="1EF1F35B">
            <w:pPr>
              <w:pStyle w:val="129"/>
              <w:rPr>
                <w:color w:val="000000" w:themeColor="text1"/>
                <w:sz w:val="18"/>
                <w:szCs w:val="18"/>
                <w14:textFill>
                  <w14:solidFill>
                    <w14:schemeClr w14:val="tx1"/>
                  </w14:solidFill>
                </w14:textFill>
              </w:rPr>
            </w:pPr>
          </w:p>
        </w:tc>
        <w:tc>
          <w:tcPr>
            <w:tcW w:w="566" w:type="pct"/>
            <w:vMerge w:val="continue"/>
            <w:noWrap w:val="0"/>
            <w:vAlign w:val="center"/>
          </w:tcPr>
          <w:p w14:paraId="2FA796F8">
            <w:pPr>
              <w:pStyle w:val="129"/>
              <w:rPr>
                <w:color w:val="000000" w:themeColor="text1"/>
                <w:sz w:val="18"/>
                <w:szCs w:val="18"/>
                <w14:textFill>
                  <w14:solidFill>
                    <w14:schemeClr w14:val="tx1"/>
                  </w14:solidFill>
                </w14:textFill>
              </w:rPr>
            </w:pPr>
          </w:p>
        </w:tc>
        <w:tc>
          <w:tcPr>
            <w:tcW w:w="566" w:type="pct"/>
            <w:vMerge w:val="continue"/>
            <w:noWrap w:val="0"/>
            <w:vAlign w:val="center"/>
          </w:tcPr>
          <w:p w14:paraId="048CBF14">
            <w:pPr>
              <w:pStyle w:val="129"/>
              <w:rPr>
                <w:color w:val="000000" w:themeColor="text1"/>
                <w:sz w:val="18"/>
                <w:szCs w:val="18"/>
                <w14:textFill>
                  <w14:solidFill>
                    <w14:schemeClr w14:val="tx1"/>
                  </w14:solidFill>
                </w14:textFill>
              </w:rPr>
            </w:pPr>
          </w:p>
        </w:tc>
        <w:tc>
          <w:tcPr>
            <w:tcW w:w="460" w:type="pct"/>
            <w:vMerge w:val="continue"/>
            <w:noWrap w:val="0"/>
            <w:vAlign w:val="center"/>
          </w:tcPr>
          <w:p w14:paraId="5AB52480">
            <w:pPr>
              <w:pStyle w:val="129"/>
              <w:rPr>
                <w:color w:val="000000" w:themeColor="text1"/>
                <w:sz w:val="18"/>
                <w:szCs w:val="18"/>
                <w14:textFill>
                  <w14:solidFill>
                    <w14:schemeClr w14:val="tx1"/>
                  </w14:solidFill>
                </w14:textFill>
              </w:rPr>
            </w:pPr>
          </w:p>
        </w:tc>
        <w:tc>
          <w:tcPr>
            <w:tcW w:w="474" w:type="pct"/>
            <w:vMerge w:val="continue"/>
            <w:noWrap w:val="0"/>
            <w:vAlign w:val="center"/>
          </w:tcPr>
          <w:p w14:paraId="516D6BA2">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2263FA1B">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汞及其化合物</w:t>
            </w:r>
          </w:p>
        </w:tc>
        <w:tc>
          <w:tcPr>
            <w:tcW w:w="685" w:type="pct"/>
            <w:shd w:val="clear" w:color="auto" w:fill="auto"/>
            <w:noWrap w:val="0"/>
            <w:vAlign w:val="center"/>
          </w:tcPr>
          <w:p w14:paraId="0EBD9661">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0.000297</w:t>
            </w:r>
          </w:p>
        </w:tc>
      </w:tr>
      <w:tr w14:paraId="7696E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3" w:type="pct"/>
            <w:vMerge w:val="continue"/>
            <w:noWrap w:val="0"/>
            <w:vAlign w:val="center"/>
          </w:tcPr>
          <w:p w14:paraId="495F74A3">
            <w:pPr>
              <w:pStyle w:val="129"/>
              <w:rPr>
                <w:color w:val="000000" w:themeColor="text1"/>
                <w:sz w:val="18"/>
                <w:szCs w:val="18"/>
                <w14:textFill>
                  <w14:solidFill>
                    <w14:schemeClr w14:val="tx1"/>
                  </w14:solidFill>
                </w14:textFill>
              </w:rPr>
            </w:pPr>
          </w:p>
        </w:tc>
        <w:tc>
          <w:tcPr>
            <w:tcW w:w="285" w:type="pct"/>
            <w:vMerge w:val="continue"/>
            <w:noWrap w:val="0"/>
            <w:vAlign w:val="center"/>
          </w:tcPr>
          <w:p w14:paraId="14D944A3">
            <w:pPr>
              <w:pStyle w:val="129"/>
              <w:rPr>
                <w:color w:val="000000" w:themeColor="text1"/>
                <w:sz w:val="18"/>
                <w:szCs w:val="18"/>
                <w14:textFill>
                  <w14:solidFill>
                    <w14:schemeClr w14:val="tx1"/>
                  </w14:solidFill>
                </w14:textFill>
              </w:rPr>
            </w:pPr>
          </w:p>
        </w:tc>
        <w:tc>
          <w:tcPr>
            <w:tcW w:w="285" w:type="pct"/>
            <w:vMerge w:val="continue"/>
            <w:noWrap w:val="0"/>
            <w:vAlign w:val="center"/>
          </w:tcPr>
          <w:p w14:paraId="38AF035A">
            <w:pPr>
              <w:pStyle w:val="129"/>
              <w:rPr>
                <w:color w:val="000000" w:themeColor="text1"/>
                <w:sz w:val="18"/>
                <w:szCs w:val="18"/>
                <w14:textFill>
                  <w14:solidFill>
                    <w14:schemeClr w14:val="tx1"/>
                  </w14:solidFill>
                </w14:textFill>
              </w:rPr>
            </w:pPr>
          </w:p>
        </w:tc>
        <w:tc>
          <w:tcPr>
            <w:tcW w:w="505" w:type="pct"/>
            <w:vMerge w:val="continue"/>
            <w:noWrap w:val="0"/>
            <w:vAlign w:val="center"/>
          </w:tcPr>
          <w:p w14:paraId="1A2AE68A">
            <w:pPr>
              <w:pStyle w:val="129"/>
              <w:rPr>
                <w:color w:val="000000" w:themeColor="text1"/>
                <w:sz w:val="18"/>
                <w:szCs w:val="18"/>
                <w14:textFill>
                  <w14:solidFill>
                    <w14:schemeClr w14:val="tx1"/>
                  </w14:solidFill>
                </w14:textFill>
              </w:rPr>
            </w:pPr>
          </w:p>
        </w:tc>
        <w:tc>
          <w:tcPr>
            <w:tcW w:w="566" w:type="pct"/>
            <w:vMerge w:val="continue"/>
            <w:noWrap w:val="0"/>
            <w:vAlign w:val="center"/>
          </w:tcPr>
          <w:p w14:paraId="36790C18">
            <w:pPr>
              <w:pStyle w:val="129"/>
              <w:rPr>
                <w:color w:val="000000" w:themeColor="text1"/>
                <w:sz w:val="18"/>
                <w:szCs w:val="18"/>
                <w14:textFill>
                  <w14:solidFill>
                    <w14:schemeClr w14:val="tx1"/>
                  </w14:solidFill>
                </w14:textFill>
              </w:rPr>
            </w:pPr>
          </w:p>
        </w:tc>
        <w:tc>
          <w:tcPr>
            <w:tcW w:w="566" w:type="pct"/>
            <w:vMerge w:val="continue"/>
            <w:noWrap w:val="0"/>
            <w:vAlign w:val="center"/>
          </w:tcPr>
          <w:p w14:paraId="02A7CBD5">
            <w:pPr>
              <w:pStyle w:val="129"/>
              <w:rPr>
                <w:color w:val="000000" w:themeColor="text1"/>
                <w:sz w:val="18"/>
                <w:szCs w:val="18"/>
                <w14:textFill>
                  <w14:solidFill>
                    <w14:schemeClr w14:val="tx1"/>
                  </w14:solidFill>
                </w14:textFill>
              </w:rPr>
            </w:pPr>
          </w:p>
        </w:tc>
        <w:tc>
          <w:tcPr>
            <w:tcW w:w="460" w:type="pct"/>
            <w:vMerge w:val="continue"/>
            <w:noWrap w:val="0"/>
            <w:vAlign w:val="center"/>
          </w:tcPr>
          <w:p w14:paraId="3A6B092E">
            <w:pPr>
              <w:pStyle w:val="129"/>
              <w:rPr>
                <w:color w:val="000000" w:themeColor="text1"/>
                <w:sz w:val="18"/>
                <w:szCs w:val="18"/>
                <w14:textFill>
                  <w14:solidFill>
                    <w14:schemeClr w14:val="tx1"/>
                  </w14:solidFill>
                </w14:textFill>
              </w:rPr>
            </w:pPr>
          </w:p>
        </w:tc>
        <w:tc>
          <w:tcPr>
            <w:tcW w:w="474" w:type="pct"/>
            <w:vMerge w:val="continue"/>
            <w:noWrap w:val="0"/>
            <w:vAlign w:val="center"/>
          </w:tcPr>
          <w:p w14:paraId="785A043C">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43AED476">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NH</w:t>
            </w:r>
            <w:r>
              <w:rPr>
                <w:rFonts w:ascii="Times New Roman" w:hAnsi="Times New Roman" w:eastAsia="宋体" w:cs="Times New Roman"/>
                <w:bCs/>
                <w:color w:val="000000" w:themeColor="text1"/>
                <w:sz w:val="21"/>
                <w:szCs w:val="21"/>
                <w:vertAlign w:val="subscript"/>
                <w14:textFill>
                  <w14:solidFill>
                    <w14:schemeClr w14:val="tx1"/>
                  </w14:solidFill>
                </w14:textFill>
              </w:rPr>
              <w:t>3</w:t>
            </w:r>
          </w:p>
        </w:tc>
        <w:tc>
          <w:tcPr>
            <w:tcW w:w="685" w:type="pct"/>
            <w:shd w:val="clear" w:color="auto" w:fill="auto"/>
            <w:noWrap w:val="0"/>
            <w:vAlign w:val="center"/>
          </w:tcPr>
          <w:p w14:paraId="7A32A616">
            <w:pPr>
              <w:pStyle w:val="105"/>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0.885</w:t>
            </w:r>
          </w:p>
        </w:tc>
      </w:tr>
    </w:tbl>
    <w:p w14:paraId="51CF4C60">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color w:val="000000" w:themeColor="text1"/>
          <w14:textFill>
            <w14:solidFill>
              <w14:schemeClr w14:val="tx1"/>
            </w14:solidFill>
          </w14:textFill>
        </w:rPr>
        <w:t>7  本项目主要废气排放参数一览表(面源)</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1244"/>
        <w:gridCol w:w="705"/>
        <w:gridCol w:w="812"/>
        <w:gridCol w:w="753"/>
        <w:gridCol w:w="848"/>
        <w:gridCol w:w="844"/>
        <w:gridCol w:w="749"/>
        <w:gridCol w:w="630"/>
        <w:gridCol w:w="985"/>
        <w:gridCol w:w="1272"/>
      </w:tblGrid>
      <w:tr w14:paraId="6FEEC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restart"/>
            <w:tcBorders>
              <w:tl2br w:val="nil"/>
              <w:tr2bl w:val="nil"/>
            </w:tcBorders>
            <w:noWrap w:val="0"/>
            <w:vAlign w:val="center"/>
          </w:tcPr>
          <w:p w14:paraId="12DCD59F">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669" w:type="pct"/>
            <w:vMerge w:val="restart"/>
            <w:tcBorders>
              <w:tl2br w:val="nil"/>
              <w:tr2bl w:val="nil"/>
            </w:tcBorders>
            <w:noWrap w:val="0"/>
            <w:vAlign w:val="center"/>
          </w:tcPr>
          <w:p w14:paraId="2046603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816" w:type="pct"/>
            <w:gridSpan w:val="2"/>
            <w:tcBorders>
              <w:tl2br w:val="nil"/>
              <w:tr2bl w:val="nil"/>
            </w:tcBorders>
            <w:noWrap w:val="0"/>
            <w:vAlign w:val="center"/>
          </w:tcPr>
          <w:p w14:paraId="63A34D9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中心坐标/m</w:t>
            </w:r>
          </w:p>
        </w:tc>
        <w:tc>
          <w:tcPr>
            <w:tcW w:w="405" w:type="pct"/>
            <w:vMerge w:val="restart"/>
            <w:tcBorders>
              <w:tl2br w:val="nil"/>
              <w:tr2bl w:val="nil"/>
            </w:tcBorders>
            <w:noWrap w:val="0"/>
            <w:vAlign w:val="center"/>
          </w:tcPr>
          <w:p w14:paraId="29DCD13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海拔高度/m</w:t>
            </w:r>
          </w:p>
        </w:tc>
        <w:tc>
          <w:tcPr>
            <w:tcW w:w="456" w:type="pct"/>
            <w:vMerge w:val="restart"/>
            <w:tcBorders>
              <w:tl2br w:val="nil"/>
              <w:tr2bl w:val="nil"/>
            </w:tcBorders>
            <w:noWrap w:val="0"/>
            <w:vAlign w:val="center"/>
          </w:tcPr>
          <w:p w14:paraId="129361F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3B62BB1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长度/m</w:t>
            </w:r>
          </w:p>
        </w:tc>
        <w:tc>
          <w:tcPr>
            <w:tcW w:w="454" w:type="pct"/>
            <w:vMerge w:val="restart"/>
            <w:tcBorders>
              <w:tl2br w:val="nil"/>
              <w:tr2bl w:val="nil"/>
            </w:tcBorders>
            <w:noWrap w:val="0"/>
            <w:vAlign w:val="center"/>
          </w:tcPr>
          <w:p w14:paraId="528231C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7E7242D9">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宽度/m</w:t>
            </w:r>
          </w:p>
        </w:tc>
        <w:tc>
          <w:tcPr>
            <w:tcW w:w="403" w:type="pct"/>
            <w:vMerge w:val="restart"/>
            <w:tcBorders>
              <w:tl2br w:val="nil"/>
              <w:tr2bl w:val="nil"/>
            </w:tcBorders>
            <w:noWrap w:val="0"/>
            <w:vAlign w:val="center"/>
          </w:tcPr>
          <w:p w14:paraId="5A3B5A6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3A3DFF9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339" w:type="pct"/>
            <w:vMerge w:val="restart"/>
            <w:tcBorders>
              <w:tl2br w:val="nil"/>
              <w:tr2bl w:val="nil"/>
            </w:tcBorders>
            <w:noWrap w:val="0"/>
            <w:vAlign w:val="center"/>
          </w:tcPr>
          <w:p w14:paraId="3663294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角度</w:t>
            </w:r>
          </w:p>
        </w:tc>
        <w:tc>
          <w:tcPr>
            <w:tcW w:w="530" w:type="pct"/>
            <w:vMerge w:val="restart"/>
            <w:tcBorders>
              <w:tl2br w:val="nil"/>
              <w:tr2bl w:val="nil"/>
            </w:tcBorders>
            <w:noWrap w:val="0"/>
            <w:vAlign w:val="center"/>
          </w:tcPr>
          <w:p w14:paraId="7B73C5E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684" w:type="pct"/>
            <w:vMerge w:val="restart"/>
            <w:tcBorders>
              <w:tl2br w:val="nil"/>
              <w:tr2bl w:val="nil"/>
            </w:tcBorders>
            <w:noWrap w:val="0"/>
            <w:vAlign w:val="center"/>
          </w:tcPr>
          <w:p w14:paraId="2B37136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TSP排放速率（kg/h）</w:t>
            </w:r>
          </w:p>
        </w:tc>
      </w:tr>
      <w:tr w14:paraId="362667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continue"/>
            <w:tcBorders>
              <w:tl2br w:val="nil"/>
              <w:tr2bl w:val="nil"/>
            </w:tcBorders>
            <w:noWrap w:val="0"/>
            <w:vAlign w:val="center"/>
          </w:tcPr>
          <w:p w14:paraId="1ECCD6ED">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tcBorders>
              <w:tl2br w:val="nil"/>
              <w:tr2bl w:val="nil"/>
            </w:tcBorders>
            <w:noWrap w:val="0"/>
            <w:vAlign w:val="center"/>
          </w:tcPr>
          <w:p w14:paraId="7514096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79" w:type="pct"/>
            <w:tcBorders>
              <w:tl2br w:val="nil"/>
              <w:tr2bl w:val="nil"/>
            </w:tcBorders>
            <w:noWrap w:val="0"/>
            <w:vAlign w:val="center"/>
          </w:tcPr>
          <w:p w14:paraId="4B95779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37" w:type="pct"/>
            <w:tcBorders>
              <w:tl2br w:val="nil"/>
              <w:tr2bl w:val="nil"/>
            </w:tcBorders>
            <w:noWrap w:val="0"/>
            <w:vAlign w:val="center"/>
          </w:tcPr>
          <w:p w14:paraId="15A6BD4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05" w:type="pct"/>
            <w:vMerge w:val="continue"/>
            <w:tcBorders>
              <w:tl2br w:val="nil"/>
              <w:tr2bl w:val="nil"/>
            </w:tcBorders>
            <w:noWrap w:val="0"/>
            <w:vAlign w:val="center"/>
          </w:tcPr>
          <w:p w14:paraId="5246D9F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6" w:type="pct"/>
            <w:vMerge w:val="continue"/>
            <w:tcBorders>
              <w:tl2br w:val="nil"/>
              <w:tr2bl w:val="nil"/>
            </w:tcBorders>
            <w:noWrap w:val="0"/>
            <w:vAlign w:val="center"/>
          </w:tcPr>
          <w:p w14:paraId="24BB4C1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4" w:type="pct"/>
            <w:vMerge w:val="continue"/>
            <w:tcBorders>
              <w:tl2br w:val="nil"/>
              <w:tr2bl w:val="nil"/>
            </w:tcBorders>
            <w:noWrap w:val="0"/>
            <w:vAlign w:val="center"/>
          </w:tcPr>
          <w:p w14:paraId="48FB8B85">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03" w:type="pct"/>
            <w:vMerge w:val="continue"/>
            <w:tcBorders>
              <w:tl2br w:val="nil"/>
              <w:tr2bl w:val="nil"/>
            </w:tcBorders>
            <w:noWrap w:val="0"/>
            <w:vAlign w:val="center"/>
          </w:tcPr>
          <w:p w14:paraId="3DC68FB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39" w:type="pct"/>
            <w:vMerge w:val="continue"/>
            <w:tcBorders>
              <w:tl2br w:val="nil"/>
              <w:tr2bl w:val="nil"/>
            </w:tcBorders>
            <w:noWrap w:val="0"/>
            <w:vAlign w:val="center"/>
          </w:tcPr>
          <w:p w14:paraId="6A3D428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530" w:type="pct"/>
            <w:vMerge w:val="continue"/>
            <w:tcBorders>
              <w:tl2br w:val="nil"/>
              <w:tr2bl w:val="nil"/>
            </w:tcBorders>
            <w:noWrap w:val="0"/>
            <w:vAlign w:val="center"/>
          </w:tcPr>
          <w:p w14:paraId="4E689C0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84" w:type="pct"/>
            <w:vMerge w:val="continue"/>
            <w:tcBorders>
              <w:tl2br w:val="nil"/>
              <w:tr2bl w:val="nil"/>
            </w:tcBorders>
            <w:noWrap w:val="0"/>
            <w:vAlign w:val="center"/>
          </w:tcPr>
          <w:p w14:paraId="53899D4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r>
      <w:tr w14:paraId="00415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39" w:type="pct"/>
            <w:tcBorders>
              <w:tl2br w:val="nil"/>
              <w:tr2bl w:val="nil"/>
            </w:tcBorders>
            <w:noWrap w:val="0"/>
            <w:vAlign w:val="center"/>
          </w:tcPr>
          <w:p w14:paraId="3350D38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69" w:type="pct"/>
            <w:tcBorders>
              <w:tl2br w:val="nil"/>
              <w:tr2bl w:val="nil"/>
            </w:tcBorders>
            <w:noWrap w:val="0"/>
            <w:vAlign w:val="center"/>
          </w:tcPr>
          <w:p w14:paraId="776ADD3E">
            <w:pPr>
              <w:pStyle w:val="122"/>
              <w:bidi w:val="0"/>
              <w:spacing w:line="240" w:lineRule="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储煤库</w:t>
            </w:r>
          </w:p>
        </w:tc>
        <w:tc>
          <w:tcPr>
            <w:tcW w:w="379" w:type="pct"/>
            <w:tcBorders>
              <w:tl2br w:val="nil"/>
              <w:tr2bl w:val="nil"/>
            </w:tcBorders>
            <w:noWrap w:val="0"/>
            <w:vAlign w:val="center"/>
          </w:tcPr>
          <w:p w14:paraId="11AC86A2">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37" w:type="pct"/>
            <w:tcBorders>
              <w:tl2br w:val="nil"/>
              <w:tr2bl w:val="nil"/>
            </w:tcBorders>
            <w:noWrap w:val="0"/>
            <w:vAlign w:val="center"/>
          </w:tcPr>
          <w:p w14:paraId="42B424E6">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405" w:type="pct"/>
            <w:tcBorders>
              <w:tl2br w:val="nil"/>
              <w:tr2bl w:val="nil"/>
            </w:tcBorders>
            <w:noWrap w:val="0"/>
            <w:vAlign w:val="center"/>
          </w:tcPr>
          <w:p w14:paraId="59CB8A96">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456" w:type="pct"/>
            <w:tcBorders>
              <w:tl2br w:val="nil"/>
              <w:tr2bl w:val="nil"/>
            </w:tcBorders>
            <w:noWrap w:val="0"/>
            <w:vAlign w:val="center"/>
          </w:tcPr>
          <w:p w14:paraId="5E1EBDC2">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454" w:type="pct"/>
            <w:tcBorders>
              <w:tl2br w:val="nil"/>
              <w:tr2bl w:val="nil"/>
            </w:tcBorders>
            <w:noWrap w:val="0"/>
            <w:vAlign w:val="center"/>
          </w:tcPr>
          <w:p w14:paraId="7407B419">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p>
        </w:tc>
        <w:tc>
          <w:tcPr>
            <w:tcW w:w="403" w:type="pct"/>
            <w:tcBorders>
              <w:tl2br w:val="nil"/>
              <w:tr2bl w:val="nil"/>
            </w:tcBorders>
            <w:noWrap w:val="0"/>
            <w:vAlign w:val="center"/>
          </w:tcPr>
          <w:p w14:paraId="4980187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w:t>
            </w:r>
          </w:p>
        </w:tc>
        <w:tc>
          <w:tcPr>
            <w:tcW w:w="339" w:type="pct"/>
            <w:tcBorders>
              <w:tl2br w:val="nil"/>
              <w:tr2bl w:val="nil"/>
            </w:tcBorders>
            <w:noWrap w:val="0"/>
            <w:vAlign w:val="center"/>
          </w:tcPr>
          <w:p w14:paraId="61EF7930">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530" w:type="pct"/>
            <w:tcBorders>
              <w:tl2br w:val="nil"/>
              <w:tr2bl w:val="nil"/>
            </w:tcBorders>
            <w:noWrap w:val="0"/>
            <w:vAlign w:val="center"/>
          </w:tcPr>
          <w:p w14:paraId="6E470FF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正常工况</w:t>
            </w:r>
          </w:p>
        </w:tc>
        <w:tc>
          <w:tcPr>
            <w:tcW w:w="684" w:type="pct"/>
            <w:tcBorders>
              <w:tl2br w:val="nil"/>
              <w:tr2bl w:val="nil"/>
            </w:tcBorders>
            <w:noWrap w:val="0"/>
            <w:vAlign w:val="center"/>
          </w:tcPr>
          <w:p w14:paraId="4CBAB421">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0.006</w:t>
            </w:r>
          </w:p>
        </w:tc>
      </w:tr>
    </w:tbl>
    <w:p w14:paraId="28BCA1EC">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“以新带老”污染源</w:t>
      </w:r>
    </w:p>
    <w:p w14:paraId="58C439F3">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“以新带老”污染源参数见表5.2-8、表5.2-9。</w:t>
      </w:r>
    </w:p>
    <w:p w14:paraId="583604AD">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5.2-8</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现有锅炉房</w:t>
      </w:r>
      <w:r>
        <w:rPr>
          <w:color w:val="000000" w:themeColor="text1"/>
          <w14:textFill>
            <w14:solidFill>
              <w14:schemeClr w14:val="tx1"/>
            </w14:solidFill>
          </w14:textFill>
        </w:rPr>
        <w:t>污染源参数表</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1086"/>
        <w:gridCol w:w="603"/>
        <w:gridCol w:w="603"/>
        <w:gridCol w:w="963"/>
        <w:gridCol w:w="690"/>
        <w:gridCol w:w="822"/>
        <w:gridCol w:w="1004"/>
        <w:gridCol w:w="793"/>
        <w:gridCol w:w="577"/>
        <w:gridCol w:w="776"/>
        <w:gridCol w:w="893"/>
      </w:tblGrid>
      <w:tr w14:paraId="39177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noWrap w:val="0"/>
            <w:vAlign w:val="center"/>
          </w:tcPr>
          <w:p w14:paraId="3576226F">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0" w:type="auto"/>
            <w:vMerge w:val="restart"/>
            <w:tcBorders>
              <w:tl2br w:val="nil"/>
              <w:tr2bl w:val="nil"/>
            </w:tcBorders>
            <w:noWrap w:val="0"/>
            <w:vAlign w:val="center"/>
          </w:tcPr>
          <w:p w14:paraId="5FB68BF8">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污染源名称</w:t>
            </w:r>
          </w:p>
        </w:tc>
        <w:tc>
          <w:tcPr>
            <w:tcW w:w="0" w:type="auto"/>
            <w:gridSpan w:val="2"/>
            <w:tcBorders>
              <w:tl2br w:val="nil"/>
              <w:tr2bl w:val="nil"/>
            </w:tcBorders>
            <w:noWrap w:val="0"/>
            <w:vAlign w:val="center"/>
          </w:tcPr>
          <w:p w14:paraId="1494F321">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排气筒底部中心坐标/m</w:t>
            </w:r>
          </w:p>
        </w:tc>
        <w:tc>
          <w:tcPr>
            <w:tcW w:w="0" w:type="auto"/>
            <w:vMerge w:val="restart"/>
            <w:tcBorders>
              <w:tl2br w:val="nil"/>
              <w:tr2bl w:val="nil"/>
            </w:tcBorders>
            <w:noWrap w:val="0"/>
            <w:vAlign w:val="center"/>
          </w:tcPr>
          <w:p w14:paraId="0D6FD4A4">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排气筒底部海拔高度/m</w:t>
            </w:r>
          </w:p>
        </w:tc>
        <w:tc>
          <w:tcPr>
            <w:tcW w:w="0" w:type="auto"/>
            <w:vMerge w:val="restart"/>
            <w:tcBorders>
              <w:tl2br w:val="nil"/>
              <w:tr2bl w:val="nil"/>
            </w:tcBorders>
            <w:noWrap w:val="0"/>
            <w:vAlign w:val="center"/>
          </w:tcPr>
          <w:p w14:paraId="4C05D185">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排气筒高度/m</w:t>
            </w:r>
          </w:p>
        </w:tc>
        <w:tc>
          <w:tcPr>
            <w:tcW w:w="0" w:type="auto"/>
            <w:vMerge w:val="restart"/>
            <w:tcBorders>
              <w:tl2br w:val="nil"/>
              <w:tr2bl w:val="nil"/>
            </w:tcBorders>
            <w:noWrap w:val="0"/>
            <w:vAlign w:val="center"/>
          </w:tcPr>
          <w:p w14:paraId="14EA334D">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排气筒出口内径/m</w:t>
            </w:r>
          </w:p>
        </w:tc>
        <w:tc>
          <w:tcPr>
            <w:tcW w:w="0" w:type="auto"/>
            <w:vMerge w:val="restart"/>
            <w:tcBorders>
              <w:tl2br w:val="nil"/>
              <w:tr2bl w:val="nil"/>
            </w:tcBorders>
            <w:noWrap w:val="0"/>
            <w:vAlign w:val="center"/>
          </w:tcPr>
          <w:p w14:paraId="0D668B84">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w:t>
            </w:r>
          </w:p>
          <w:p w14:paraId="785A544E">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流量</w:t>
            </w:r>
          </w:p>
          <w:p w14:paraId="0A3ADB9B">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/h</w:t>
            </w:r>
          </w:p>
        </w:tc>
        <w:tc>
          <w:tcPr>
            <w:tcW w:w="0" w:type="auto"/>
            <w:vMerge w:val="restart"/>
            <w:tcBorders>
              <w:tl2br w:val="nil"/>
              <w:tr2bl w:val="nil"/>
            </w:tcBorders>
            <w:noWrap w:val="0"/>
            <w:vAlign w:val="center"/>
          </w:tcPr>
          <w:p w14:paraId="7789A674">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烟气出口温度/℃</w:t>
            </w:r>
          </w:p>
        </w:tc>
        <w:tc>
          <w:tcPr>
            <w:tcW w:w="0" w:type="auto"/>
            <w:vMerge w:val="restart"/>
            <w:tcBorders>
              <w:tl2br w:val="nil"/>
              <w:tr2bl w:val="nil"/>
            </w:tcBorders>
            <w:noWrap w:val="0"/>
            <w:vAlign w:val="center"/>
          </w:tcPr>
          <w:p w14:paraId="19446C74">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0" w:type="auto"/>
            <w:gridSpan w:val="2"/>
            <w:vMerge w:val="restart"/>
            <w:tcBorders>
              <w:tl2br w:val="nil"/>
              <w:tr2bl w:val="nil"/>
            </w:tcBorders>
            <w:noWrap w:val="0"/>
            <w:vAlign w:val="center"/>
          </w:tcPr>
          <w:p w14:paraId="0F44530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污染物排放速率/(kg/h)</w:t>
            </w:r>
          </w:p>
        </w:tc>
      </w:tr>
      <w:tr w14:paraId="0F6283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14:paraId="78C87AC2">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5640B54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noWrap w:val="0"/>
            <w:vAlign w:val="center"/>
          </w:tcPr>
          <w:p w14:paraId="7603DE9F">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0" w:type="auto"/>
            <w:tcBorders>
              <w:tl2br w:val="nil"/>
              <w:tr2bl w:val="nil"/>
            </w:tcBorders>
            <w:noWrap w:val="0"/>
            <w:vAlign w:val="center"/>
          </w:tcPr>
          <w:p w14:paraId="0F0019C1">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0" w:type="auto"/>
            <w:vMerge w:val="continue"/>
            <w:tcBorders>
              <w:tl2br w:val="nil"/>
              <w:tr2bl w:val="nil"/>
            </w:tcBorders>
            <w:noWrap w:val="0"/>
            <w:vAlign w:val="center"/>
          </w:tcPr>
          <w:p w14:paraId="4F4F49D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749A249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62F7F4C6">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60486916">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7FFFDA14">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noWrap w:val="0"/>
            <w:vAlign w:val="center"/>
          </w:tcPr>
          <w:p w14:paraId="08F6849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gridSpan w:val="2"/>
            <w:vMerge w:val="continue"/>
            <w:tcBorders>
              <w:tl2br w:val="nil"/>
              <w:tr2bl w:val="nil"/>
            </w:tcBorders>
            <w:noWrap w:val="0"/>
            <w:vAlign w:val="center"/>
          </w:tcPr>
          <w:p w14:paraId="1B85F7E8">
            <w:pPr>
              <w:pStyle w:val="105"/>
              <w:bidi w:val="0"/>
              <w:rPr>
                <w:rFonts w:hint="default" w:ascii="Times New Roman" w:hAnsi="Times New Roman" w:cs="Times New Roman"/>
                <w:color w:val="000000" w:themeColor="text1"/>
                <w:sz w:val="21"/>
                <w:szCs w:val="21"/>
                <w14:textFill>
                  <w14:solidFill>
                    <w14:schemeClr w14:val="tx1"/>
                  </w14:solidFill>
                </w14:textFill>
              </w:rPr>
            </w:pPr>
          </w:p>
        </w:tc>
      </w:tr>
      <w:tr w14:paraId="08309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0" w:type="auto"/>
            <w:vMerge w:val="restart"/>
            <w:tcBorders>
              <w:tl2br w:val="nil"/>
              <w:tr2bl w:val="nil"/>
            </w:tcBorders>
            <w:noWrap w:val="0"/>
            <w:vAlign w:val="center"/>
          </w:tcPr>
          <w:p w14:paraId="273770E2">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84" w:type="dxa"/>
            <w:vMerge w:val="restart"/>
            <w:tcBorders>
              <w:tl2br w:val="nil"/>
              <w:tr2bl w:val="nil"/>
            </w:tcBorders>
            <w:noWrap w:val="0"/>
            <w:vAlign w:val="center"/>
          </w:tcPr>
          <w:p w14:paraId="1477E6B0">
            <w:pPr>
              <w:pStyle w:val="105"/>
              <w:ind w:firstLine="0" w:firstLineChars="0"/>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锅炉房烟囱</w:t>
            </w:r>
          </w:p>
        </w:tc>
        <w:tc>
          <w:tcPr>
            <w:tcW w:w="0" w:type="auto"/>
            <w:vMerge w:val="restart"/>
            <w:tcBorders>
              <w:tl2br w:val="nil"/>
              <w:tr2bl w:val="nil"/>
            </w:tcBorders>
            <w:noWrap w:val="0"/>
            <w:vAlign w:val="center"/>
          </w:tcPr>
          <w:p w14:paraId="59C9B97C">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0" w:type="auto"/>
            <w:vMerge w:val="restart"/>
            <w:tcBorders>
              <w:tl2br w:val="nil"/>
              <w:tr2bl w:val="nil"/>
            </w:tcBorders>
            <w:noWrap w:val="0"/>
            <w:vAlign w:val="center"/>
          </w:tcPr>
          <w:p w14:paraId="10E0D368">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0" w:type="auto"/>
            <w:vMerge w:val="restart"/>
            <w:tcBorders>
              <w:tl2br w:val="nil"/>
              <w:tr2bl w:val="nil"/>
            </w:tcBorders>
            <w:noWrap w:val="0"/>
            <w:vAlign w:val="center"/>
          </w:tcPr>
          <w:p w14:paraId="5AE22BE5">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0" w:type="auto"/>
            <w:vMerge w:val="restart"/>
            <w:tcBorders>
              <w:tl2br w:val="nil"/>
              <w:tr2bl w:val="nil"/>
            </w:tcBorders>
            <w:noWrap w:val="0"/>
            <w:vAlign w:val="center"/>
          </w:tcPr>
          <w:p w14:paraId="1A10A262">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0" w:type="auto"/>
            <w:vMerge w:val="restart"/>
            <w:tcBorders>
              <w:tl2br w:val="nil"/>
              <w:tr2bl w:val="nil"/>
            </w:tcBorders>
            <w:noWrap w:val="0"/>
            <w:vAlign w:val="center"/>
          </w:tcPr>
          <w:p w14:paraId="723ED3D2">
            <w:pPr>
              <w:pStyle w:val="105"/>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0" w:type="auto"/>
            <w:vMerge w:val="restart"/>
            <w:tcBorders>
              <w:tl2br w:val="nil"/>
              <w:tr2bl w:val="nil"/>
            </w:tcBorders>
            <w:noWrap w:val="0"/>
            <w:vAlign w:val="center"/>
          </w:tcPr>
          <w:p w14:paraId="3FEF856B">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92613.87</w:t>
            </w:r>
          </w:p>
        </w:tc>
        <w:tc>
          <w:tcPr>
            <w:tcW w:w="0" w:type="auto"/>
            <w:vMerge w:val="restart"/>
            <w:tcBorders>
              <w:tl2br w:val="nil"/>
              <w:tr2bl w:val="nil"/>
            </w:tcBorders>
            <w:noWrap w:val="0"/>
            <w:vAlign w:val="center"/>
          </w:tcPr>
          <w:p w14:paraId="79564ACE">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88</w:t>
            </w:r>
          </w:p>
        </w:tc>
        <w:tc>
          <w:tcPr>
            <w:tcW w:w="0" w:type="auto"/>
            <w:vMerge w:val="restart"/>
            <w:tcBorders>
              <w:tl2br w:val="nil"/>
              <w:tr2bl w:val="nil"/>
            </w:tcBorders>
            <w:noWrap w:val="0"/>
            <w:vAlign w:val="center"/>
          </w:tcPr>
          <w:p w14:paraId="19EC4B90">
            <w:pPr>
              <w:pStyle w:val="105"/>
              <w:bidi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正常排放</w:t>
            </w:r>
          </w:p>
        </w:tc>
        <w:tc>
          <w:tcPr>
            <w:tcW w:w="0" w:type="auto"/>
            <w:tcBorders>
              <w:tl2br w:val="nil"/>
              <w:tr2bl w:val="nil"/>
            </w:tcBorders>
            <w:shd w:val="clear" w:color="auto" w:fill="FFFFFF"/>
            <w:noWrap w:val="0"/>
            <w:vAlign w:val="center"/>
          </w:tcPr>
          <w:p w14:paraId="75A84D6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10</w:t>
            </w:r>
          </w:p>
        </w:tc>
        <w:tc>
          <w:tcPr>
            <w:tcW w:w="0" w:type="auto"/>
            <w:tcBorders>
              <w:tl2br w:val="nil"/>
              <w:tr2bl w:val="nil"/>
            </w:tcBorders>
            <w:noWrap w:val="0"/>
            <w:vAlign w:val="center"/>
          </w:tcPr>
          <w:p w14:paraId="59449B81">
            <w:pPr>
              <w:pStyle w:val="105"/>
              <w:bidi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0.9</w:t>
            </w:r>
          </w:p>
        </w:tc>
      </w:tr>
      <w:tr w14:paraId="16615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0" w:type="auto"/>
            <w:vMerge w:val="continue"/>
            <w:tcBorders>
              <w:tl2br w:val="nil"/>
              <w:tr2bl w:val="nil"/>
            </w:tcBorders>
            <w:noWrap w:val="0"/>
            <w:vAlign w:val="center"/>
          </w:tcPr>
          <w:p w14:paraId="0F430A55">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557F5713">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143A7F66">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8CE7E09">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F6AABB1">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8C951E7">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3A3C5A9">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BC82B8B">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BEE6F24">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2CE3C58">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155611DF">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PM</w:t>
            </w:r>
            <w:r>
              <w:rPr>
                <w:rFonts w:ascii="Times New Roman" w:hAnsi="Times New Roman"/>
                <w:bCs/>
                <w:color w:val="000000" w:themeColor="text1"/>
                <w:sz w:val="21"/>
                <w:szCs w:val="21"/>
                <w:vertAlign w:val="subscript"/>
                <w14:textFill>
                  <w14:solidFill>
                    <w14:schemeClr w14:val="tx1"/>
                  </w14:solidFill>
                </w14:textFill>
              </w:rPr>
              <w:t>2.5</w:t>
            </w:r>
          </w:p>
        </w:tc>
        <w:tc>
          <w:tcPr>
            <w:tcW w:w="0" w:type="auto"/>
            <w:tcBorders>
              <w:tl2br w:val="nil"/>
              <w:tr2bl w:val="nil"/>
            </w:tcBorders>
            <w:noWrap w:val="0"/>
            <w:vAlign w:val="center"/>
          </w:tcPr>
          <w:p w14:paraId="3192ECA4">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0.585</w:t>
            </w:r>
          </w:p>
        </w:tc>
      </w:tr>
      <w:tr w14:paraId="0DF7D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0" w:type="auto"/>
            <w:vMerge w:val="continue"/>
            <w:tcBorders>
              <w:tl2br w:val="nil"/>
              <w:tr2bl w:val="nil"/>
            </w:tcBorders>
            <w:noWrap w:val="0"/>
            <w:vAlign w:val="center"/>
          </w:tcPr>
          <w:p w14:paraId="7614C4DC">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19D52C0B">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C31604C">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B937641">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B4FE848">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8D3D976">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0D3FFA44">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0761EA0">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436B76B3">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1E6815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2BFAC50E">
            <w:pPr>
              <w:pStyle w:val="32"/>
              <w:widowControl w:val="0"/>
              <w:spacing w:before="0" w:beforeAutospacing="0" w:after="0" w:afterAutospacing="0"/>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SO</w:t>
            </w:r>
            <w:r>
              <w:rPr>
                <w:rFonts w:ascii="Times New Roman" w:hAnsi="Times New Roman" w:eastAsia="宋体" w:cs="Times New Roman"/>
                <w:bCs/>
                <w:color w:val="000000" w:themeColor="text1"/>
                <w:sz w:val="21"/>
                <w:szCs w:val="21"/>
                <w:vertAlign w:val="subscript"/>
                <w14:textFill>
                  <w14:solidFill>
                    <w14:schemeClr w14:val="tx1"/>
                  </w14:solidFill>
                </w14:textFill>
              </w:rPr>
              <w:t>2</w:t>
            </w:r>
          </w:p>
        </w:tc>
        <w:tc>
          <w:tcPr>
            <w:tcW w:w="0" w:type="auto"/>
            <w:tcBorders>
              <w:tl2br w:val="nil"/>
              <w:tr2bl w:val="nil"/>
            </w:tcBorders>
            <w:noWrap w:val="0"/>
            <w:vAlign w:val="center"/>
          </w:tcPr>
          <w:p w14:paraId="11122B53">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13.31</w:t>
            </w:r>
          </w:p>
        </w:tc>
      </w:tr>
      <w:tr w14:paraId="1FF38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0" w:type="auto"/>
            <w:vMerge w:val="continue"/>
            <w:tcBorders>
              <w:tl2br w:val="nil"/>
              <w:tr2bl w:val="nil"/>
            </w:tcBorders>
            <w:noWrap w:val="0"/>
            <w:vAlign w:val="center"/>
          </w:tcPr>
          <w:p w14:paraId="4E4A0B25">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1084" w:type="dxa"/>
            <w:vMerge w:val="continue"/>
            <w:tcBorders>
              <w:tl2br w:val="nil"/>
              <w:tr2bl w:val="nil"/>
            </w:tcBorders>
            <w:noWrap w:val="0"/>
            <w:vAlign w:val="center"/>
          </w:tcPr>
          <w:p w14:paraId="65CC8EE2">
            <w:pPr>
              <w:pStyle w:val="105"/>
              <w:ind w:firstLine="0" w:firstLineChars="0"/>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D9513DC">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1D7D3B0">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2209C23B">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3C2C90E7">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6C502886">
            <w:pPr>
              <w:pStyle w:val="105"/>
              <w:bidi w:val="0"/>
              <w:ind w:firstLine="0" w:firstLineChars="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EE1B067">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5C623450">
            <w:pPr>
              <w:pStyle w:val="105"/>
              <w:bidi w:val="0"/>
              <w:rPr>
                <w:rFonts w:hint="eastAsia" w:cs="Times New Roman"/>
                <w:color w:val="000000" w:themeColor="text1"/>
                <w:sz w:val="21"/>
                <w:szCs w:val="21"/>
                <w:lang w:val="en-US" w:eastAsia="zh-CN"/>
                <w14:textFill>
                  <w14:solidFill>
                    <w14:schemeClr w14:val="tx1"/>
                  </w14:solidFill>
                </w14:textFill>
              </w:rPr>
            </w:pPr>
          </w:p>
        </w:tc>
        <w:tc>
          <w:tcPr>
            <w:tcW w:w="0" w:type="auto"/>
            <w:vMerge w:val="continue"/>
            <w:tcBorders>
              <w:tl2br w:val="nil"/>
              <w:tr2bl w:val="nil"/>
            </w:tcBorders>
            <w:noWrap w:val="0"/>
            <w:vAlign w:val="center"/>
          </w:tcPr>
          <w:p w14:paraId="76442389">
            <w:pPr>
              <w:pStyle w:val="105"/>
              <w:bidi w:val="0"/>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shd w:val="clear" w:color="auto" w:fill="FFFFFF"/>
            <w:noWrap w:val="0"/>
            <w:vAlign w:val="center"/>
          </w:tcPr>
          <w:p w14:paraId="3AB4EAE1">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NO</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2</w:t>
            </w:r>
          </w:p>
        </w:tc>
        <w:tc>
          <w:tcPr>
            <w:tcW w:w="0" w:type="auto"/>
            <w:tcBorders>
              <w:tl2br w:val="nil"/>
              <w:tr2bl w:val="nil"/>
            </w:tcBorders>
            <w:noWrap w:val="0"/>
            <w:vAlign w:val="center"/>
          </w:tcPr>
          <w:p w14:paraId="6C473AD8">
            <w:pPr>
              <w:pStyle w:val="105"/>
              <w:bidi w:val="0"/>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10.692</w:t>
            </w:r>
          </w:p>
        </w:tc>
      </w:tr>
    </w:tbl>
    <w:p w14:paraId="1C85496F">
      <w:pPr>
        <w:pStyle w:val="319"/>
        <w:bidi w:val="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表5.2-9</w:t>
      </w:r>
      <w:r>
        <w:rPr>
          <w:color w:val="000000" w:themeColor="text1"/>
          <w:sz w:val="21"/>
          <w:szCs w:val="21"/>
          <w14:textFill>
            <w14:solidFill>
              <w14:schemeClr w14:val="tx1"/>
            </w14:solidFill>
          </w14:textFill>
        </w:rPr>
        <w:t xml:space="preserve">  </w:t>
      </w:r>
      <w:r>
        <w:rPr>
          <w:rFonts w:hint="eastAsia"/>
          <w:color w:val="000000" w:themeColor="text1"/>
          <w:sz w:val="21"/>
          <w:szCs w:val="21"/>
          <w:lang w:val="en-US" w:eastAsia="zh-CN"/>
          <w14:textFill>
            <w14:solidFill>
              <w14:schemeClr w14:val="tx1"/>
            </w14:solidFill>
          </w14:textFill>
        </w:rPr>
        <w:t>现有储煤场</w:t>
      </w:r>
      <w:r>
        <w:rPr>
          <w:color w:val="000000" w:themeColor="text1"/>
          <w:sz w:val="21"/>
          <w:szCs w:val="21"/>
          <w14:textFill>
            <w14:solidFill>
              <w14:schemeClr w14:val="tx1"/>
            </w14:solidFill>
          </w14:textFill>
        </w:rPr>
        <w:t>废气排放参数表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1244"/>
        <w:gridCol w:w="705"/>
        <w:gridCol w:w="812"/>
        <w:gridCol w:w="753"/>
        <w:gridCol w:w="848"/>
        <w:gridCol w:w="844"/>
        <w:gridCol w:w="749"/>
        <w:gridCol w:w="630"/>
        <w:gridCol w:w="985"/>
        <w:gridCol w:w="1272"/>
      </w:tblGrid>
      <w:tr w14:paraId="06C15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restart"/>
            <w:tcBorders>
              <w:tl2br w:val="nil"/>
              <w:tr2bl w:val="nil"/>
            </w:tcBorders>
            <w:noWrap w:val="0"/>
            <w:vAlign w:val="center"/>
          </w:tcPr>
          <w:p w14:paraId="3AACDE9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编号</w:t>
            </w:r>
          </w:p>
        </w:tc>
        <w:tc>
          <w:tcPr>
            <w:tcW w:w="669" w:type="pct"/>
            <w:vMerge w:val="restart"/>
            <w:tcBorders>
              <w:tl2br w:val="nil"/>
              <w:tr2bl w:val="nil"/>
            </w:tcBorders>
            <w:noWrap w:val="0"/>
            <w:vAlign w:val="center"/>
          </w:tcPr>
          <w:p w14:paraId="55A9864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816" w:type="pct"/>
            <w:gridSpan w:val="2"/>
            <w:tcBorders>
              <w:tl2br w:val="nil"/>
              <w:tr2bl w:val="nil"/>
            </w:tcBorders>
            <w:noWrap w:val="0"/>
            <w:vAlign w:val="center"/>
          </w:tcPr>
          <w:p w14:paraId="0EF73BBC">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中心坐标/m</w:t>
            </w:r>
          </w:p>
        </w:tc>
        <w:tc>
          <w:tcPr>
            <w:tcW w:w="405" w:type="pct"/>
            <w:vMerge w:val="restart"/>
            <w:tcBorders>
              <w:tl2br w:val="nil"/>
              <w:tr2bl w:val="nil"/>
            </w:tcBorders>
            <w:noWrap w:val="0"/>
            <w:vAlign w:val="center"/>
          </w:tcPr>
          <w:p w14:paraId="085FEB3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海拔高度/m</w:t>
            </w:r>
          </w:p>
        </w:tc>
        <w:tc>
          <w:tcPr>
            <w:tcW w:w="456" w:type="pct"/>
            <w:vMerge w:val="restart"/>
            <w:tcBorders>
              <w:tl2br w:val="nil"/>
              <w:tr2bl w:val="nil"/>
            </w:tcBorders>
            <w:noWrap w:val="0"/>
            <w:vAlign w:val="center"/>
          </w:tcPr>
          <w:p w14:paraId="7BE00AE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6E22778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长度/m</w:t>
            </w:r>
          </w:p>
        </w:tc>
        <w:tc>
          <w:tcPr>
            <w:tcW w:w="454" w:type="pct"/>
            <w:vMerge w:val="restart"/>
            <w:tcBorders>
              <w:tl2br w:val="nil"/>
              <w:tr2bl w:val="nil"/>
            </w:tcBorders>
            <w:noWrap w:val="0"/>
            <w:vAlign w:val="center"/>
          </w:tcPr>
          <w:p w14:paraId="6F0C260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3295EBA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宽度/m</w:t>
            </w:r>
          </w:p>
        </w:tc>
        <w:tc>
          <w:tcPr>
            <w:tcW w:w="403" w:type="pct"/>
            <w:vMerge w:val="restart"/>
            <w:tcBorders>
              <w:tl2br w:val="nil"/>
              <w:tr2bl w:val="nil"/>
            </w:tcBorders>
            <w:noWrap w:val="0"/>
            <w:vAlign w:val="center"/>
          </w:tcPr>
          <w:p w14:paraId="10999C4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w:t>
            </w:r>
          </w:p>
          <w:p w14:paraId="33C715F6">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339" w:type="pct"/>
            <w:vMerge w:val="restart"/>
            <w:tcBorders>
              <w:tl2br w:val="nil"/>
              <w:tr2bl w:val="nil"/>
            </w:tcBorders>
            <w:noWrap w:val="0"/>
            <w:vAlign w:val="center"/>
          </w:tcPr>
          <w:p w14:paraId="3C0699A0">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角度</w:t>
            </w:r>
          </w:p>
        </w:tc>
        <w:tc>
          <w:tcPr>
            <w:tcW w:w="530" w:type="pct"/>
            <w:vMerge w:val="restart"/>
            <w:tcBorders>
              <w:tl2br w:val="nil"/>
              <w:tr2bl w:val="nil"/>
            </w:tcBorders>
            <w:noWrap w:val="0"/>
            <w:vAlign w:val="center"/>
          </w:tcPr>
          <w:p w14:paraId="41C7FE32">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排放工况</w:t>
            </w:r>
          </w:p>
        </w:tc>
        <w:tc>
          <w:tcPr>
            <w:tcW w:w="684" w:type="pct"/>
            <w:vMerge w:val="restart"/>
            <w:tcBorders>
              <w:tl2br w:val="nil"/>
              <w:tr2bl w:val="nil"/>
            </w:tcBorders>
            <w:noWrap w:val="0"/>
            <w:vAlign w:val="center"/>
          </w:tcPr>
          <w:p w14:paraId="7701A01F">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TSP排放速率（kg/h）</w:t>
            </w:r>
          </w:p>
        </w:tc>
      </w:tr>
      <w:tr w14:paraId="2C260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9" w:type="pct"/>
            <w:vMerge w:val="continue"/>
            <w:tcBorders>
              <w:tl2br w:val="nil"/>
              <w:tr2bl w:val="nil"/>
            </w:tcBorders>
            <w:noWrap w:val="0"/>
            <w:vAlign w:val="center"/>
          </w:tcPr>
          <w:p w14:paraId="1A1DA43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tcBorders>
              <w:tl2br w:val="nil"/>
              <w:tr2bl w:val="nil"/>
            </w:tcBorders>
            <w:noWrap w:val="0"/>
            <w:vAlign w:val="center"/>
          </w:tcPr>
          <w:p w14:paraId="03CCC24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79" w:type="pct"/>
            <w:tcBorders>
              <w:tl2br w:val="nil"/>
              <w:tr2bl w:val="nil"/>
            </w:tcBorders>
            <w:noWrap w:val="0"/>
            <w:vAlign w:val="center"/>
          </w:tcPr>
          <w:p w14:paraId="4CAC453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37" w:type="pct"/>
            <w:tcBorders>
              <w:tl2br w:val="nil"/>
              <w:tr2bl w:val="nil"/>
            </w:tcBorders>
            <w:noWrap w:val="0"/>
            <w:vAlign w:val="center"/>
          </w:tcPr>
          <w:p w14:paraId="6AB2199B">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05" w:type="pct"/>
            <w:vMerge w:val="continue"/>
            <w:tcBorders>
              <w:tl2br w:val="nil"/>
              <w:tr2bl w:val="nil"/>
            </w:tcBorders>
            <w:noWrap w:val="0"/>
            <w:vAlign w:val="center"/>
          </w:tcPr>
          <w:p w14:paraId="0EE38C0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6" w:type="pct"/>
            <w:vMerge w:val="continue"/>
            <w:tcBorders>
              <w:tl2br w:val="nil"/>
              <w:tr2bl w:val="nil"/>
            </w:tcBorders>
            <w:noWrap w:val="0"/>
            <w:vAlign w:val="center"/>
          </w:tcPr>
          <w:p w14:paraId="2B123A31">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54" w:type="pct"/>
            <w:vMerge w:val="continue"/>
            <w:tcBorders>
              <w:tl2br w:val="nil"/>
              <w:tr2bl w:val="nil"/>
            </w:tcBorders>
            <w:noWrap w:val="0"/>
            <w:vAlign w:val="center"/>
          </w:tcPr>
          <w:p w14:paraId="17044113">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403" w:type="pct"/>
            <w:vMerge w:val="continue"/>
            <w:tcBorders>
              <w:tl2br w:val="nil"/>
              <w:tr2bl w:val="nil"/>
            </w:tcBorders>
            <w:noWrap w:val="0"/>
            <w:vAlign w:val="center"/>
          </w:tcPr>
          <w:p w14:paraId="4E9C3F2A">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339" w:type="pct"/>
            <w:vMerge w:val="continue"/>
            <w:tcBorders>
              <w:tl2br w:val="nil"/>
              <w:tr2bl w:val="nil"/>
            </w:tcBorders>
            <w:noWrap w:val="0"/>
            <w:vAlign w:val="center"/>
          </w:tcPr>
          <w:p w14:paraId="215E0B4D">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530" w:type="pct"/>
            <w:vMerge w:val="continue"/>
            <w:tcBorders>
              <w:tl2br w:val="nil"/>
              <w:tr2bl w:val="nil"/>
            </w:tcBorders>
            <w:noWrap w:val="0"/>
            <w:vAlign w:val="center"/>
          </w:tcPr>
          <w:p w14:paraId="139DBD47">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c>
          <w:tcPr>
            <w:tcW w:w="684" w:type="pct"/>
            <w:vMerge w:val="continue"/>
            <w:tcBorders>
              <w:tl2br w:val="nil"/>
              <w:tr2bl w:val="nil"/>
            </w:tcBorders>
            <w:noWrap w:val="0"/>
            <w:vAlign w:val="center"/>
          </w:tcPr>
          <w:p w14:paraId="5D96BCB4">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p>
        </w:tc>
      </w:tr>
      <w:tr w14:paraId="4AA0A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39" w:type="pct"/>
            <w:tcBorders>
              <w:tl2br w:val="nil"/>
              <w:tr2bl w:val="nil"/>
            </w:tcBorders>
            <w:noWrap w:val="0"/>
            <w:vAlign w:val="center"/>
          </w:tcPr>
          <w:p w14:paraId="625CCBE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69" w:type="pct"/>
            <w:tcBorders>
              <w:tl2br w:val="nil"/>
              <w:tr2bl w:val="nil"/>
            </w:tcBorders>
            <w:noWrap w:val="0"/>
            <w:vAlign w:val="center"/>
          </w:tcPr>
          <w:p w14:paraId="0AD054B3">
            <w:pPr>
              <w:pStyle w:val="122"/>
              <w:bidi w:val="0"/>
              <w:spacing w:line="240" w:lineRule="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color w:val="000000" w:themeColor="text1"/>
                <w:lang w:val="en-US" w:eastAsia="zh-CN"/>
                <w14:textFill>
                  <w14:solidFill>
                    <w14:schemeClr w14:val="tx1"/>
                  </w14:solidFill>
                </w14:textFill>
              </w:rPr>
              <w:t>露天储煤场</w:t>
            </w:r>
          </w:p>
        </w:tc>
        <w:tc>
          <w:tcPr>
            <w:tcW w:w="379" w:type="pct"/>
            <w:tcBorders>
              <w:tl2br w:val="nil"/>
              <w:tr2bl w:val="nil"/>
            </w:tcBorders>
            <w:noWrap w:val="0"/>
            <w:vAlign w:val="center"/>
          </w:tcPr>
          <w:p w14:paraId="79C0E618">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37" w:type="pct"/>
            <w:tcBorders>
              <w:tl2br w:val="nil"/>
              <w:tr2bl w:val="nil"/>
            </w:tcBorders>
            <w:noWrap w:val="0"/>
            <w:vAlign w:val="center"/>
          </w:tcPr>
          <w:p w14:paraId="078D2608">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405" w:type="pct"/>
            <w:tcBorders>
              <w:tl2br w:val="nil"/>
              <w:tr2bl w:val="nil"/>
            </w:tcBorders>
            <w:noWrap w:val="0"/>
            <w:vAlign w:val="center"/>
          </w:tcPr>
          <w:p w14:paraId="61513139">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163</w:t>
            </w:r>
          </w:p>
        </w:tc>
        <w:tc>
          <w:tcPr>
            <w:tcW w:w="456" w:type="pct"/>
            <w:tcBorders>
              <w:tl2br w:val="nil"/>
              <w:tr2bl w:val="nil"/>
            </w:tcBorders>
            <w:noWrap w:val="0"/>
            <w:vAlign w:val="center"/>
          </w:tcPr>
          <w:p w14:paraId="505B7004">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454" w:type="pct"/>
            <w:tcBorders>
              <w:tl2br w:val="nil"/>
              <w:tr2bl w:val="nil"/>
            </w:tcBorders>
            <w:noWrap w:val="0"/>
            <w:vAlign w:val="center"/>
          </w:tcPr>
          <w:p w14:paraId="6029A4F3">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403" w:type="pct"/>
            <w:tcBorders>
              <w:tl2br w:val="nil"/>
              <w:tr2bl w:val="nil"/>
            </w:tcBorders>
            <w:noWrap w:val="0"/>
            <w:vAlign w:val="center"/>
          </w:tcPr>
          <w:p w14:paraId="04AE37B8">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w:t>
            </w:r>
          </w:p>
        </w:tc>
        <w:tc>
          <w:tcPr>
            <w:tcW w:w="339" w:type="pct"/>
            <w:tcBorders>
              <w:tl2br w:val="nil"/>
              <w:tr2bl w:val="nil"/>
            </w:tcBorders>
            <w:noWrap w:val="0"/>
            <w:vAlign w:val="center"/>
          </w:tcPr>
          <w:p w14:paraId="67F0D531">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530" w:type="pct"/>
            <w:tcBorders>
              <w:tl2br w:val="nil"/>
              <w:tr2bl w:val="nil"/>
            </w:tcBorders>
            <w:noWrap w:val="0"/>
            <w:vAlign w:val="center"/>
          </w:tcPr>
          <w:p w14:paraId="4274992E">
            <w:pPr>
              <w:pStyle w:val="122"/>
              <w:bidi w:val="0"/>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正常工况</w:t>
            </w:r>
          </w:p>
        </w:tc>
        <w:tc>
          <w:tcPr>
            <w:tcW w:w="684" w:type="pct"/>
            <w:tcBorders>
              <w:tl2br w:val="nil"/>
              <w:tr2bl w:val="nil"/>
            </w:tcBorders>
            <w:noWrap w:val="0"/>
            <w:vAlign w:val="center"/>
          </w:tcPr>
          <w:p w14:paraId="56AA2C1E">
            <w:pPr>
              <w:pStyle w:val="122"/>
              <w:bidi w:val="0"/>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1.473</w:t>
            </w:r>
          </w:p>
        </w:tc>
      </w:tr>
    </w:tbl>
    <w:p w14:paraId="2859B404">
      <w:pPr>
        <w:pStyle w:val="4"/>
        <w:bidi w:val="0"/>
        <w:rPr>
          <w:rFonts w:hint="default"/>
          <w:color w:val="000000" w:themeColor="text1"/>
          <w:lang w:val="en-US" w:eastAsia="zh-CN"/>
          <w14:textFill>
            <w14:solidFill>
              <w14:schemeClr w14:val="tx1"/>
            </w14:solidFill>
          </w14:textFill>
        </w:rPr>
      </w:pPr>
      <w:bookmarkStart w:id="121" w:name="_Toc21330"/>
      <w:r>
        <w:rPr>
          <w:rFonts w:hint="eastAsia"/>
          <w:color w:val="000000" w:themeColor="text1"/>
          <w:lang w:val="en-US" w:eastAsia="zh-CN"/>
          <w14:textFill>
            <w14:solidFill>
              <w14:schemeClr w14:val="tx1"/>
            </w14:solidFill>
          </w14:textFill>
        </w:rPr>
        <w:t>5.2.10预测结果与分析</w:t>
      </w:r>
      <w:bookmarkEnd w:id="121"/>
    </w:p>
    <w:p w14:paraId="7CD4B406">
      <w:pPr>
        <w:pStyle w:val="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5.2.10.1正常工况下贡献质量浓度预测</w:t>
      </w:r>
    </w:p>
    <w:p w14:paraId="581540EC">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本项目正常工况下PM</w:t>
      </w:r>
      <w:r>
        <w:rPr>
          <w:rFonts w:hint="eastAsia"/>
          <w:color w:val="000000" w:themeColor="text1"/>
          <w:vertAlign w:val="subscript"/>
          <w:lang w:val="en-US" w:eastAsia="zh-CN"/>
          <w14:textFill>
            <w14:solidFill>
              <w14:schemeClr w14:val="tx1"/>
            </w14:solidFill>
          </w14:textFill>
        </w:rPr>
        <w:t>10</w:t>
      </w:r>
      <w:r>
        <w:rPr>
          <w:rFonts w:hint="eastAsia"/>
          <w:color w:val="000000" w:themeColor="text1"/>
          <w:lang w:val="en-US" w:eastAsia="zh-CN"/>
          <w14:textFill>
            <w14:solidFill>
              <w14:schemeClr w14:val="tx1"/>
            </w14:solidFill>
          </w14:textFill>
        </w:rPr>
        <w:t>、PM</w:t>
      </w:r>
      <w:r>
        <w:rPr>
          <w:rFonts w:hint="eastAsia"/>
          <w:color w:val="000000" w:themeColor="text1"/>
          <w:vertAlign w:val="subscript"/>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、SO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、Hg、NH</w:t>
      </w:r>
      <w:r>
        <w:rPr>
          <w:rFonts w:hint="eastAsia"/>
          <w:color w:val="000000" w:themeColor="text1"/>
          <w:vertAlign w:val="sub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、TSP贡献质量浓度预测结果见表5.2-10~5.2-16。</w:t>
      </w:r>
    </w:p>
    <w:p w14:paraId="5DB95D36">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由预测可知，本项目正常工况下新增各污染物PM</w:t>
      </w:r>
      <w:r>
        <w:rPr>
          <w:rFonts w:hint="eastAsia"/>
          <w:color w:val="000000" w:themeColor="text1"/>
          <w:vertAlign w:val="subscript"/>
          <w:lang w:val="en-US" w:eastAsia="zh-CN"/>
          <w14:textFill>
            <w14:solidFill>
              <w14:schemeClr w14:val="tx1"/>
            </w14:solidFill>
          </w14:textFill>
        </w:rPr>
        <w:t>10</w:t>
      </w:r>
      <w:r>
        <w:rPr>
          <w:rFonts w:hint="eastAsia"/>
          <w:color w:val="000000" w:themeColor="text1"/>
          <w:lang w:val="en-US" w:eastAsia="zh-CN"/>
          <w14:textFill>
            <w14:solidFill>
              <w14:schemeClr w14:val="tx1"/>
            </w14:solidFill>
          </w14:textFill>
        </w:rPr>
        <w:t>、PM</w:t>
      </w:r>
      <w:r>
        <w:rPr>
          <w:rFonts w:hint="eastAsia"/>
          <w:color w:val="000000" w:themeColor="text1"/>
          <w:vertAlign w:val="subscript"/>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、SO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、NH</w:t>
      </w:r>
      <w:r>
        <w:rPr>
          <w:rFonts w:hint="eastAsia"/>
          <w:color w:val="000000" w:themeColor="text1"/>
          <w:vertAlign w:val="sub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、Hg、TSP短期浓度贡献值的最大落地浓度占标均≤100%，正常工况下新增污染物PM</w:t>
      </w:r>
      <w:r>
        <w:rPr>
          <w:rFonts w:hint="eastAsia"/>
          <w:color w:val="000000" w:themeColor="text1"/>
          <w:vertAlign w:val="subscript"/>
          <w:lang w:val="en-US" w:eastAsia="zh-CN"/>
          <w14:textFill>
            <w14:solidFill>
              <w14:schemeClr w14:val="tx1"/>
            </w14:solidFill>
          </w14:textFill>
        </w:rPr>
        <w:t>10</w:t>
      </w:r>
      <w:r>
        <w:rPr>
          <w:rFonts w:hint="eastAsia"/>
          <w:color w:val="000000" w:themeColor="text1"/>
          <w:lang w:val="en-US" w:eastAsia="zh-CN"/>
          <w14:textFill>
            <w14:solidFill>
              <w14:schemeClr w14:val="tx1"/>
            </w14:solidFill>
          </w14:textFill>
        </w:rPr>
        <w:t>、PM</w:t>
      </w:r>
      <w:r>
        <w:rPr>
          <w:rFonts w:hint="eastAsia"/>
          <w:color w:val="000000" w:themeColor="text1"/>
          <w:vertAlign w:val="subscript"/>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、SO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、Hg年均浓度贡献值的最大落地浓度占标均≤30%。</w:t>
      </w:r>
    </w:p>
    <w:p w14:paraId="4520E029">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5.2-10</w:t>
      </w:r>
      <w:r>
        <w:rPr>
          <w:color w:val="000000" w:themeColor="text1"/>
          <w14:textFill>
            <w14:solidFill>
              <w14:schemeClr w14:val="tx1"/>
            </w14:solidFill>
          </w14:textFill>
        </w:rPr>
        <w:t xml:space="preserve">  本项目PM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贡献质量浓度预测结果表</w:t>
      </w:r>
    </w:p>
    <w:tbl>
      <w:tblPr>
        <w:tblStyle w:val="37"/>
        <w:tblW w:w="5000" w:type="pct"/>
        <w:jc w:val="center"/>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870"/>
        <w:gridCol w:w="1426"/>
        <w:gridCol w:w="1149"/>
        <w:gridCol w:w="1256"/>
        <w:gridCol w:w="1149"/>
        <w:gridCol w:w="1229"/>
        <w:gridCol w:w="872"/>
        <w:gridCol w:w="1149"/>
      </w:tblGrid>
      <w:tr w14:paraId="789F5F6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tcBorders>
              <w:bottom w:val="single" w:color="000000" w:sz="4" w:space="0"/>
              <w:right w:val="single" w:color="000000" w:sz="4" w:space="0"/>
            </w:tcBorders>
            <w:noWrap w:val="0"/>
            <w:tcMar>
              <w:top w:w="15" w:type="dxa"/>
              <w:left w:w="15" w:type="dxa"/>
              <w:right w:w="15" w:type="dxa"/>
            </w:tcMar>
            <w:vAlign w:val="center"/>
          </w:tcPr>
          <w:p w14:paraId="3678283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83"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3C9B63E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02448CB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平均时段</w:t>
            </w:r>
          </w:p>
        </w:tc>
        <w:tc>
          <w:tcPr>
            <w:tcW w:w="690"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1988FF5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贡献值</w:t>
            </w:r>
          </w:p>
          <w:p w14:paraId="39131CE1">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bookmarkStart w:id="122" w:name="OLE_LINK232"/>
            <w:r>
              <w:rPr>
                <w:color w:val="000000" w:themeColor="text1"/>
                <w:vertAlign w:val="superscript"/>
                <w14:textFill>
                  <w14:solidFill>
                    <w14:schemeClr w14:val="tx1"/>
                  </w14:solidFill>
                </w14:textFill>
              </w:rPr>
              <w:t>3</w:t>
            </w:r>
            <w:bookmarkEnd w:id="122"/>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2CAF4FB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75" w:type="pct"/>
            <w:tcBorders>
              <w:left w:val="single" w:color="000000" w:sz="4" w:space="0"/>
              <w:bottom w:val="single" w:color="000000" w:sz="4" w:space="0"/>
              <w:right w:val="single" w:color="000000" w:sz="4" w:space="0"/>
            </w:tcBorders>
            <w:noWrap w:val="0"/>
            <w:vAlign w:val="center"/>
          </w:tcPr>
          <w:p w14:paraId="322CC41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2F212E66">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479"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6ACC56C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p w14:paraId="24DEB98A">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w:t>
            </w:r>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tcBorders>
            <w:noWrap w:val="0"/>
            <w:tcMar>
              <w:top w:w="15" w:type="dxa"/>
              <w:left w:w="15" w:type="dxa"/>
              <w:right w:w="15" w:type="dxa"/>
            </w:tcMar>
            <w:vAlign w:val="center"/>
          </w:tcPr>
          <w:p w14:paraId="7267AFB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68DA48F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restart"/>
            <w:tcBorders>
              <w:top w:val="single" w:color="000000" w:sz="4" w:space="0"/>
              <w:bottom w:val="single" w:color="000000" w:sz="4" w:space="0"/>
              <w:right w:val="single" w:color="000000" w:sz="4" w:space="0"/>
            </w:tcBorders>
            <w:noWrap w:val="0"/>
            <w:tcMar>
              <w:top w:w="15" w:type="dxa"/>
              <w:left w:w="15" w:type="dxa"/>
              <w:right w:w="15" w:type="dxa"/>
            </w:tcMar>
            <w:vAlign w:val="center"/>
          </w:tcPr>
          <w:p w14:paraId="05C97FA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028BD5DF">
            <w:pPr>
              <w:pStyle w:val="105"/>
              <w:bidi w:val="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63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5F848E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日平均</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63A8F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0.0202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092E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5C34ADC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21C58B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3C6960B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27C2FBB">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667C5910">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649A5FCC">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AA87718">
            <w:pPr>
              <w:pStyle w:val="105"/>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12BC0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0.0013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5A274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4CF070C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A4F74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7CDDFC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C974E3D">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5B61AC9B">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1987A05">
            <w:pPr>
              <w:pStyle w:val="105"/>
              <w:bidi w:val="0"/>
              <w:rPr>
                <w:rFonts w:hint="default"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243A5736">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4B20A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0.0242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15BD0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0AE0874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15D24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7DD80A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86FE136">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7FA1CF0">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D2EEA4">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0934BB95">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58C9B3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0.0008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45D0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3F994D9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38EE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7FBD487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A6D61A1">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A5F817D">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right w:val="single" w:color="000000" w:sz="4" w:space="0"/>
            </w:tcBorders>
            <w:noWrap w:val="0"/>
            <w:tcMar>
              <w:top w:w="15" w:type="dxa"/>
              <w:left w:w="15" w:type="dxa"/>
              <w:right w:w="15" w:type="dxa"/>
            </w:tcMar>
            <w:vAlign w:val="center"/>
          </w:tcPr>
          <w:p w14:paraId="5023D149">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1BFC697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744A8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0.0688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65C66E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230309</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4453602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BAEB2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0.05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49302D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FFCF77D">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6F8D2DFF">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2F22CF57">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0BC7B4F5">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E5B73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0.0080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D12D1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0758681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7156F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2D6524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04B492B">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B4371FC">
            <w:pPr>
              <w:pStyle w:val="105"/>
              <w:bidi w:val="0"/>
              <w:rPr>
                <w:color w:val="000000" w:themeColor="text1"/>
                <w14:textFill>
                  <w14:solidFill>
                    <w14:schemeClr w14:val="tx1"/>
                  </w14:solidFill>
                </w14:textFill>
              </w:rPr>
            </w:pPr>
          </w:p>
        </w:tc>
        <w:tc>
          <w:tcPr>
            <w:tcW w:w="783" w:type="pct"/>
            <w:vMerge w:val="restart"/>
            <w:tcBorders>
              <w:left w:val="single" w:color="000000" w:sz="4" w:space="0"/>
              <w:right w:val="single" w:color="000000" w:sz="4" w:space="0"/>
            </w:tcBorders>
            <w:noWrap w:val="0"/>
            <w:tcMar>
              <w:top w:w="15" w:type="dxa"/>
              <w:left w:w="15" w:type="dxa"/>
              <w:right w:w="15" w:type="dxa"/>
            </w:tcMar>
            <w:vAlign w:val="center"/>
          </w:tcPr>
          <w:p w14:paraId="7B496FA9">
            <w:pPr>
              <w:pStyle w:val="105"/>
              <w:bidi w:val="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B0EED19">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5582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0.0198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26EFC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70FDEE6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DC583D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631" w:type="pct"/>
            <w:tcBorders>
              <w:top w:val="single" w:color="000000" w:sz="4" w:space="0"/>
              <w:left w:val="single" w:color="000000" w:sz="4" w:space="0"/>
              <w:bottom w:val="single" w:color="000000" w:sz="4" w:space="0"/>
            </w:tcBorders>
            <w:shd w:val="clear" w:color="auto" w:fill="auto"/>
            <w:noWrap w:val="0"/>
            <w:tcMar>
              <w:top w:w="15" w:type="dxa"/>
              <w:left w:w="15" w:type="dxa"/>
              <w:right w:w="15" w:type="dxa"/>
            </w:tcMar>
            <w:vAlign w:val="center"/>
          </w:tcPr>
          <w:p w14:paraId="71DF7773">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FC59FA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A3C32D7">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545A146D">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64CAF2F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059A85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0.0012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6BF91C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5BEC86B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D9A207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shd w:val="clear" w:color="auto" w:fill="auto"/>
            <w:noWrap w:val="0"/>
            <w:tcMar>
              <w:top w:w="15" w:type="dxa"/>
              <w:left w:w="15" w:type="dxa"/>
              <w:right w:w="15" w:type="dxa"/>
            </w:tcMar>
            <w:vAlign w:val="center"/>
          </w:tcPr>
          <w:p w14:paraId="2122E1A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EF306E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9323FE0">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EC4B6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w:t>
            </w:r>
          </w:p>
          <w:p w14:paraId="3CA229E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浓度点</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4EE86065">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EC57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0.6524 </w:t>
            </w:r>
          </w:p>
        </w:tc>
        <w:tc>
          <w:tcPr>
            <w:tcW w:w="6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EC671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230219</w:t>
            </w:r>
          </w:p>
        </w:tc>
        <w:tc>
          <w:tcPr>
            <w:tcW w:w="675" w:type="pct"/>
            <w:tcBorders>
              <w:top w:val="single" w:color="000000" w:sz="4" w:space="0"/>
              <w:left w:val="single" w:color="000000" w:sz="4" w:space="0"/>
              <w:bottom w:val="single" w:color="000000" w:sz="4" w:space="0"/>
              <w:right w:val="single" w:color="000000" w:sz="4" w:space="0"/>
            </w:tcBorders>
            <w:noWrap w:val="0"/>
            <w:vAlign w:val="center"/>
          </w:tcPr>
          <w:p w14:paraId="3FC5D7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4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1FC433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0.43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0A18907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97968B9">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right w:val="single" w:color="000000" w:sz="4" w:space="0"/>
            </w:tcBorders>
            <w:noWrap w:val="0"/>
            <w:tcMar>
              <w:top w:w="15" w:type="dxa"/>
              <w:left w:w="15" w:type="dxa"/>
              <w:right w:w="15" w:type="dxa"/>
            </w:tcMar>
            <w:vAlign w:val="center"/>
          </w:tcPr>
          <w:p w14:paraId="3D5204CE">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right w:val="single" w:color="000000" w:sz="4" w:space="0"/>
            </w:tcBorders>
            <w:noWrap w:val="0"/>
            <w:tcMar>
              <w:top w:w="15" w:type="dxa"/>
              <w:left w:w="15" w:type="dxa"/>
              <w:right w:w="15" w:type="dxa"/>
            </w:tcMar>
            <w:vAlign w:val="center"/>
          </w:tcPr>
          <w:p w14:paraId="641A5725">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14:paraId="031F83C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690" w:type="pct"/>
            <w:tcBorders>
              <w:top w:val="single" w:color="000000" w:sz="4" w:space="0"/>
              <w:left w:val="single" w:color="000000" w:sz="4" w:space="0"/>
              <w:right w:val="single" w:color="000000" w:sz="4" w:space="0"/>
            </w:tcBorders>
            <w:noWrap/>
            <w:tcMar>
              <w:top w:w="15" w:type="dxa"/>
              <w:left w:w="15" w:type="dxa"/>
              <w:right w:w="15" w:type="dxa"/>
            </w:tcMar>
            <w:vAlign w:val="center"/>
          </w:tcPr>
          <w:p w14:paraId="3B19243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0.0826 </w:t>
            </w:r>
          </w:p>
        </w:tc>
        <w:tc>
          <w:tcPr>
            <w:tcW w:w="631" w:type="pct"/>
            <w:tcBorders>
              <w:top w:val="single" w:color="000000" w:sz="4" w:space="0"/>
              <w:left w:val="single" w:color="000000" w:sz="4" w:space="0"/>
              <w:right w:val="single" w:color="000000" w:sz="4" w:space="0"/>
            </w:tcBorders>
            <w:noWrap/>
            <w:tcMar>
              <w:top w:w="15" w:type="dxa"/>
              <w:left w:w="15" w:type="dxa"/>
              <w:right w:w="15" w:type="dxa"/>
            </w:tcMar>
            <w:vAlign w:val="center"/>
          </w:tcPr>
          <w:p w14:paraId="0AFDAD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75" w:type="pct"/>
            <w:tcBorders>
              <w:top w:val="single" w:color="000000" w:sz="4" w:space="0"/>
              <w:left w:val="single" w:color="000000" w:sz="4" w:space="0"/>
              <w:right w:val="single" w:color="000000" w:sz="4" w:space="0"/>
            </w:tcBorders>
            <w:noWrap w:val="0"/>
            <w:vAlign w:val="center"/>
          </w:tcPr>
          <w:p w14:paraId="7A94FB1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479" w:type="pct"/>
            <w:tcBorders>
              <w:top w:val="single" w:color="000000" w:sz="4" w:space="0"/>
              <w:left w:val="single" w:color="000000" w:sz="4" w:space="0"/>
              <w:right w:val="single" w:color="000000" w:sz="4" w:space="0"/>
            </w:tcBorders>
            <w:noWrap/>
            <w:tcMar>
              <w:top w:w="15" w:type="dxa"/>
              <w:left w:w="15" w:type="dxa"/>
              <w:right w:w="15" w:type="dxa"/>
            </w:tcMar>
            <w:vAlign w:val="center"/>
          </w:tcPr>
          <w:p w14:paraId="7BD6F81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0.12 </w:t>
            </w:r>
          </w:p>
        </w:tc>
        <w:tc>
          <w:tcPr>
            <w:tcW w:w="631" w:type="pct"/>
            <w:tcBorders>
              <w:top w:val="single" w:color="000000" w:sz="4" w:space="0"/>
              <w:left w:val="single" w:color="000000" w:sz="4" w:space="0"/>
            </w:tcBorders>
            <w:noWrap w:val="0"/>
            <w:tcMar>
              <w:top w:w="15" w:type="dxa"/>
              <w:left w:w="15" w:type="dxa"/>
              <w:right w:w="15" w:type="dxa"/>
            </w:tcMar>
            <w:vAlign w:val="center"/>
          </w:tcPr>
          <w:p w14:paraId="79F0DD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603C8AB3">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5.2-11</w:t>
      </w:r>
      <w:r>
        <w:rPr>
          <w:color w:val="000000" w:themeColor="text1"/>
          <w14:textFill>
            <w14:solidFill>
              <w14:schemeClr w14:val="tx1"/>
            </w14:solidFill>
          </w14:textFill>
        </w:rPr>
        <w:t xml:space="preserve">  本项目PM</w:t>
      </w:r>
      <w:r>
        <w:rPr>
          <w:rFonts w:hint="eastAsia"/>
          <w:color w:val="000000" w:themeColor="text1"/>
          <w:vertAlign w:val="subscript"/>
          <w:lang w:val="en-US" w:eastAsia="zh-CN"/>
          <w14:textFill>
            <w14:solidFill>
              <w14:schemeClr w14:val="tx1"/>
            </w14:solidFill>
          </w14:textFill>
        </w:rPr>
        <w:t>2.5</w:t>
      </w:r>
      <w:r>
        <w:rPr>
          <w:color w:val="000000" w:themeColor="text1"/>
          <w14:textFill>
            <w14:solidFill>
              <w14:schemeClr w14:val="tx1"/>
            </w14:solidFill>
          </w14:textFill>
        </w:rPr>
        <w:t>贡献质量浓度预测结果表</w:t>
      </w:r>
    </w:p>
    <w:tbl>
      <w:tblPr>
        <w:tblStyle w:val="37"/>
        <w:tblW w:w="5000" w:type="pct"/>
        <w:jc w:val="center"/>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870"/>
        <w:gridCol w:w="1426"/>
        <w:gridCol w:w="1149"/>
        <w:gridCol w:w="1256"/>
        <w:gridCol w:w="1149"/>
        <w:gridCol w:w="1229"/>
        <w:gridCol w:w="872"/>
        <w:gridCol w:w="1149"/>
      </w:tblGrid>
      <w:tr w14:paraId="775D36F1">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tcBorders>
              <w:bottom w:val="single" w:color="000000" w:sz="4" w:space="0"/>
              <w:right w:val="single" w:color="000000" w:sz="4" w:space="0"/>
            </w:tcBorders>
            <w:noWrap w:val="0"/>
            <w:tcMar>
              <w:top w:w="15" w:type="dxa"/>
              <w:left w:w="15" w:type="dxa"/>
              <w:right w:w="15" w:type="dxa"/>
            </w:tcMar>
            <w:vAlign w:val="center"/>
          </w:tcPr>
          <w:p w14:paraId="793B125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83"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700865F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38F8593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平均时段</w:t>
            </w:r>
          </w:p>
        </w:tc>
        <w:tc>
          <w:tcPr>
            <w:tcW w:w="690"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6F49DA2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贡献值</w:t>
            </w:r>
          </w:p>
          <w:p w14:paraId="17510656">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3EFB093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75" w:type="pct"/>
            <w:tcBorders>
              <w:left w:val="single" w:color="000000" w:sz="4" w:space="0"/>
              <w:bottom w:val="single" w:color="000000" w:sz="4" w:space="0"/>
              <w:right w:val="single" w:color="000000" w:sz="4" w:space="0"/>
            </w:tcBorders>
            <w:noWrap w:val="0"/>
            <w:vAlign w:val="center"/>
          </w:tcPr>
          <w:p w14:paraId="6A679C5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1051B1A7">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479"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6A3BE6F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p w14:paraId="5A39243A">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w:t>
            </w:r>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tcBorders>
            <w:noWrap w:val="0"/>
            <w:tcMar>
              <w:top w:w="15" w:type="dxa"/>
              <w:left w:w="15" w:type="dxa"/>
              <w:right w:w="15" w:type="dxa"/>
            </w:tcMar>
            <w:vAlign w:val="center"/>
          </w:tcPr>
          <w:p w14:paraId="5562493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74394428">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222" w:hRule="atLeast"/>
          <w:jc w:val="center"/>
        </w:trPr>
        <w:tc>
          <w:tcPr>
            <w:tcW w:w="478" w:type="pct"/>
            <w:vMerge w:val="restart"/>
            <w:tcBorders>
              <w:top w:val="single" w:color="000000" w:sz="4" w:space="0"/>
              <w:bottom w:val="single" w:color="000000" w:sz="4" w:space="0"/>
              <w:right w:val="single" w:color="000000" w:sz="4" w:space="0"/>
            </w:tcBorders>
            <w:noWrap w:val="0"/>
            <w:tcMar>
              <w:top w:w="15" w:type="dxa"/>
              <w:left w:w="15" w:type="dxa"/>
              <w:right w:w="15" w:type="dxa"/>
            </w:tcMar>
            <w:vAlign w:val="center"/>
          </w:tcPr>
          <w:p w14:paraId="024B9ED6">
            <w:pPr>
              <w:pStyle w:val="105"/>
              <w:bidi w:val="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PM</w:t>
            </w:r>
            <w:r>
              <w:rPr>
                <w:rFonts w:hint="eastAsia"/>
                <w:color w:val="000000" w:themeColor="text1"/>
                <w:vertAlign w:val="subscript"/>
                <w:lang w:val="en-US" w:eastAsia="zh-CN"/>
                <w14:textFill>
                  <w14:solidFill>
                    <w14:schemeClr w14:val="tx1"/>
                  </w14:solidFill>
                </w14:textFill>
              </w:rPr>
              <w:t>2.5</w:t>
            </w: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37A0747">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5D762E2">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561DF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0.0131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B8D29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705A18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2816D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158A75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E1F90C7">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4644C52D">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02D971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45F96E21">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1DFB1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0.0008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9C6B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4FAEF79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0B90E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7E58687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75DF8F3">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FAD75C0">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6758814B">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177490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8E596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0.01580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4BF4FF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7CCB99C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7C77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4035ED8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0074935">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2F98FF8E">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F5461E">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00F9083B">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8517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627D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34C59C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D125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5B236CA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F5F63E8">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3C1B7DC">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14:paraId="0EC27F7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717B06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EC4EEA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0.04470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74299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230309</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1810673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3632C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0.06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147E5BE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DDEE7B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65755353">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4701794C">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6C17737">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9F7BBC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0.00520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64E78D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7E0B15F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A0D4C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06E6FE4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70AAB19">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26D55E80">
            <w:pPr>
              <w:pStyle w:val="105"/>
              <w:bidi w:val="0"/>
              <w:rPr>
                <w:color w:val="000000" w:themeColor="text1"/>
                <w14:textFill>
                  <w14:solidFill>
                    <w14:schemeClr w14:val="tx1"/>
                  </w14:solidFill>
                </w14:textFill>
              </w:rPr>
            </w:pPr>
          </w:p>
        </w:tc>
        <w:tc>
          <w:tcPr>
            <w:tcW w:w="783" w:type="pct"/>
            <w:vMerge w:val="restart"/>
            <w:tcBorders>
              <w:left w:val="single" w:color="000000" w:sz="4" w:space="0"/>
              <w:right w:val="single" w:color="000000" w:sz="4" w:space="0"/>
            </w:tcBorders>
            <w:shd w:val="clear" w:color="auto" w:fill="auto"/>
            <w:noWrap w:val="0"/>
            <w:tcMar>
              <w:top w:w="15" w:type="dxa"/>
              <w:left w:w="15" w:type="dxa"/>
              <w:right w:w="15" w:type="dxa"/>
            </w:tcMar>
            <w:vAlign w:val="center"/>
          </w:tcPr>
          <w:p w14:paraId="4F12A5BA">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4505A3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5EDD10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0.0129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3E48F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37636CA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A7111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631" w:type="pct"/>
            <w:tcBorders>
              <w:top w:val="single" w:color="000000" w:sz="4" w:space="0"/>
              <w:left w:val="single" w:color="000000" w:sz="4" w:space="0"/>
              <w:bottom w:val="single" w:color="000000" w:sz="4" w:space="0"/>
            </w:tcBorders>
            <w:shd w:val="clear" w:color="auto" w:fill="auto"/>
            <w:noWrap w:val="0"/>
            <w:tcMar>
              <w:top w:w="15" w:type="dxa"/>
              <w:left w:w="15" w:type="dxa"/>
              <w:right w:w="15" w:type="dxa"/>
            </w:tcMar>
            <w:vAlign w:val="center"/>
          </w:tcPr>
          <w:p w14:paraId="42E4B1F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F105F4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4366845">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341FD8FF">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2F79045">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06ABBB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0.0008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2D46E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133600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0A3B64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31" w:type="pct"/>
            <w:tcBorders>
              <w:top w:val="single" w:color="000000" w:sz="4" w:space="0"/>
              <w:left w:val="single" w:color="000000" w:sz="4" w:space="0"/>
              <w:bottom w:val="single" w:color="000000" w:sz="4" w:space="0"/>
            </w:tcBorders>
            <w:shd w:val="clear" w:color="auto" w:fill="auto"/>
            <w:noWrap w:val="0"/>
            <w:tcMar>
              <w:top w:w="15" w:type="dxa"/>
              <w:left w:w="15" w:type="dxa"/>
              <w:right w:w="15" w:type="dxa"/>
            </w:tcMar>
            <w:vAlign w:val="center"/>
          </w:tcPr>
          <w:p w14:paraId="79068581">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68CD4C1">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6AB6FC2A">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A2E10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w:t>
            </w:r>
          </w:p>
          <w:p w14:paraId="044772B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浓度点</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AFB0370">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30A72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0.4239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EE5D2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230219</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676A118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258C7A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0.57 </w:t>
            </w:r>
          </w:p>
        </w:tc>
        <w:tc>
          <w:tcPr>
            <w:tcW w:w="631" w:type="pct"/>
            <w:tcBorders>
              <w:top w:val="single" w:color="000000" w:sz="4" w:space="0"/>
              <w:left w:val="single" w:color="000000" w:sz="4" w:space="0"/>
              <w:bottom w:val="single" w:color="000000" w:sz="4" w:space="0"/>
            </w:tcBorders>
            <w:noWrap w:val="0"/>
            <w:tcMar>
              <w:top w:w="15" w:type="dxa"/>
              <w:left w:w="15" w:type="dxa"/>
              <w:right w:w="15" w:type="dxa"/>
            </w:tcMar>
            <w:vAlign w:val="center"/>
          </w:tcPr>
          <w:p w14:paraId="67E13D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8D94EA3">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right w:val="single" w:color="000000" w:sz="4" w:space="0"/>
            </w:tcBorders>
            <w:noWrap w:val="0"/>
            <w:tcMar>
              <w:top w:w="15" w:type="dxa"/>
              <w:left w:w="15" w:type="dxa"/>
              <w:right w:w="15" w:type="dxa"/>
            </w:tcMar>
            <w:vAlign w:val="center"/>
          </w:tcPr>
          <w:p w14:paraId="00A8DEBB">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right w:val="single" w:color="000000" w:sz="4" w:space="0"/>
            </w:tcBorders>
            <w:noWrap w:val="0"/>
            <w:tcMar>
              <w:top w:w="15" w:type="dxa"/>
              <w:left w:w="15" w:type="dxa"/>
              <w:right w:w="15" w:type="dxa"/>
            </w:tcMar>
            <w:vAlign w:val="center"/>
          </w:tcPr>
          <w:p w14:paraId="0EE67B5B">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14:paraId="0D9309E7">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06EDEE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0.0537 </w:t>
            </w:r>
          </w:p>
        </w:tc>
        <w:tc>
          <w:tcPr>
            <w:tcW w:w="1149"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084FB7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right w:val="single" w:color="000000" w:sz="4" w:space="0"/>
            </w:tcBorders>
            <w:noWrap w:val="0"/>
            <w:vAlign w:val="center"/>
          </w:tcPr>
          <w:p w14:paraId="2866E8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872"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54EABB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0.15 </w:t>
            </w:r>
          </w:p>
        </w:tc>
        <w:tc>
          <w:tcPr>
            <w:tcW w:w="631" w:type="pct"/>
            <w:tcBorders>
              <w:top w:val="single" w:color="000000" w:sz="4" w:space="0"/>
              <w:left w:val="single" w:color="000000" w:sz="4" w:space="0"/>
            </w:tcBorders>
            <w:noWrap w:val="0"/>
            <w:tcMar>
              <w:top w:w="15" w:type="dxa"/>
              <w:left w:w="15" w:type="dxa"/>
              <w:right w:w="15" w:type="dxa"/>
            </w:tcMar>
            <w:vAlign w:val="center"/>
          </w:tcPr>
          <w:p w14:paraId="72BFB06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71B7D515">
      <w:pPr>
        <w:pStyle w:val="319"/>
        <w:bidi w:val="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ascii="Times New Roman" w:hAnsi="Times New Roman" w:eastAsia="宋体"/>
          <w:color w:val="000000" w:themeColor="text1"/>
          <w:lang w:val="en-US" w:eastAsia="zh-CN"/>
          <w14:textFill>
            <w14:solidFill>
              <w14:schemeClr w14:val="tx1"/>
            </w14:solidFill>
          </w14:textFill>
        </w:rPr>
        <w:t>-12</w:t>
      </w:r>
      <w:r>
        <w:rPr>
          <w:rFonts w:ascii="Times New Roman" w:hAnsi="Times New Roman" w:eastAsia="宋体"/>
          <w:color w:val="000000" w:themeColor="text1"/>
          <w14:textFill>
            <w14:solidFill>
              <w14:schemeClr w14:val="tx1"/>
            </w14:solidFill>
          </w14:textFill>
        </w:rPr>
        <w:t xml:space="preserve">  本项目SO</w:t>
      </w:r>
      <w:r>
        <w:rPr>
          <w:rFonts w:ascii="Times New Roman" w:hAnsi="Times New Roman" w:eastAsia="宋体"/>
          <w:color w:val="000000" w:themeColor="text1"/>
          <w:vertAlign w:val="subscript"/>
          <w14:textFill>
            <w14:solidFill>
              <w14:schemeClr w14:val="tx1"/>
            </w14:solidFill>
          </w14:textFill>
        </w:rPr>
        <w:t>2</w:t>
      </w:r>
      <w:r>
        <w:rPr>
          <w:rFonts w:ascii="Times New Roman" w:hAnsi="Times New Roman" w:eastAsia="宋体"/>
          <w:color w:val="000000" w:themeColor="text1"/>
          <w14:textFill>
            <w14:solidFill>
              <w14:schemeClr w14:val="tx1"/>
            </w14:solidFill>
          </w14:textFill>
        </w:rPr>
        <w:t>贡献质量浓度预测结果表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70"/>
        <w:gridCol w:w="1426"/>
        <w:gridCol w:w="1149"/>
        <w:gridCol w:w="1256"/>
        <w:gridCol w:w="1149"/>
        <w:gridCol w:w="1229"/>
        <w:gridCol w:w="872"/>
        <w:gridCol w:w="1149"/>
      </w:tblGrid>
      <w:tr w14:paraId="29F1D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noWrap w:val="0"/>
            <w:tcMar>
              <w:top w:w="15" w:type="dxa"/>
              <w:left w:w="15" w:type="dxa"/>
              <w:right w:w="15" w:type="dxa"/>
            </w:tcMar>
            <w:vAlign w:val="center"/>
          </w:tcPr>
          <w:p w14:paraId="593B27B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83" w:type="pct"/>
            <w:noWrap w:val="0"/>
            <w:tcMar>
              <w:top w:w="15" w:type="dxa"/>
              <w:left w:w="15" w:type="dxa"/>
              <w:right w:w="15" w:type="dxa"/>
            </w:tcMar>
            <w:vAlign w:val="center"/>
          </w:tcPr>
          <w:p w14:paraId="1541EE2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1" w:type="pct"/>
            <w:noWrap w:val="0"/>
            <w:tcMar>
              <w:top w:w="15" w:type="dxa"/>
              <w:left w:w="15" w:type="dxa"/>
              <w:right w:w="15" w:type="dxa"/>
            </w:tcMar>
            <w:vAlign w:val="center"/>
          </w:tcPr>
          <w:p w14:paraId="7687422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平均时段</w:t>
            </w:r>
          </w:p>
        </w:tc>
        <w:tc>
          <w:tcPr>
            <w:tcW w:w="690" w:type="pct"/>
            <w:noWrap w:val="0"/>
            <w:tcMar>
              <w:top w:w="15" w:type="dxa"/>
              <w:left w:w="15" w:type="dxa"/>
              <w:right w:w="15" w:type="dxa"/>
            </w:tcMar>
            <w:vAlign w:val="center"/>
          </w:tcPr>
          <w:p w14:paraId="637BE78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贡献值</w:t>
            </w:r>
          </w:p>
          <w:p w14:paraId="4B0B8F43">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631" w:type="pct"/>
            <w:noWrap w:val="0"/>
            <w:tcMar>
              <w:top w:w="15" w:type="dxa"/>
              <w:left w:w="15" w:type="dxa"/>
              <w:right w:w="15" w:type="dxa"/>
            </w:tcMar>
            <w:vAlign w:val="center"/>
          </w:tcPr>
          <w:p w14:paraId="5EC267D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75" w:type="pct"/>
            <w:noWrap w:val="0"/>
            <w:vAlign w:val="center"/>
          </w:tcPr>
          <w:p w14:paraId="7E94BE1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270FDD08">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479" w:type="pct"/>
            <w:noWrap w:val="0"/>
            <w:tcMar>
              <w:top w:w="15" w:type="dxa"/>
              <w:left w:w="15" w:type="dxa"/>
              <w:right w:w="15" w:type="dxa"/>
            </w:tcMar>
            <w:vAlign w:val="center"/>
          </w:tcPr>
          <w:p w14:paraId="6906630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p w14:paraId="09AC5EEF">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w:t>
            </w:r>
            <w:r>
              <w:rPr>
                <w:rFonts w:hint="default"/>
                <w:color w:val="000000" w:themeColor="text1"/>
                <w14:textFill>
                  <w14:solidFill>
                    <w14:schemeClr w14:val="tx1"/>
                  </w14:solidFill>
                </w14:textFill>
              </w:rPr>
              <w:t>）</w:t>
            </w:r>
          </w:p>
        </w:tc>
        <w:tc>
          <w:tcPr>
            <w:tcW w:w="631" w:type="pct"/>
            <w:noWrap w:val="0"/>
            <w:tcMar>
              <w:top w:w="15" w:type="dxa"/>
              <w:left w:w="15" w:type="dxa"/>
              <w:right w:w="15" w:type="dxa"/>
            </w:tcMar>
            <w:vAlign w:val="center"/>
          </w:tcPr>
          <w:p w14:paraId="33269E9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196F3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restart"/>
            <w:noWrap w:val="0"/>
            <w:tcMar>
              <w:top w:w="15" w:type="dxa"/>
              <w:left w:w="15" w:type="dxa"/>
              <w:right w:w="15" w:type="dxa"/>
            </w:tcMar>
            <w:vAlign w:val="center"/>
          </w:tcPr>
          <w:p w14:paraId="1E027E58">
            <w:pPr>
              <w:pStyle w:val="105"/>
              <w:bidi w:val="0"/>
              <w:rPr>
                <w:rFonts w:hint="default" w:eastAsia="宋体"/>
                <w:color w:val="000000" w:themeColor="text1"/>
                <w:lang w:val="en-US" w:eastAsia="zh-CN"/>
                <w14:textFill>
                  <w14:solidFill>
                    <w14:schemeClr w14:val="tx1"/>
                  </w14:solidFill>
                </w14:textFill>
              </w:rPr>
            </w:pPr>
            <w:r>
              <w:rPr>
                <w:rFonts w:ascii="Times New Roman" w:hAnsi="Times New Roman" w:eastAsia="宋体"/>
                <w:color w:val="000000" w:themeColor="text1"/>
                <w14:textFill>
                  <w14:solidFill>
                    <w14:schemeClr w14:val="tx1"/>
                  </w14:solidFill>
                </w14:textFill>
              </w:rPr>
              <w:t>SO</w:t>
            </w:r>
            <w:r>
              <w:rPr>
                <w:rFonts w:ascii="Times New Roman" w:hAnsi="Times New Roman" w:eastAsia="宋体"/>
                <w:color w:val="000000" w:themeColor="text1"/>
                <w:vertAlign w:val="subscript"/>
                <w14:textFill>
                  <w14:solidFill>
                    <w14:schemeClr w14:val="tx1"/>
                  </w14:solidFill>
                </w14:textFill>
              </w:rPr>
              <w:t>2</w:t>
            </w:r>
          </w:p>
        </w:tc>
        <w:tc>
          <w:tcPr>
            <w:tcW w:w="783" w:type="pct"/>
            <w:vMerge w:val="restart"/>
            <w:shd w:val="clear" w:color="auto" w:fill="auto"/>
            <w:noWrap w:val="0"/>
            <w:tcMar>
              <w:top w:w="15" w:type="dxa"/>
              <w:left w:w="15" w:type="dxa"/>
              <w:right w:w="15" w:type="dxa"/>
            </w:tcMar>
            <w:vAlign w:val="center"/>
          </w:tcPr>
          <w:p w14:paraId="0E12B39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631" w:type="pct"/>
            <w:noWrap w:val="0"/>
            <w:tcMar>
              <w:top w:w="15" w:type="dxa"/>
              <w:left w:w="15" w:type="dxa"/>
              <w:right w:w="15" w:type="dxa"/>
            </w:tcMar>
            <w:vAlign w:val="center"/>
          </w:tcPr>
          <w:p w14:paraId="6BEC51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70E645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2.5545 </w:t>
            </w:r>
          </w:p>
        </w:tc>
        <w:tc>
          <w:tcPr>
            <w:tcW w:w="1149" w:type="dxa"/>
            <w:noWrap/>
            <w:tcMar>
              <w:top w:w="15" w:type="dxa"/>
              <w:left w:w="15" w:type="dxa"/>
              <w:right w:w="15" w:type="dxa"/>
            </w:tcMar>
            <w:vAlign w:val="center"/>
          </w:tcPr>
          <w:p w14:paraId="5BD59A7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23041013</w:t>
            </w:r>
          </w:p>
        </w:tc>
        <w:tc>
          <w:tcPr>
            <w:tcW w:w="1229" w:type="dxa"/>
            <w:noWrap w:val="0"/>
            <w:vAlign w:val="center"/>
          </w:tcPr>
          <w:p w14:paraId="0B4E67B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872" w:type="dxa"/>
            <w:noWrap/>
            <w:tcMar>
              <w:top w:w="15" w:type="dxa"/>
              <w:left w:w="15" w:type="dxa"/>
              <w:right w:w="15" w:type="dxa"/>
            </w:tcMar>
            <w:vAlign w:val="center"/>
          </w:tcPr>
          <w:p w14:paraId="6065131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0.51 </w:t>
            </w:r>
          </w:p>
        </w:tc>
        <w:tc>
          <w:tcPr>
            <w:tcW w:w="1149" w:type="dxa"/>
            <w:noWrap w:val="0"/>
            <w:tcMar>
              <w:top w:w="15" w:type="dxa"/>
              <w:left w:w="15" w:type="dxa"/>
              <w:right w:w="15" w:type="dxa"/>
            </w:tcMar>
            <w:vAlign w:val="center"/>
          </w:tcPr>
          <w:p w14:paraId="42744E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1FED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0799AAAB">
            <w:pPr>
              <w:pStyle w:val="105"/>
              <w:bidi w:val="0"/>
              <w:rPr>
                <w:rFonts w:ascii="Times New Roman" w:hAnsi="Times New Roman" w:eastAsia="宋体"/>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30E95367">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79AD268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2B51F5B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0.1485 </w:t>
            </w:r>
          </w:p>
        </w:tc>
        <w:tc>
          <w:tcPr>
            <w:tcW w:w="1149" w:type="dxa"/>
            <w:noWrap/>
            <w:tcMar>
              <w:top w:w="15" w:type="dxa"/>
              <w:left w:w="15" w:type="dxa"/>
              <w:right w:w="15" w:type="dxa"/>
            </w:tcMar>
            <w:vAlign w:val="center"/>
          </w:tcPr>
          <w:p w14:paraId="0C6C35E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noWrap w:val="0"/>
            <w:vAlign w:val="center"/>
          </w:tcPr>
          <w:p w14:paraId="7657B7C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872" w:type="dxa"/>
            <w:noWrap/>
            <w:tcMar>
              <w:top w:w="15" w:type="dxa"/>
              <w:left w:w="15" w:type="dxa"/>
              <w:right w:w="15" w:type="dxa"/>
            </w:tcMar>
            <w:vAlign w:val="center"/>
          </w:tcPr>
          <w:p w14:paraId="434A2F4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149" w:type="dxa"/>
            <w:noWrap w:val="0"/>
            <w:tcMar>
              <w:top w:w="15" w:type="dxa"/>
              <w:left w:w="15" w:type="dxa"/>
              <w:right w:w="15" w:type="dxa"/>
            </w:tcMar>
            <w:vAlign w:val="center"/>
          </w:tcPr>
          <w:p w14:paraId="41991B7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657A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67BFD3DD">
            <w:pPr>
              <w:pStyle w:val="105"/>
              <w:bidi w:val="0"/>
              <w:rPr>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6A380F36">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40666A8B">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766624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0.0095 </w:t>
            </w:r>
          </w:p>
        </w:tc>
        <w:tc>
          <w:tcPr>
            <w:tcW w:w="1149" w:type="dxa"/>
            <w:noWrap/>
            <w:tcMar>
              <w:top w:w="15" w:type="dxa"/>
              <w:left w:w="15" w:type="dxa"/>
              <w:right w:w="15" w:type="dxa"/>
            </w:tcMar>
            <w:vAlign w:val="center"/>
          </w:tcPr>
          <w:p w14:paraId="22B9D2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272A97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872" w:type="dxa"/>
            <w:noWrap/>
            <w:tcMar>
              <w:top w:w="15" w:type="dxa"/>
              <w:left w:w="15" w:type="dxa"/>
              <w:right w:w="15" w:type="dxa"/>
            </w:tcMar>
            <w:vAlign w:val="center"/>
          </w:tcPr>
          <w:p w14:paraId="701CE22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 </w:t>
            </w:r>
          </w:p>
        </w:tc>
        <w:tc>
          <w:tcPr>
            <w:tcW w:w="1149" w:type="dxa"/>
            <w:noWrap w:val="0"/>
            <w:tcMar>
              <w:top w:w="15" w:type="dxa"/>
              <w:left w:w="15" w:type="dxa"/>
              <w:right w:w="15" w:type="dxa"/>
            </w:tcMar>
            <w:vAlign w:val="center"/>
          </w:tcPr>
          <w:p w14:paraId="3334B8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9EB4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349D0DBB">
            <w:pPr>
              <w:pStyle w:val="105"/>
              <w:bidi w:val="0"/>
              <w:rPr>
                <w:color w:val="000000" w:themeColor="text1"/>
                <w14:textFill>
                  <w14:solidFill>
                    <w14:schemeClr w14:val="tx1"/>
                  </w14:solidFill>
                </w14:textFill>
              </w:rPr>
            </w:pPr>
          </w:p>
        </w:tc>
        <w:tc>
          <w:tcPr>
            <w:tcW w:w="783" w:type="pct"/>
            <w:vMerge w:val="restart"/>
            <w:shd w:val="clear" w:color="auto" w:fill="auto"/>
            <w:noWrap w:val="0"/>
            <w:tcMar>
              <w:top w:w="15" w:type="dxa"/>
              <w:left w:w="15" w:type="dxa"/>
              <w:right w:w="15" w:type="dxa"/>
            </w:tcMar>
            <w:vAlign w:val="center"/>
          </w:tcPr>
          <w:p w14:paraId="63200A55">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31" w:type="pct"/>
            <w:shd w:val="clear" w:color="auto" w:fill="auto"/>
            <w:noWrap w:val="0"/>
            <w:tcMar>
              <w:top w:w="15" w:type="dxa"/>
              <w:left w:w="15" w:type="dxa"/>
              <w:right w:w="15" w:type="dxa"/>
            </w:tcMar>
            <w:vAlign w:val="center"/>
          </w:tcPr>
          <w:p w14:paraId="1C5F11E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3B90C06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2.5733 </w:t>
            </w:r>
          </w:p>
        </w:tc>
        <w:tc>
          <w:tcPr>
            <w:tcW w:w="1149" w:type="dxa"/>
            <w:noWrap/>
            <w:tcMar>
              <w:top w:w="15" w:type="dxa"/>
              <w:left w:w="15" w:type="dxa"/>
              <w:right w:w="15" w:type="dxa"/>
            </w:tcMar>
            <w:vAlign w:val="center"/>
          </w:tcPr>
          <w:p w14:paraId="30DC22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23040215</w:t>
            </w:r>
          </w:p>
        </w:tc>
        <w:tc>
          <w:tcPr>
            <w:tcW w:w="1229" w:type="dxa"/>
            <w:noWrap w:val="0"/>
            <w:vAlign w:val="center"/>
          </w:tcPr>
          <w:p w14:paraId="629F92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872" w:type="dxa"/>
            <w:noWrap/>
            <w:tcMar>
              <w:top w:w="15" w:type="dxa"/>
              <w:left w:w="15" w:type="dxa"/>
              <w:right w:w="15" w:type="dxa"/>
            </w:tcMar>
            <w:vAlign w:val="center"/>
          </w:tcPr>
          <w:p w14:paraId="611C41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0.51 </w:t>
            </w:r>
          </w:p>
        </w:tc>
        <w:tc>
          <w:tcPr>
            <w:tcW w:w="1149" w:type="dxa"/>
            <w:noWrap w:val="0"/>
            <w:tcMar>
              <w:top w:w="15" w:type="dxa"/>
              <w:left w:w="15" w:type="dxa"/>
              <w:right w:w="15" w:type="dxa"/>
            </w:tcMar>
            <w:vAlign w:val="center"/>
          </w:tcPr>
          <w:p w14:paraId="31E402C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6FD6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23CF80E">
            <w:pPr>
              <w:pStyle w:val="105"/>
              <w:bidi w:val="0"/>
              <w:rPr>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6FFF54F5">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07BB595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394C03D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0.1782 </w:t>
            </w:r>
          </w:p>
        </w:tc>
        <w:tc>
          <w:tcPr>
            <w:tcW w:w="1149" w:type="dxa"/>
            <w:noWrap/>
            <w:tcMar>
              <w:top w:w="15" w:type="dxa"/>
              <w:left w:w="15" w:type="dxa"/>
              <w:right w:w="15" w:type="dxa"/>
            </w:tcMar>
            <w:vAlign w:val="center"/>
          </w:tcPr>
          <w:p w14:paraId="6E49F39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noWrap w:val="0"/>
            <w:vAlign w:val="center"/>
          </w:tcPr>
          <w:p w14:paraId="22D58A9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872" w:type="dxa"/>
            <w:noWrap/>
            <w:tcMar>
              <w:top w:w="15" w:type="dxa"/>
              <w:left w:w="15" w:type="dxa"/>
              <w:right w:w="15" w:type="dxa"/>
            </w:tcMar>
            <w:vAlign w:val="center"/>
          </w:tcPr>
          <w:p w14:paraId="08F9103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0.12 </w:t>
            </w:r>
          </w:p>
        </w:tc>
        <w:tc>
          <w:tcPr>
            <w:tcW w:w="1149" w:type="dxa"/>
            <w:noWrap w:val="0"/>
            <w:tcMar>
              <w:top w:w="15" w:type="dxa"/>
              <w:left w:w="15" w:type="dxa"/>
              <w:right w:w="15" w:type="dxa"/>
            </w:tcMar>
            <w:vAlign w:val="center"/>
          </w:tcPr>
          <w:p w14:paraId="6469C18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0F08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1C340BF7">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56C88536">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6060579F">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6B355AB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0.0057 </w:t>
            </w:r>
          </w:p>
        </w:tc>
        <w:tc>
          <w:tcPr>
            <w:tcW w:w="1149" w:type="dxa"/>
            <w:noWrap/>
            <w:tcMar>
              <w:top w:w="15" w:type="dxa"/>
              <w:left w:w="15" w:type="dxa"/>
              <w:right w:w="15" w:type="dxa"/>
            </w:tcMar>
            <w:vAlign w:val="center"/>
          </w:tcPr>
          <w:p w14:paraId="11E088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3195BC8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872" w:type="dxa"/>
            <w:noWrap/>
            <w:tcMar>
              <w:top w:w="15" w:type="dxa"/>
              <w:left w:w="15" w:type="dxa"/>
              <w:right w:w="15" w:type="dxa"/>
            </w:tcMar>
            <w:vAlign w:val="center"/>
          </w:tcPr>
          <w:p w14:paraId="5FF3E1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1149" w:type="dxa"/>
            <w:noWrap w:val="0"/>
            <w:tcMar>
              <w:top w:w="15" w:type="dxa"/>
              <w:left w:w="15" w:type="dxa"/>
              <w:right w:w="15" w:type="dxa"/>
            </w:tcMar>
            <w:vAlign w:val="center"/>
          </w:tcPr>
          <w:p w14:paraId="33F61B0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3970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43ACE71">
            <w:pPr>
              <w:pStyle w:val="105"/>
              <w:bidi w:val="0"/>
              <w:rPr>
                <w:color w:val="000000" w:themeColor="text1"/>
                <w14:textFill>
                  <w14:solidFill>
                    <w14:schemeClr w14:val="tx1"/>
                  </w14:solidFill>
                </w14:textFill>
              </w:rPr>
            </w:pPr>
          </w:p>
        </w:tc>
        <w:tc>
          <w:tcPr>
            <w:tcW w:w="783" w:type="pct"/>
            <w:vMerge w:val="restart"/>
            <w:shd w:val="clear" w:color="auto" w:fill="auto"/>
            <w:noWrap w:val="0"/>
            <w:tcMar>
              <w:top w:w="15" w:type="dxa"/>
              <w:left w:w="15" w:type="dxa"/>
              <w:right w:w="15" w:type="dxa"/>
            </w:tcMar>
            <w:vAlign w:val="center"/>
          </w:tcPr>
          <w:p w14:paraId="1F007319">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31" w:type="pct"/>
            <w:shd w:val="clear" w:color="auto" w:fill="auto"/>
            <w:noWrap w:val="0"/>
            <w:tcMar>
              <w:top w:w="15" w:type="dxa"/>
              <w:left w:w="15" w:type="dxa"/>
              <w:right w:w="15" w:type="dxa"/>
            </w:tcMar>
            <w:vAlign w:val="center"/>
          </w:tcPr>
          <w:p w14:paraId="42FAF269">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176CBE3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3.3547 </w:t>
            </w:r>
          </w:p>
        </w:tc>
        <w:tc>
          <w:tcPr>
            <w:tcW w:w="1149" w:type="dxa"/>
            <w:noWrap/>
            <w:tcMar>
              <w:top w:w="15" w:type="dxa"/>
              <w:left w:w="15" w:type="dxa"/>
              <w:right w:w="15" w:type="dxa"/>
            </w:tcMar>
            <w:vAlign w:val="center"/>
          </w:tcPr>
          <w:p w14:paraId="254B6F4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23033109</w:t>
            </w:r>
          </w:p>
        </w:tc>
        <w:tc>
          <w:tcPr>
            <w:tcW w:w="1229" w:type="dxa"/>
            <w:noWrap w:val="0"/>
            <w:vAlign w:val="center"/>
          </w:tcPr>
          <w:p w14:paraId="23D0683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872" w:type="dxa"/>
            <w:noWrap/>
            <w:tcMar>
              <w:top w:w="15" w:type="dxa"/>
              <w:left w:w="15" w:type="dxa"/>
              <w:right w:w="15" w:type="dxa"/>
            </w:tcMar>
            <w:vAlign w:val="center"/>
          </w:tcPr>
          <w:p w14:paraId="65A062A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0.67 </w:t>
            </w:r>
          </w:p>
        </w:tc>
        <w:tc>
          <w:tcPr>
            <w:tcW w:w="1149" w:type="dxa"/>
            <w:noWrap w:val="0"/>
            <w:tcMar>
              <w:top w:w="15" w:type="dxa"/>
              <w:left w:w="15" w:type="dxa"/>
              <w:right w:w="15" w:type="dxa"/>
            </w:tcMar>
            <w:vAlign w:val="center"/>
          </w:tcPr>
          <w:p w14:paraId="6C7014E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B6A7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167537BF">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3B016E55">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5C8B01A2">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4E43343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0.5055 </w:t>
            </w:r>
          </w:p>
        </w:tc>
        <w:tc>
          <w:tcPr>
            <w:tcW w:w="1149" w:type="dxa"/>
            <w:noWrap/>
            <w:tcMar>
              <w:top w:w="15" w:type="dxa"/>
              <w:left w:w="15" w:type="dxa"/>
              <w:right w:w="15" w:type="dxa"/>
            </w:tcMar>
            <w:vAlign w:val="center"/>
          </w:tcPr>
          <w:p w14:paraId="7CE9F8C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230309</w:t>
            </w:r>
          </w:p>
        </w:tc>
        <w:tc>
          <w:tcPr>
            <w:tcW w:w="1229" w:type="dxa"/>
            <w:noWrap w:val="0"/>
            <w:vAlign w:val="center"/>
          </w:tcPr>
          <w:p w14:paraId="3726A3A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872" w:type="dxa"/>
            <w:noWrap/>
            <w:tcMar>
              <w:top w:w="15" w:type="dxa"/>
              <w:left w:w="15" w:type="dxa"/>
              <w:right w:w="15" w:type="dxa"/>
            </w:tcMar>
            <w:vAlign w:val="center"/>
          </w:tcPr>
          <w:p w14:paraId="2BAE3DC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0.34 </w:t>
            </w:r>
          </w:p>
        </w:tc>
        <w:tc>
          <w:tcPr>
            <w:tcW w:w="1149" w:type="dxa"/>
            <w:noWrap w:val="0"/>
            <w:tcMar>
              <w:top w:w="15" w:type="dxa"/>
              <w:left w:w="15" w:type="dxa"/>
              <w:right w:w="15" w:type="dxa"/>
            </w:tcMar>
            <w:vAlign w:val="center"/>
          </w:tcPr>
          <w:p w14:paraId="3B53C9B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C4FE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5C00B9C2">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6332E577">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03BA730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03FB121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0.0586 </w:t>
            </w:r>
          </w:p>
        </w:tc>
        <w:tc>
          <w:tcPr>
            <w:tcW w:w="1149" w:type="dxa"/>
            <w:noWrap/>
            <w:tcMar>
              <w:top w:w="15" w:type="dxa"/>
              <w:left w:w="15" w:type="dxa"/>
              <w:right w:w="15" w:type="dxa"/>
            </w:tcMar>
            <w:vAlign w:val="center"/>
          </w:tcPr>
          <w:p w14:paraId="1EFE0DC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61B1ED7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872" w:type="dxa"/>
            <w:noWrap/>
            <w:tcMar>
              <w:top w:w="15" w:type="dxa"/>
              <w:left w:w="15" w:type="dxa"/>
              <w:right w:w="15" w:type="dxa"/>
            </w:tcMar>
            <w:vAlign w:val="center"/>
          </w:tcPr>
          <w:p w14:paraId="545FD5C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149" w:type="dxa"/>
            <w:noWrap w:val="0"/>
            <w:tcMar>
              <w:top w:w="15" w:type="dxa"/>
              <w:left w:w="15" w:type="dxa"/>
              <w:right w:w="15" w:type="dxa"/>
            </w:tcMar>
            <w:vAlign w:val="center"/>
          </w:tcPr>
          <w:p w14:paraId="6D04A5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30480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39D6D0F4">
            <w:pPr>
              <w:pStyle w:val="105"/>
              <w:bidi w:val="0"/>
              <w:rPr>
                <w:color w:val="000000" w:themeColor="text1"/>
                <w14:textFill>
                  <w14:solidFill>
                    <w14:schemeClr w14:val="tx1"/>
                  </w14:solidFill>
                </w14:textFill>
              </w:rPr>
            </w:pPr>
          </w:p>
        </w:tc>
        <w:tc>
          <w:tcPr>
            <w:tcW w:w="783" w:type="pct"/>
            <w:vMerge w:val="restart"/>
            <w:noWrap w:val="0"/>
            <w:tcMar>
              <w:top w:w="15" w:type="dxa"/>
              <w:left w:w="15" w:type="dxa"/>
              <w:right w:w="15" w:type="dxa"/>
            </w:tcMar>
            <w:vAlign w:val="center"/>
          </w:tcPr>
          <w:p w14:paraId="301327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31" w:type="pct"/>
            <w:shd w:val="clear" w:color="auto" w:fill="auto"/>
            <w:noWrap w:val="0"/>
            <w:tcMar>
              <w:top w:w="15" w:type="dxa"/>
              <w:left w:w="15" w:type="dxa"/>
              <w:right w:w="15" w:type="dxa"/>
            </w:tcMar>
            <w:vAlign w:val="center"/>
          </w:tcPr>
          <w:p w14:paraId="5A3A77D9">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2C39E5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1.2762 </w:t>
            </w:r>
          </w:p>
        </w:tc>
        <w:tc>
          <w:tcPr>
            <w:tcW w:w="1149" w:type="dxa"/>
            <w:noWrap/>
            <w:tcMar>
              <w:top w:w="15" w:type="dxa"/>
              <w:left w:w="15" w:type="dxa"/>
              <w:right w:w="15" w:type="dxa"/>
            </w:tcMar>
            <w:vAlign w:val="center"/>
          </w:tcPr>
          <w:p w14:paraId="33F39E8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23031021</w:t>
            </w:r>
          </w:p>
        </w:tc>
        <w:tc>
          <w:tcPr>
            <w:tcW w:w="1229" w:type="dxa"/>
            <w:noWrap w:val="0"/>
            <w:vAlign w:val="center"/>
          </w:tcPr>
          <w:p w14:paraId="7E3FAED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872" w:type="dxa"/>
            <w:noWrap/>
            <w:tcMar>
              <w:top w:w="15" w:type="dxa"/>
              <w:left w:w="15" w:type="dxa"/>
              <w:right w:w="15" w:type="dxa"/>
            </w:tcMar>
            <w:vAlign w:val="center"/>
          </w:tcPr>
          <w:p w14:paraId="073AE1D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0.26 </w:t>
            </w:r>
          </w:p>
        </w:tc>
        <w:tc>
          <w:tcPr>
            <w:tcW w:w="1149" w:type="dxa"/>
            <w:noWrap w:val="0"/>
            <w:tcMar>
              <w:top w:w="15" w:type="dxa"/>
              <w:left w:w="15" w:type="dxa"/>
              <w:right w:w="15" w:type="dxa"/>
            </w:tcMar>
            <w:vAlign w:val="center"/>
          </w:tcPr>
          <w:p w14:paraId="17215F3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C1AB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50F2FCC0">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7E7EF1C0">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110BE1C6">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570F751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0.1457 </w:t>
            </w:r>
          </w:p>
        </w:tc>
        <w:tc>
          <w:tcPr>
            <w:tcW w:w="1149" w:type="dxa"/>
            <w:noWrap/>
            <w:tcMar>
              <w:top w:w="15" w:type="dxa"/>
              <w:left w:w="15" w:type="dxa"/>
              <w:right w:w="15" w:type="dxa"/>
            </w:tcMar>
            <w:vAlign w:val="center"/>
          </w:tcPr>
          <w:p w14:paraId="5C28E7B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w:t>
            </w:r>
          </w:p>
        </w:tc>
        <w:tc>
          <w:tcPr>
            <w:tcW w:w="1229" w:type="dxa"/>
            <w:noWrap w:val="0"/>
            <w:vAlign w:val="center"/>
          </w:tcPr>
          <w:p w14:paraId="4A8C7C3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872" w:type="dxa"/>
            <w:noWrap/>
            <w:tcMar>
              <w:top w:w="15" w:type="dxa"/>
              <w:left w:w="15" w:type="dxa"/>
              <w:right w:w="15" w:type="dxa"/>
            </w:tcMar>
            <w:vAlign w:val="center"/>
          </w:tcPr>
          <w:p w14:paraId="506374C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0.10 </w:t>
            </w:r>
          </w:p>
        </w:tc>
        <w:tc>
          <w:tcPr>
            <w:tcW w:w="1149" w:type="dxa"/>
            <w:noWrap w:val="0"/>
            <w:tcMar>
              <w:top w:w="15" w:type="dxa"/>
              <w:left w:w="15" w:type="dxa"/>
              <w:right w:w="15" w:type="dxa"/>
            </w:tcMar>
            <w:vAlign w:val="center"/>
          </w:tcPr>
          <w:p w14:paraId="4FC7176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C3EB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C4D6B37">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640CB6BA">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4FA40C00">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67712AD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0.0090 </w:t>
            </w:r>
          </w:p>
        </w:tc>
        <w:tc>
          <w:tcPr>
            <w:tcW w:w="1149" w:type="dxa"/>
            <w:noWrap/>
            <w:tcMar>
              <w:top w:w="15" w:type="dxa"/>
              <w:left w:w="15" w:type="dxa"/>
              <w:right w:w="15" w:type="dxa"/>
            </w:tcMar>
            <w:vAlign w:val="center"/>
          </w:tcPr>
          <w:p w14:paraId="047031B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3F25F05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872" w:type="dxa"/>
            <w:noWrap/>
            <w:tcMar>
              <w:top w:w="15" w:type="dxa"/>
              <w:left w:w="15" w:type="dxa"/>
              <w:right w:w="15" w:type="dxa"/>
            </w:tcMar>
            <w:vAlign w:val="center"/>
          </w:tcPr>
          <w:p w14:paraId="375DF1B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1149" w:type="dxa"/>
            <w:noWrap w:val="0"/>
            <w:tcMar>
              <w:top w:w="15" w:type="dxa"/>
              <w:left w:w="15" w:type="dxa"/>
              <w:right w:w="15" w:type="dxa"/>
            </w:tcMar>
            <w:vAlign w:val="center"/>
          </w:tcPr>
          <w:p w14:paraId="54B7519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22938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D4EB238">
            <w:pPr>
              <w:pStyle w:val="105"/>
              <w:bidi w:val="0"/>
              <w:rPr>
                <w:color w:val="000000" w:themeColor="text1"/>
                <w14:textFill>
                  <w14:solidFill>
                    <w14:schemeClr w14:val="tx1"/>
                  </w14:solidFill>
                </w14:textFill>
              </w:rPr>
            </w:pPr>
          </w:p>
        </w:tc>
        <w:tc>
          <w:tcPr>
            <w:tcW w:w="783" w:type="pct"/>
            <w:vMerge w:val="restart"/>
            <w:noWrap w:val="0"/>
            <w:tcMar>
              <w:top w:w="15" w:type="dxa"/>
              <w:left w:w="15" w:type="dxa"/>
              <w:right w:w="15" w:type="dxa"/>
            </w:tcMar>
            <w:vAlign w:val="center"/>
          </w:tcPr>
          <w:p w14:paraId="5943810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w:t>
            </w:r>
          </w:p>
          <w:p w14:paraId="62C4A4C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浓度点</w:t>
            </w:r>
          </w:p>
        </w:tc>
        <w:tc>
          <w:tcPr>
            <w:tcW w:w="631" w:type="pct"/>
            <w:shd w:val="clear" w:color="auto" w:fill="auto"/>
            <w:noWrap w:val="0"/>
            <w:tcMar>
              <w:top w:w="15" w:type="dxa"/>
              <w:left w:w="15" w:type="dxa"/>
              <w:right w:w="15" w:type="dxa"/>
            </w:tcMar>
            <w:vAlign w:val="center"/>
          </w:tcPr>
          <w:p w14:paraId="25839BC8">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3CBE080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40.4876 </w:t>
            </w:r>
          </w:p>
        </w:tc>
        <w:tc>
          <w:tcPr>
            <w:tcW w:w="1149" w:type="dxa"/>
            <w:noWrap/>
            <w:tcMar>
              <w:top w:w="15" w:type="dxa"/>
              <w:left w:w="15" w:type="dxa"/>
              <w:right w:w="15" w:type="dxa"/>
            </w:tcMar>
            <w:vAlign w:val="center"/>
          </w:tcPr>
          <w:p w14:paraId="14EF228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23022402</w:t>
            </w:r>
          </w:p>
        </w:tc>
        <w:tc>
          <w:tcPr>
            <w:tcW w:w="1229" w:type="dxa"/>
            <w:noWrap w:val="0"/>
            <w:vAlign w:val="center"/>
          </w:tcPr>
          <w:p w14:paraId="032E39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872" w:type="dxa"/>
            <w:noWrap/>
            <w:tcMar>
              <w:top w:w="15" w:type="dxa"/>
              <w:left w:w="15" w:type="dxa"/>
              <w:right w:w="15" w:type="dxa"/>
            </w:tcMar>
            <w:vAlign w:val="center"/>
          </w:tcPr>
          <w:p w14:paraId="64350B3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8.10 </w:t>
            </w:r>
          </w:p>
        </w:tc>
        <w:tc>
          <w:tcPr>
            <w:tcW w:w="1149" w:type="dxa"/>
            <w:noWrap w:val="0"/>
            <w:tcMar>
              <w:top w:w="15" w:type="dxa"/>
              <w:left w:w="15" w:type="dxa"/>
              <w:right w:w="15" w:type="dxa"/>
            </w:tcMar>
            <w:vAlign w:val="center"/>
          </w:tcPr>
          <w:p w14:paraId="5C58CD2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B1A6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384C838E">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78B3F278">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4FFBC31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7D408F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4.7960 </w:t>
            </w:r>
          </w:p>
        </w:tc>
        <w:tc>
          <w:tcPr>
            <w:tcW w:w="1149" w:type="dxa"/>
            <w:noWrap/>
            <w:tcMar>
              <w:top w:w="15" w:type="dxa"/>
              <w:left w:w="15" w:type="dxa"/>
              <w:right w:w="15" w:type="dxa"/>
            </w:tcMar>
            <w:vAlign w:val="center"/>
          </w:tcPr>
          <w:p w14:paraId="02D074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230219</w:t>
            </w:r>
          </w:p>
        </w:tc>
        <w:tc>
          <w:tcPr>
            <w:tcW w:w="1229" w:type="dxa"/>
            <w:noWrap w:val="0"/>
            <w:vAlign w:val="center"/>
          </w:tcPr>
          <w:p w14:paraId="0F680B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872" w:type="dxa"/>
            <w:noWrap/>
            <w:tcMar>
              <w:top w:w="15" w:type="dxa"/>
              <w:left w:w="15" w:type="dxa"/>
              <w:right w:w="15" w:type="dxa"/>
            </w:tcMar>
            <w:vAlign w:val="center"/>
          </w:tcPr>
          <w:p w14:paraId="4ECE2A7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3.20 </w:t>
            </w:r>
          </w:p>
        </w:tc>
        <w:tc>
          <w:tcPr>
            <w:tcW w:w="1149" w:type="dxa"/>
            <w:noWrap w:val="0"/>
            <w:tcMar>
              <w:top w:w="15" w:type="dxa"/>
              <w:left w:w="15" w:type="dxa"/>
              <w:right w:w="15" w:type="dxa"/>
            </w:tcMar>
            <w:vAlign w:val="center"/>
          </w:tcPr>
          <w:p w14:paraId="6EDABD5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C773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tcPr>
          <w:p w14:paraId="5941D547">
            <w:pPr>
              <w:pStyle w:val="105"/>
              <w:bidi w:val="0"/>
              <w:rPr>
                <w:color w:val="000000" w:themeColor="text1"/>
                <w14:textFill>
                  <w14:solidFill>
                    <w14:schemeClr w14:val="tx1"/>
                  </w14:solidFill>
                </w14:textFill>
              </w:rPr>
            </w:pPr>
          </w:p>
        </w:tc>
        <w:tc>
          <w:tcPr>
            <w:tcW w:w="783" w:type="pct"/>
            <w:vMerge w:val="continue"/>
          </w:tcPr>
          <w:p w14:paraId="291A0A02">
            <w:pPr>
              <w:pStyle w:val="105"/>
              <w:bidi w:val="0"/>
              <w:rPr>
                <w:color w:val="000000" w:themeColor="text1"/>
                <w14:textFill>
                  <w14:solidFill>
                    <w14:schemeClr w14:val="tx1"/>
                  </w14:solidFill>
                </w14:textFill>
              </w:rPr>
            </w:pPr>
          </w:p>
        </w:tc>
        <w:tc>
          <w:tcPr>
            <w:tcW w:w="0" w:type="auto"/>
            <w:shd w:val="clear" w:color="auto" w:fill="auto"/>
            <w:vAlign w:val="center"/>
          </w:tcPr>
          <w:p w14:paraId="4FA63ABE">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vAlign w:val="center"/>
          </w:tcPr>
          <w:p w14:paraId="3E74CC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0.6074 </w:t>
            </w:r>
          </w:p>
        </w:tc>
        <w:tc>
          <w:tcPr>
            <w:tcW w:w="1149" w:type="dxa"/>
            <w:vAlign w:val="center"/>
          </w:tcPr>
          <w:p w14:paraId="13AD36C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vAlign w:val="center"/>
          </w:tcPr>
          <w:p w14:paraId="36F50F5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872" w:type="dxa"/>
            <w:vAlign w:val="center"/>
          </w:tcPr>
          <w:p w14:paraId="43567E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1.01 </w:t>
            </w:r>
          </w:p>
        </w:tc>
        <w:tc>
          <w:tcPr>
            <w:tcW w:w="1149" w:type="dxa"/>
            <w:vAlign w:val="center"/>
          </w:tcPr>
          <w:p w14:paraId="100621E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0418EEF8">
      <w:pPr>
        <w:pStyle w:val="319"/>
        <w:bidi w:val="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ascii="Times New Roman" w:hAnsi="Times New Roman" w:eastAsia="宋体"/>
          <w:color w:val="000000" w:themeColor="text1"/>
          <w:lang w:val="en-US" w:eastAsia="zh-CN"/>
          <w14:textFill>
            <w14:solidFill>
              <w14:schemeClr w14:val="tx1"/>
            </w14:solidFill>
          </w14:textFill>
        </w:rPr>
        <w:t>-13</w:t>
      </w:r>
      <w:r>
        <w:rPr>
          <w:rFonts w:ascii="Times New Roman" w:hAnsi="Times New Roman" w:eastAsia="宋体"/>
          <w:color w:val="000000" w:themeColor="text1"/>
          <w14:textFill>
            <w14:solidFill>
              <w14:schemeClr w14:val="tx1"/>
            </w14:solidFill>
          </w14:textFill>
        </w:rPr>
        <w:t xml:space="preserve">  本项目NO</w:t>
      </w:r>
      <w:r>
        <w:rPr>
          <w:rFonts w:ascii="Times New Roman" w:hAnsi="Times New Roman" w:eastAsia="宋体"/>
          <w:color w:val="000000" w:themeColor="text1"/>
          <w:vertAlign w:val="subscript"/>
          <w14:textFill>
            <w14:solidFill>
              <w14:schemeClr w14:val="tx1"/>
            </w14:solidFill>
          </w14:textFill>
        </w:rPr>
        <w:t>2</w:t>
      </w:r>
      <w:r>
        <w:rPr>
          <w:rFonts w:ascii="Times New Roman" w:hAnsi="Times New Roman" w:eastAsia="宋体"/>
          <w:color w:val="000000" w:themeColor="text1"/>
          <w14:textFill>
            <w14:solidFill>
              <w14:schemeClr w14:val="tx1"/>
            </w14:solidFill>
          </w14:textFill>
        </w:rPr>
        <w:t>贡献质量浓度预测结果表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70"/>
        <w:gridCol w:w="1426"/>
        <w:gridCol w:w="1149"/>
        <w:gridCol w:w="1256"/>
        <w:gridCol w:w="1149"/>
        <w:gridCol w:w="1229"/>
        <w:gridCol w:w="872"/>
        <w:gridCol w:w="1149"/>
      </w:tblGrid>
      <w:tr w14:paraId="1B095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noWrap w:val="0"/>
            <w:tcMar>
              <w:top w:w="15" w:type="dxa"/>
              <w:left w:w="15" w:type="dxa"/>
              <w:right w:w="15" w:type="dxa"/>
            </w:tcMar>
            <w:vAlign w:val="center"/>
          </w:tcPr>
          <w:p w14:paraId="1F9EE1B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83" w:type="pct"/>
            <w:noWrap w:val="0"/>
            <w:tcMar>
              <w:top w:w="15" w:type="dxa"/>
              <w:left w:w="15" w:type="dxa"/>
              <w:right w:w="15" w:type="dxa"/>
            </w:tcMar>
            <w:vAlign w:val="center"/>
          </w:tcPr>
          <w:p w14:paraId="25F2D4A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1" w:type="pct"/>
            <w:noWrap w:val="0"/>
            <w:tcMar>
              <w:top w:w="15" w:type="dxa"/>
              <w:left w:w="15" w:type="dxa"/>
              <w:right w:w="15" w:type="dxa"/>
            </w:tcMar>
            <w:vAlign w:val="center"/>
          </w:tcPr>
          <w:p w14:paraId="4C9A9F2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平均时段</w:t>
            </w:r>
          </w:p>
        </w:tc>
        <w:tc>
          <w:tcPr>
            <w:tcW w:w="690" w:type="pct"/>
            <w:noWrap w:val="0"/>
            <w:tcMar>
              <w:top w:w="15" w:type="dxa"/>
              <w:left w:w="15" w:type="dxa"/>
              <w:right w:w="15" w:type="dxa"/>
            </w:tcMar>
            <w:vAlign w:val="center"/>
          </w:tcPr>
          <w:p w14:paraId="5E526FC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贡献值</w:t>
            </w:r>
          </w:p>
          <w:p w14:paraId="344F0DA8">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631" w:type="pct"/>
            <w:noWrap w:val="0"/>
            <w:tcMar>
              <w:top w:w="15" w:type="dxa"/>
              <w:left w:w="15" w:type="dxa"/>
              <w:right w:w="15" w:type="dxa"/>
            </w:tcMar>
            <w:vAlign w:val="center"/>
          </w:tcPr>
          <w:p w14:paraId="2821D29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75" w:type="pct"/>
            <w:noWrap w:val="0"/>
            <w:vAlign w:val="center"/>
          </w:tcPr>
          <w:p w14:paraId="4C42FFC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75AB1E69">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479" w:type="pct"/>
            <w:noWrap w:val="0"/>
            <w:tcMar>
              <w:top w:w="15" w:type="dxa"/>
              <w:left w:w="15" w:type="dxa"/>
              <w:right w:w="15" w:type="dxa"/>
            </w:tcMar>
            <w:vAlign w:val="center"/>
          </w:tcPr>
          <w:p w14:paraId="5827064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p w14:paraId="299F7CF5">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w:t>
            </w:r>
            <w:r>
              <w:rPr>
                <w:rFonts w:hint="default"/>
                <w:color w:val="000000" w:themeColor="text1"/>
                <w14:textFill>
                  <w14:solidFill>
                    <w14:schemeClr w14:val="tx1"/>
                  </w14:solidFill>
                </w14:textFill>
              </w:rPr>
              <w:t>）</w:t>
            </w:r>
          </w:p>
        </w:tc>
        <w:tc>
          <w:tcPr>
            <w:tcW w:w="631" w:type="pct"/>
            <w:noWrap w:val="0"/>
            <w:tcMar>
              <w:top w:w="15" w:type="dxa"/>
              <w:left w:w="15" w:type="dxa"/>
              <w:right w:w="15" w:type="dxa"/>
            </w:tcMar>
            <w:vAlign w:val="center"/>
          </w:tcPr>
          <w:p w14:paraId="48A7243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4F2AA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restart"/>
            <w:noWrap w:val="0"/>
            <w:tcMar>
              <w:top w:w="15" w:type="dxa"/>
              <w:left w:w="15" w:type="dxa"/>
              <w:right w:w="15" w:type="dxa"/>
            </w:tcMar>
            <w:vAlign w:val="center"/>
          </w:tcPr>
          <w:p w14:paraId="04D7E443">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N</w:t>
            </w:r>
            <w:r>
              <w:rPr>
                <w:rFonts w:ascii="Times New Roman" w:hAnsi="Times New Roman" w:eastAsia="宋体"/>
                <w:color w:val="000000" w:themeColor="text1"/>
                <w14:textFill>
                  <w14:solidFill>
                    <w14:schemeClr w14:val="tx1"/>
                  </w14:solidFill>
                </w14:textFill>
              </w:rPr>
              <w:t>O</w:t>
            </w:r>
            <w:r>
              <w:rPr>
                <w:rFonts w:ascii="Times New Roman" w:hAnsi="Times New Roman" w:eastAsia="宋体"/>
                <w:color w:val="000000" w:themeColor="text1"/>
                <w:vertAlign w:val="subscript"/>
                <w14:textFill>
                  <w14:solidFill>
                    <w14:schemeClr w14:val="tx1"/>
                  </w14:solidFill>
                </w14:textFill>
              </w:rPr>
              <w:t>2</w:t>
            </w:r>
          </w:p>
        </w:tc>
        <w:tc>
          <w:tcPr>
            <w:tcW w:w="783" w:type="pct"/>
            <w:vMerge w:val="restart"/>
            <w:shd w:val="clear" w:color="auto" w:fill="auto"/>
            <w:noWrap w:val="0"/>
            <w:tcMar>
              <w:top w:w="15" w:type="dxa"/>
              <w:left w:w="15" w:type="dxa"/>
              <w:right w:w="15" w:type="dxa"/>
            </w:tcMar>
            <w:vAlign w:val="center"/>
          </w:tcPr>
          <w:p w14:paraId="19FDF415">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631" w:type="pct"/>
            <w:noWrap w:val="0"/>
            <w:tcMar>
              <w:top w:w="15" w:type="dxa"/>
              <w:left w:w="15" w:type="dxa"/>
              <w:right w:w="15" w:type="dxa"/>
            </w:tcMar>
            <w:vAlign w:val="center"/>
          </w:tcPr>
          <w:p w14:paraId="0EE46AD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0378DB3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8.8121 </w:t>
            </w:r>
          </w:p>
        </w:tc>
        <w:tc>
          <w:tcPr>
            <w:tcW w:w="1149" w:type="dxa"/>
            <w:noWrap/>
            <w:tcMar>
              <w:top w:w="15" w:type="dxa"/>
              <w:left w:w="15" w:type="dxa"/>
              <w:right w:w="15" w:type="dxa"/>
            </w:tcMar>
            <w:vAlign w:val="center"/>
          </w:tcPr>
          <w:p w14:paraId="7A461C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23041013</w:t>
            </w:r>
          </w:p>
        </w:tc>
        <w:tc>
          <w:tcPr>
            <w:tcW w:w="1229" w:type="dxa"/>
            <w:noWrap w:val="0"/>
            <w:vAlign w:val="center"/>
          </w:tcPr>
          <w:p w14:paraId="3DBD9B1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noWrap/>
            <w:tcMar>
              <w:top w:w="15" w:type="dxa"/>
              <w:left w:w="15" w:type="dxa"/>
              <w:right w:w="15" w:type="dxa"/>
            </w:tcMar>
            <w:vAlign w:val="center"/>
          </w:tcPr>
          <w:p w14:paraId="25FEB0F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4.41 </w:t>
            </w:r>
          </w:p>
        </w:tc>
        <w:tc>
          <w:tcPr>
            <w:tcW w:w="1149" w:type="dxa"/>
            <w:noWrap w:val="0"/>
            <w:tcMar>
              <w:top w:w="15" w:type="dxa"/>
              <w:left w:w="15" w:type="dxa"/>
              <w:right w:w="15" w:type="dxa"/>
            </w:tcMar>
            <w:vAlign w:val="center"/>
          </w:tcPr>
          <w:p w14:paraId="3FBE1A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3208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42D0DAC2">
            <w:pPr>
              <w:pStyle w:val="105"/>
              <w:bidi w:val="0"/>
              <w:rPr>
                <w:rFonts w:ascii="Times New Roman" w:hAnsi="Times New Roman" w:eastAsia="宋体"/>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73F4EB91">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1D72D56C">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243AC5C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0.5121 </w:t>
            </w:r>
          </w:p>
        </w:tc>
        <w:tc>
          <w:tcPr>
            <w:tcW w:w="1149" w:type="dxa"/>
            <w:noWrap/>
            <w:tcMar>
              <w:top w:w="15" w:type="dxa"/>
              <w:left w:w="15" w:type="dxa"/>
              <w:right w:w="15" w:type="dxa"/>
            </w:tcMar>
            <w:vAlign w:val="center"/>
          </w:tcPr>
          <w:p w14:paraId="36018A0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noWrap w:val="0"/>
            <w:vAlign w:val="center"/>
          </w:tcPr>
          <w:p w14:paraId="7767A83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872" w:type="dxa"/>
            <w:noWrap/>
            <w:tcMar>
              <w:top w:w="15" w:type="dxa"/>
              <w:left w:w="15" w:type="dxa"/>
              <w:right w:w="15" w:type="dxa"/>
            </w:tcMar>
            <w:vAlign w:val="center"/>
          </w:tcPr>
          <w:p w14:paraId="5DFC875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0.64 </w:t>
            </w:r>
          </w:p>
        </w:tc>
        <w:tc>
          <w:tcPr>
            <w:tcW w:w="1149" w:type="dxa"/>
            <w:noWrap w:val="0"/>
            <w:tcMar>
              <w:top w:w="15" w:type="dxa"/>
              <w:left w:w="15" w:type="dxa"/>
              <w:right w:w="15" w:type="dxa"/>
            </w:tcMar>
            <w:vAlign w:val="center"/>
          </w:tcPr>
          <w:p w14:paraId="7BFB09A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CF6B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569ABE3">
            <w:pPr>
              <w:pStyle w:val="105"/>
              <w:bidi w:val="0"/>
              <w:rPr>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0565F536">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6ACEAB31">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55869FE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0.0327 </w:t>
            </w:r>
          </w:p>
        </w:tc>
        <w:tc>
          <w:tcPr>
            <w:tcW w:w="1149" w:type="dxa"/>
            <w:noWrap/>
            <w:tcMar>
              <w:top w:w="15" w:type="dxa"/>
              <w:left w:w="15" w:type="dxa"/>
              <w:right w:w="15" w:type="dxa"/>
            </w:tcMar>
            <w:vAlign w:val="center"/>
          </w:tcPr>
          <w:p w14:paraId="759B379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31B6549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872" w:type="dxa"/>
            <w:noWrap/>
            <w:tcMar>
              <w:top w:w="15" w:type="dxa"/>
              <w:left w:w="15" w:type="dxa"/>
              <w:right w:w="15" w:type="dxa"/>
            </w:tcMar>
            <w:vAlign w:val="center"/>
          </w:tcPr>
          <w:p w14:paraId="250DBDC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0.08 </w:t>
            </w:r>
          </w:p>
        </w:tc>
        <w:tc>
          <w:tcPr>
            <w:tcW w:w="1149" w:type="dxa"/>
            <w:noWrap w:val="0"/>
            <w:tcMar>
              <w:top w:w="15" w:type="dxa"/>
              <w:left w:w="15" w:type="dxa"/>
              <w:right w:w="15" w:type="dxa"/>
            </w:tcMar>
            <w:vAlign w:val="center"/>
          </w:tcPr>
          <w:p w14:paraId="695B223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3CBC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62CFCF1B">
            <w:pPr>
              <w:pStyle w:val="105"/>
              <w:bidi w:val="0"/>
              <w:rPr>
                <w:color w:val="000000" w:themeColor="text1"/>
                <w14:textFill>
                  <w14:solidFill>
                    <w14:schemeClr w14:val="tx1"/>
                  </w14:solidFill>
                </w14:textFill>
              </w:rPr>
            </w:pPr>
          </w:p>
        </w:tc>
        <w:tc>
          <w:tcPr>
            <w:tcW w:w="783" w:type="pct"/>
            <w:vMerge w:val="restart"/>
            <w:shd w:val="clear" w:color="auto" w:fill="auto"/>
            <w:noWrap w:val="0"/>
            <w:tcMar>
              <w:top w:w="15" w:type="dxa"/>
              <w:left w:w="15" w:type="dxa"/>
              <w:right w:w="15" w:type="dxa"/>
            </w:tcMar>
            <w:vAlign w:val="center"/>
          </w:tcPr>
          <w:p w14:paraId="76C075F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31" w:type="pct"/>
            <w:shd w:val="clear" w:color="auto" w:fill="auto"/>
            <w:noWrap w:val="0"/>
            <w:tcMar>
              <w:top w:w="15" w:type="dxa"/>
              <w:left w:w="15" w:type="dxa"/>
              <w:right w:w="15" w:type="dxa"/>
            </w:tcMar>
            <w:vAlign w:val="center"/>
          </w:tcPr>
          <w:p w14:paraId="45FD490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283D0EA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8.8772 </w:t>
            </w:r>
          </w:p>
        </w:tc>
        <w:tc>
          <w:tcPr>
            <w:tcW w:w="1149" w:type="dxa"/>
            <w:noWrap/>
            <w:tcMar>
              <w:top w:w="15" w:type="dxa"/>
              <w:left w:w="15" w:type="dxa"/>
              <w:right w:w="15" w:type="dxa"/>
            </w:tcMar>
            <w:vAlign w:val="center"/>
          </w:tcPr>
          <w:p w14:paraId="13509F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23040215</w:t>
            </w:r>
          </w:p>
        </w:tc>
        <w:tc>
          <w:tcPr>
            <w:tcW w:w="1229" w:type="dxa"/>
            <w:noWrap w:val="0"/>
            <w:vAlign w:val="center"/>
          </w:tcPr>
          <w:p w14:paraId="5B5BBF4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noWrap/>
            <w:tcMar>
              <w:top w:w="15" w:type="dxa"/>
              <w:left w:w="15" w:type="dxa"/>
              <w:right w:w="15" w:type="dxa"/>
            </w:tcMar>
            <w:vAlign w:val="center"/>
          </w:tcPr>
          <w:p w14:paraId="2DD1223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4.44 </w:t>
            </w:r>
          </w:p>
        </w:tc>
        <w:tc>
          <w:tcPr>
            <w:tcW w:w="1149" w:type="dxa"/>
            <w:noWrap w:val="0"/>
            <w:tcMar>
              <w:top w:w="15" w:type="dxa"/>
              <w:left w:w="15" w:type="dxa"/>
              <w:right w:w="15" w:type="dxa"/>
            </w:tcMar>
            <w:vAlign w:val="center"/>
          </w:tcPr>
          <w:p w14:paraId="11605C6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F7CA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55446783">
            <w:pPr>
              <w:pStyle w:val="105"/>
              <w:bidi w:val="0"/>
              <w:rPr>
                <w:color w:val="000000" w:themeColor="text1"/>
                <w14:textFill>
                  <w14:solidFill>
                    <w14:schemeClr w14:val="tx1"/>
                  </w14:solidFill>
                </w14:textFill>
              </w:rPr>
            </w:pPr>
          </w:p>
        </w:tc>
        <w:tc>
          <w:tcPr>
            <w:tcW w:w="783" w:type="pct"/>
            <w:vMerge w:val="continue"/>
            <w:shd w:val="clear" w:color="auto" w:fill="auto"/>
            <w:noWrap w:val="0"/>
            <w:tcMar>
              <w:top w:w="15" w:type="dxa"/>
              <w:left w:w="15" w:type="dxa"/>
              <w:right w:w="15" w:type="dxa"/>
            </w:tcMar>
            <w:vAlign w:val="center"/>
          </w:tcPr>
          <w:p w14:paraId="0705DA1D">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169CB7B5">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0166895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0.6148 </w:t>
            </w:r>
          </w:p>
        </w:tc>
        <w:tc>
          <w:tcPr>
            <w:tcW w:w="1149" w:type="dxa"/>
            <w:noWrap/>
            <w:tcMar>
              <w:top w:w="15" w:type="dxa"/>
              <w:left w:w="15" w:type="dxa"/>
              <w:right w:w="15" w:type="dxa"/>
            </w:tcMar>
            <w:vAlign w:val="center"/>
          </w:tcPr>
          <w:p w14:paraId="6F3BF4A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230402</w:t>
            </w:r>
          </w:p>
        </w:tc>
        <w:tc>
          <w:tcPr>
            <w:tcW w:w="1229" w:type="dxa"/>
            <w:noWrap w:val="0"/>
            <w:vAlign w:val="center"/>
          </w:tcPr>
          <w:p w14:paraId="25AC9F7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872" w:type="dxa"/>
            <w:noWrap/>
            <w:tcMar>
              <w:top w:w="15" w:type="dxa"/>
              <w:left w:w="15" w:type="dxa"/>
              <w:right w:w="15" w:type="dxa"/>
            </w:tcMar>
            <w:vAlign w:val="center"/>
          </w:tcPr>
          <w:p w14:paraId="21B2CF7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0.77 </w:t>
            </w:r>
          </w:p>
        </w:tc>
        <w:tc>
          <w:tcPr>
            <w:tcW w:w="1149" w:type="dxa"/>
            <w:noWrap w:val="0"/>
            <w:tcMar>
              <w:top w:w="15" w:type="dxa"/>
              <w:left w:w="15" w:type="dxa"/>
              <w:right w:w="15" w:type="dxa"/>
            </w:tcMar>
            <w:vAlign w:val="center"/>
          </w:tcPr>
          <w:p w14:paraId="4817BFE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CD7C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0F1E6FF0">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3C84516B">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63D53573">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3D12F1D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0.0196 </w:t>
            </w:r>
          </w:p>
        </w:tc>
        <w:tc>
          <w:tcPr>
            <w:tcW w:w="1149" w:type="dxa"/>
            <w:noWrap/>
            <w:tcMar>
              <w:top w:w="15" w:type="dxa"/>
              <w:left w:w="15" w:type="dxa"/>
              <w:right w:w="15" w:type="dxa"/>
            </w:tcMar>
            <w:vAlign w:val="center"/>
          </w:tcPr>
          <w:p w14:paraId="07371A6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5DF2B8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872" w:type="dxa"/>
            <w:noWrap/>
            <w:tcMar>
              <w:top w:w="15" w:type="dxa"/>
              <w:left w:w="15" w:type="dxa"/>
              <w:right w:w="15" w:type="dxa"/>
            </w:tcMar>
            <w:vAlign w:val="center"/>
          </w:tcPr>
          <w:p w14:paraId="0CAC9D4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0.05 </w:t>
            </w:r>
          </w:p>
        </w:tc>
        <w:tc>
          <w:tcPr>
            <w:tcW w:w="1149" w:type="dxa"/>
            <w:noWrap w:val="0"/>
            <w:tcMar>
              <w:top w:w="15" w:type="dxa"/>
              <w:left w:w="15" w:type="dxa"/>
              <w:right w:w="15" w:type="dxa"/>
            </w:tcMar>
            <w:vAlign w:val="center"/>
          </w:tcPr>
          <w:p w14:paraId="08D88A8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3A58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516EA975">
            <w:pPr>
              <w:pStyle w:val="105"/>
              <w:bidi w:val="0"/>
              <w:rPr>
                <w:color w:val="000000" w:themeColor="text1"/>
                <w14:textFill>
                  <w14:solidFill>
                    <w14:schemeClr w14:val="tx1"/>
                  </w14:solidFill>
                </w14:textFill>
              </w:rPr>
            </w:pPr>
          </w:p>
        </w:tc>
        <w:tc>
          <w:tcPr>
            <w:tcW w:w="783" w:type="pct"/>
            <w:vMerge w:val="restart"/>
            <w:shd w:val="clear" w:color="auto" w:fill="auto"/>
            <w:noWrap w:val="0"/>
            <w:tcMar>
              <w:top w:w="15" w:type="dxa"/>
              <w:left w:w="15" w:type="dxa"/>
              <w:right w:w="15" w:type="dxa"/>
            </w:tcMar>
            <w:vAlign w:val="center"/>
          </w:tcPr>
          <w:p w14:paraId="2C0DD4E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31" w:type="pct"/>
            <w:shd w:val="clear" w:color="auto" w:fill="auto"/>
            <w:noWrap w:val="0"/>
            <w:tcMar>
              <w:top w:w="15" w:type="dxa"/>
              <w:left w:w="15" w:type="dxa"/>
              <w:right w:w="15" w:type="dxa"/>
            </w:tcMar>
            <w:vAlign w:val="center"/>
          </w:tcPr>
          <w:p w14:paraId="766BC6F6">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4909FC7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11.5726 </w:t>
            </w:r>
          </w:p>
        </w:tc>
        <w:tc>
          <w:tcPr>
            <w:tcW w:w="1149" w:type="dxa"/>
            <w:noWrap/>
            <w:tcMar>
              <w:top w:w="15" w:type="dxa"/>
              <w:left w:w="15" w:type="dxa"/>
              <w:right w:w="15" w:type="dxa"/>
            </w:tcMar>
            <w:vAlign w:val="center"/>
          </w:tcPr>
          <w:p w14:paraId="724BD2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23033109</w:t>
            </w:r>
          </w:p>
        </w:tc>
        <w:tc>
          <w:tcPr>
            <w:tcW w:w="1229" w:type="dxa"/>
            <w:noWrap w:val="0"/>
            <w:vAlign w:val="center"/>
          </w:tcPr>
          <w:p w14:paraId="1C6173B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noWrap/>
            <w:tcMar>
              <w:top w:w="15" w:type="dxa"/>
              <w:left w:w="15" w:type="dxa"/>
              <w:right w:w="15" w:type="dxa"/>
            </w:tcMar>
            <w:vAlign w:val="center"/>
          </w:tcPr>
          <w:p w14:paraId="6321EDA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5.79 </w:t>
            </w:r>
          </w:p>
        </w:tc>
        <w:tc>
          <w:tcPr>
            <w:tcW w:w="1149" w:type="dxa"/>
            <w:noWrap w:val="0"/>
            <w:tcMar>
              <w:top w:w="15" w:type="dxa"/>
              <w:left w:w="15" w:type="dxa"/>
              <w:right w:w="15" w:type="dxa"/>
            </w:tcMar>
            <w:vAlign w:val="center"/>
          </w:tcPr>
          <w:p w14:paraId="6370645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831F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736CA3DA">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006B2862">
            <w:pPr>
              <w:pStyle w:val="105"/>
              <w:bidi w:val="0"/>
              <w:rPr>
                <w:rFonts w:hint="eastAsia"/>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69CA3A0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071F6FB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1.7439 </w:t>
            </w:r>
          </w:p>
        </w:tc>
        <w:tc>
          <w:tcPr>
            <w:tcW w:w="1149" w:type="dxa"/>
            <w:noWrap/>
            <w:tcMar>
              <w:top w:w="15" w:type="dxa"/>
              <w:left w:w="15" w:type="dxa"/>
              <w:right w:w="15" w:type="dxa"/>
            </w:tcMar>
            <w:vAlign w:val="center"/>
          </w:tcPr>
          <w:p w14:paraId="5E39D60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230309</w:t>
            </w:r>
          </w:p>
        </w:tc>
        <w:tc>
          <w:tcPr>
            <w:tcW w:w="1229" w:type="dxa"/>
            <w:noWrap w:val="0"/>
            <w:vAlign w:val="center"/>
          </w:tcPr>
          <w:p w14:paraId="17B789E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872" w:type="dxa"/>
            <w:noWrap/>
            <w:tcMar>
              <w:top w:w="15" w:type="dxa"/>
              <w:left w:w="15" w:type="dxa"/>
              <w:right w:w="15" w:type="dxa"/>
            </w:tcMar>
            <w:vAlign w:val="center"/>
          </w:tcPr>
          <w:p w14:paraId="0EC49AA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2.18 </w:t>
            </w:r>
          </w:p>
        </w:tc>
        <w:tc>
          <w:tcPr>
            <w:tcW w:w="1149" w:type="dxa"/>
            <w:noWrap w:val="0"/>
            <w:tcMar>
              <w:top w:w="15" w:type="dxa"/>
              <w:left w:w="15" w:type="dxa"/>
              <w:right w:w="15" w:type="dxa"/>
            </w:tcMar>
            <w:vAlign w:val="center"/>
          </w:tcPr>
          <w:p w14:paraId="6780B27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B2AE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1FC76397">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59FDAA11">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528A3323">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1B63EDD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0.2020 </w:t>
            </w:r>
          </w:p>
        </w:tc>
        <w:tc>
          <w:tcPr>
            <w:tcW w:w="1149" w:type="dxa"/>
            <w:noWrap/>
            <w:tcMar>
              <w:top w:w="15" w:type="dxa"/>
              <w:left w:w="15" w:type="dxa"/>
              <w:right w:w="15" w:type="dxa"/>
            </w:tcMar>
            <w:vAlign w:val="center"/>
          </w:tcPr>
          <w:p w14:paraId="2E3A4DA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5E78889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872" w:type="dxa"/>
            <w:noWrap/>
            <w:tcMar>
              <w:top w:w="15" w:type="dxa"/>
              <w:left w:w="15" w:type="dxa"/>
              <w:right w:w="15" w:type="dxa"/>
            </w:tcMar>
            <w:vAlign w:val="center"/>
          </w:tcPr>
          <w:p w14:paraId="00D570F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0.50 </w:t>
            </w:r>
          </w:p>
        </w:tc>
        <w:tc>
          <w:tcPr>
            <w:tcW w:w="1149" w:type="dxa"/>
            <w:noWrap w:val="0"/>
            <w:tcMar>
              <w:top w:w="15" w:type="dxa"/>
              <w:left w:w="15" w:type="dxa"/>
              <w:right w:w="15" w:type="dxa"/>
            </w:tcMar>
            <w:vAlign w:val="center"/>
          </w:tcPr>
          <w:p w14:paraId="454AC9A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E0E3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31EC5209">
            <w:pPr>
              <w:pStyle w:val="105"/>
              <w:bidi w:val="0"/>
              <w:rPr>
                <w:color w:val="000000" w:themeColor="text1"/>
                <w14:textFill>
                  <w14:solidFill>
                    <w14:schemeClr w14:val="tx1"/>
                  </w14:solidFill>
                </w14:textFill>
              </w:rPr>
            </w:pPr>
          </w:p>
        </w:tc>
        <w:tc>
          <w:tcPr>
            <w:tcW w:w="783" w:type="pct"/>
            <w:vMerge w:val="restart"/>
            <w:noWrap w:val="0"/>
            <w:tcMar>
              <w:top w:w="15" w:type="dxa"/>
              <w:left w:w="15" w:type="dxa"/>
              <w:right w:w="15" w:type="dxa"/>
            </w:tcMar>
            <w:vAlign w:val="center"/>
          </w:tcPr>
          <w:p w14:paraId="55FBFB5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31" w:type="pct"/>
            <w:shd w:val="clear" w:color="auto" w:fill="auto"/>
            <w:noWrap w:val="0"/>
            <w:tcMar>
              <w:top w:w="15" w:type="dxa"/>
              <w:left w:w="15" w:type="dxa"/>
              <w:right w:w="15" w:type="dxa"/>
            </w:tcMar>
            <w:vAlign w:val="center"/>
          </w:tcPr>
          <w:p w14:paraId="5950AB44">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05293B6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4.4024 </w:t>
            </w:r>
          </w:p>
        </w:tc>
        <w:tc>
          <w:tcPr>
            <w:tcW w:w="1149" w:type="dxa"/>
            <w:noWrap/>
            <w:tcMar>
              <w:top w:w="15" w:type="dxa"/>
              <w:left w:w="15" w:type="dxa"/>
              <w:right w:w="15" w:type="dxa"/>
            </w:tcMar>
            <w:vAlign w:val="center"/>
          </w:tcPr>
          <w:p w14:paraId="2BCEFF5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23031021</w:t>
            </w:r>
          </w:p>
        </w:tc>
        <w:tc>
          <w:tcPr>
            <w:tcW w:w="1229" w:type="dxa"/>
            <w:noWrap w:val="0"/>
            <w:vAlign w:val="center"/>
          </w:tcPr>
          <w:p w14:paraId="492D94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noWrap/>
            <w:tcMar>
              <w:top w:w="15" w:type="dxa"/>
              <w:left w:w="15" w:type="dxa"/>
              <w:right w:w="15" w:type="dxa"/>
            </w:tcMar>
            <w:vAlign w:val="center"/>
          </w:tcPr>
          <w:p w14:paraId="1AD9A35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2.20 </w:t>
            </w:r>
          </w:p>
        </w:tc>
        <w:tc>
          <w:tcPr>
            <w:tcW w:w="1149" w:type="dxa"/>
            <w:noWrap w:val="0"/>
            <w:tcMar>
              <w:top w:w="15" w:type="dxa"/>
              <w:left w:w="15" w:type="dxa"/>
              <w:right w:w="15" w:type="dxa"/>
            </w:tcMar>
            <w:vAlign w:val="center"/>
          </w:tcPr>
          <w:p w14:paraId="69237B9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041C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54776A79">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168B809B">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3709A4A1">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17C1A6E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0.5026 </w:t>
            </w:r>
          </w:p>
        </w:tc>
        <w:tc>
          <w:tcPr>
            <w:tcW w:w="1149" w:type="dxa"/>
            <w:noWrap/>
            <w:tcMar>
              <w:top w:w="15" w:type="dxa"/>
              <w:left w:w="15" w:type="dxa"/>
              <w:right w:w="15" w:type="dxa"/>
            </w:tcMar>
            <w:vAlign w:val="center"/>
          </w:tcPr>
          <w:p w14:paraId="781AF30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w:t>
            </w:r>
          </w:p>
        </w:tc>
        <w:tc>
          <w:tcPr>
            <w:tcW w:w="1229" w:type="dxa"/>
            <w:noWrap w:val="0"/>
            <w:vAlign w:val="center"/>
          </w:tcPr>
          <w:p w14:paraId="7BD646C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872" w:type="dxa"/>
            <w:noWrap/>
            <w:tcMar>
              <w:top w:w="15" w:type="dxa"/>
              <w:left w:w="15" w:type="dxa"/>
              <w:right w:w="15" w:type="dxa"/>
            </w:tcMar>
            <w:vAlign w:val="center"/>
          </w:tcPr>
          <w:p w14:paraId="609FEF4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0.63 </w:t>
            </w:r>
          </w:p>
        </w:tc>
        <w:tc>
          <w:tcPr>
            <w:tcW w:w="1149" w:type="dxa"/>
            <w:noWrap w:val="0"/>
            <w:tcMar>
              <w:top w:w="15" w:type="dxa"/>
              <w:left w:w="15" w:type="dxa"/>
              <w:right w:w="15" w:type="dxa"/>
            </w:tcMar>
            <w:vAlign w:val="center"/>
          </w:tcPr>
          <w:p w14:paraId="65D20B5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CC4B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22FA0A9B">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2A01BEE9">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22C69EAD">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noWrap/>
            <w:tcMar>
              <w:top w:w="15" w:type="dxa"/>
              <w:left w:w="15" w:type="dxa"/>
              <w:right w:w="15" w:type="dxa"/>
            </w:tcMar>
            <w:vAlign w:val="center"/>
          </w:tcPr>
          <w:p w14:paraId="7F5BDB0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0.0310 </w:t>
            </w:r>
          </w:p>
        </w:tc>
        <w:tc>
          <w:tcPr>
            <w:tcW w:w="1149" w:type="dxa"/>
            <w:noWrap/>
            <w:tcMar>
              <w:top w:w="15" w:type="dxa"/>
              <w:left w:w="15" w:type="dxa"/>
              <w:right w:w="15" w:type="dxa"/>
            </w:tcMar>
            <w:vAlign w:val="center"/>
          </w:tcPr>
          <w:p w14:paraId="776A338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noWrap w:val="0"/>
            <w:vAlign w:val="center"/>
          </w:tcPr>
          <w:p w14:paraId="2ECFDC2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872" w:type="dxa"/>
            <w:noWrap/>
            <w:tcMar>
              <w:top w:w="15" w:type="dxa"/>
              <w:left w:w="15" w:type="dxa"/>
              <w:right w:w="15" w:type="dxa"/>
            </w:tcMar>
            <w:vAlign w:val="center"/>
          </w:tcPr>
          <w:p w14:paraId="6B70AFC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0.08 </w:t>
            </w:r>
          </w:p>
        </w:tc>
        <w:tc>
          <w:tcPr>
            <w:tcW w:w="1149" w:type="dxa"/>
            <w:noWrap w:val="0"/>
            <w:tcMar>
              <w:top w:w="15" w:type="dxa"/>
              <w:left w:w="15" w:type="dxa"/>
              <w:right w:w="15" w:type="dxa"/>
            </w:tcMar>
            <w:vAlign w:val="center"/>
          </w:tcPr>
          <w:p w14:paraId="2D81639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8E8F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685703B9">
            <w:pPr>
              <w:pStyle w:val="105"/>
              <w:bidi w:val="0"/>
              <w:rPr>
                <w:color w:val="000000" w:themeColor="text1"/>
                <w14:textFill>
                  <w14:solidFill>
                    <w14:schemeClr w14:val="tx1"/>
                  </w14:solidFill>
                </w14:textFill>
              </w:rPr>
            </w:pPr>
          </w:p>
        </w:tc>
        <w:tc>
          <w:tcPr>
            <w:tcW w:w="783" w:type="pct"/>
            <w:vMerge w:val="restart"/>
            <w:noWrap w:val="0"/>
            <w:tcMar>
              <w:top w:w="15" w:type="dxa"/>
              <w:left w:w="15" w:type="dxa"/>
              <w:right w:w="15" w:type="dxa"/>
            </w:tcMar>
            <w:vAlign w:val="center"/>
          </w:tcPr>
          <w:p w14:paraId="2828D7E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w:t>
            </w:r>
          </w:p>
          <w:p w14:paraId="5A03080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浓度点</w:t>
            </w:r>
          </w:p>
        </w:tc>
        <w:tc>
          <w:tcPr>
            <w:tcW w:w="631" w:type="pct"/>
            <w:shd w:val="clear" w:color="auto" w:fill="auto"/>
            <w:noWrap w:val="0"/>
            <w:tcMar>
              <w:top w:w="15" w:type="dxa"/>
              <w:left w:w="15" w:type="dxa"/>
              <w:right w:w="15" w:type="dxa"/>
            </w:tcMar>
            <w:vAlign w:val="center"/>
          </w:tcPr>
          <w:p w14:paraId="6DC82DB3">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256" w:type="dxa"/>
            <w:noWrap/>
            <w:tcMar>
              <w:top w:w="15" w:type="dxa"/>
              <w:left w:w="15" w:type="dxa"/>
              <w:right w:w="15" w:type="dxa"/>
            </w:tcMar>
            <w:vAlign w:val="center"/>
          </w:tcPr>
          <w:p w14:paraId="54280A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139.6688 </w:t>
            </w:r>
          </w:p>
        </w:tc>
        <w:tc>
          <w:tcPr>
            <w:tcW w:w="1149" w:type="dxa"/>
            <w:noWrap/>
            <w:tcMar>
              <w:top w:w="15" w:type="dxa"/>
              <w:left w:w="15" w:type="dxa"/>
              <w:right w:w="15" w:type="dxa"/>
            </w:tcMar>
            <w:vAlign w:val="center"/>
          </w:tcPr>
          <w:p w14:paraId="7DBC1F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23022402</w:t>
            </w:r>
          </w:p>
        </w:tc>
        <w:tc>
          <w:tcPr>
            <w:tcW w:w="1229" w:type="dxa"/>
            <w:noWrap w:val="0"/>
            <w:vAlign w:val="center"/>
          </w:tcPr>
          <w:p w14:paraId="4A0055F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noWrap/>
            <w:tcMar>
              <w:top w:w="15" w:type="dxa"/>
              <w:left w:w="15" w:type="dxa"/>
              <w:right w:w="15" w:type="dxa"/>
            </w:tcMar>
            <w:vAlign w:val="center"/>
          </w:tcPr>
          <w:p w14:paraId="0B99D05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69.83 </w:t>
            </w:r>
          </w:p>
        </w:tc>
        <w:tc>
          <w:tcPr>
            <w:tcW w:w="1149" w:type="dxa"/>
            <w:noWrap w:val="0"/>
            <w:tcMar>
              <w:top w:w="15" w:type="dxa"/>
              <w:left w:w="15" w:type="dxa"/>
              <w:right w:w="15" w:type="dxa"/>
            </w:tcMar>
            <w:vAlign w:val="center"/>
          </w:tcPr>
          <w:p w14:paraId="2BE31D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3633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noWrap w:val="0"/>
            <w:tcMar>
              <w:top w:w="15" w:type="dxa"/>
              <w:left w:w="15" w:type="dxa"/>
              <w:right w:w="15" w:type="dxa"/>
            </w:tcMar>
            <w:vAlign w:val="center"/>
          </w:tcPr>
          <w:p w14:paraId="69EBDDE5">
            <w:pPr>
              <w:pStyle w:val="105"/>
              <w:bidi w:val="0"/>
              <w:rPr>
                <w:color w:val="000000" w:themeColor="text1"/>
                <w14:textFill>
                  <w14:solidFill>
                    <w14:schemeClr w14:val="tx1"/>
                  </w14:solidFill>
                </w14:textFill>
              </w:rPr>
            </w:pPr>
          </w:p>
        </w:tc>
        <w:tc>
          <w:tcPr>
            <w:tcW w:w="783" w:type="pct"/>
            <w:vMerge w:val="continue"/>
            <w:noWrap w:val="0"/>
            <w:tcMar>
              <w:top w:w="15" w:type="dxa"/>
              <w:left w:w="15" w:type="dxa"/>
              <w:right w:w="15" w:type="dxa"/>
            </w:tcMar>
            <w:vAlign w:val="center"/>
          </w:tcPr>
          <w:p w14:paraId="2256EB2B">
            <w:pPr>
              <w:pStyle w:val="105"/>
              <w:bidi w:val="0"/>
              <w:rPr>
                <w:color w:val="000000" w:themeColor="text1"/>
                <w14:textFill>
                  <w14:solidFill>
                    <w14:schemeClr w14:val="tx1"/>
                  </w14:solidFill>
                </w14:textFill>
              </w:rPr>
            </w:pPr>
          </w:p>
        </w:tc>
        <w:tc>
          <w:tcPr>
            <w:tcW w:w="631" w:type="pct"/>
            <w:shd w:val="clear" w:color="auto" w:fill="auto"/>
            <w:noWrap w:val="0"/>
            <w:tcMar>
              <w:top w:w="15" w:type="dxa"/>
              <w:left w:w="15" w:type="dxa"/>
              <w:right w:w="15" w:type="dxa"/>
            </w:tcMar>
            <w:vAlign w:val="center"/>
          </w:tcPr>
          <w:p w14:paraId="2788BC6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noWrap/>
            <w:tcMar>
              <w:top w:w="15" w:type="dxa"/>
              <w:left w:w="15" w:type="dxa"/>
              <w:right w:w="15" w:type="dxa"/>
            </w:tcMar>
            <w:vAlign w:val="center"/>
          </w:tcPr>
          <w:p w14:paraId="409E1E0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16.5447 </w:t>
            </w:r>
          </w:p>
        </w:tc>
        <w:tc>
          <w:tcPr>
            <w:tcW w:w="1149" w:type="dxa"/>
            <w:noWrap/>
            <w:tcMar>
              <w:top w:w="15" w:type="dxa"/>
              <w:left w:w="15" w:type="dxa"/>
              <w:right w:w="15" w:type="dxa"/>
            </w:tcMar>
            <w:vAlign w:val="center"/>
          </w:tcPr>
          <w:p w14:paraId="58834AE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230219</w:t>
            </w:r>
          </w:p>
        </w:tc>
        <w:tc>
          <w:tcPr>
            <w:tcW w:w="1229" w:type="dxa"/>
            <w:noWrap w:val="0"/>
            <w:vAlign w:val="center"/>
          </w:tcPr>
          <w:p w14:paraId="0024EB3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872" w:type="dxa"/>
            <w:noWrap/>
            <w:tcMar>
              <w:top w:w="15" w:type="dxa"/>
              <w:left w:w="15" w:type="dxa"/>
              <w:right w:w="15" w:type="dxa"/>
            </w:tcMar>
            <w:vAlign w:val="center"/>
          </w:tcPr>
          <w:p w14:paraId="37CA6BE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20.68 </w:t>
            </w:r>
          </w:p>
        </w:tc>
        <w:tc>
          <w:tcPr>
            <w:tcW w:w="1149" w:type="dxa"/>
            <w:noWrap w:val="0"/>
            <w:tcMar>
              <w:top w:w="15" w:type="dxa"/>
              <w:left w:w="15" w:type="dxa"/>
              <w:right w:w="15" w:type="dxa"/>
            </w:tcMar>
            <w:vAlign w:val="center"/>
          </w:tcPr>
          <w:p w14:paraId="648365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B77E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78" w:type="pct"/>
            <w:vMerge w:val="continue"/>
          </w:tcPr>
          <w:p w14:paraId="3B22BBAF">
            <w:pPr>
              <w:pStyle w:val="105"/>
              <w:bidi w:val="0"/>
              <w:rPr>
                <w:color w:val="000000" w:themeColor="text1"/>
                <w14:textFill>
                  <w14:solidFill>
                    <w14:schemeClr w14:val="tx1"/>
                  </w14:solidFill>
                </w14:textFill>
              </w:rPr>
            </w:pPr>
          </w:p>
        </w:tc>
        <w:tc>
          <w:tcPr>
            <w:tcW w:w="783" w:type="pct"/>
            <w:vMerge w:val="continue"/>
          </w:tcPr>
          <w:p w14:paraId="4DF77215">
            <w:pPr>
              <w:pStyle w:val="105"/>
              <w:bidi w:val="0"/>
              <w:rPr>
                <w:color w:val="000000" w:themeColor="text1"/>
                <w14:textFill>
                  <w14:solidFill>
                    <w14:schemeClr w14:val="tx1"/>
                  </w14:solidFill>
                </w14:textFill>
              </w:rPr>
            </w:pPr>
          </w:p>
        </w:tc>
        <w:tc>
          <w:tcPr>
            <w:tcW w:w="0" w:type="auto"/>
            <w:shd w:val="clear" w:color="auto" w:fill="auto"/>
            <w:vAlign w:val="center"/>
          </w:tcPr>
          <w:p w14:paraId="434CD740">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vAlign w:val="center"/>
          </w:tcPr>
          <w:p w14:paraId="144FA79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2.0953 </w:t>
            </w:r>
          </w:p>
        </w:tc>
        <w:tc>
          <w:tcPr>
            <w:tcW w:w="1149" w:type="dxa"/>
            <w:vAlign w:val="center"/>
          </w:tcPr>
          <w:p w14:paraId="480B55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vAlign w:val="center"/>
          </w:tcPr>
          <w:p w14:paraId="467B96F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872" w:type="dxa"/>
            <w:vAlign w:val="center"/>
          </w:tcPr>
          <w:p w14:paraId="052A6EB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5.24 </w:t>
            </w:r>
          </w:p>
        </w:tc>
        <w:tc>
          <w:tcPr>
            <w:tcW w:w="1149" w:type="dxa"/>
            <w:vAlign w:val="center"/>
          </w:tcPr>
          <w:p w14:paraId="0A9DC13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0BAF8C11">
      <w:pPr>
        <w:pStyle w:val="319"/>
        <w:bidi w:val="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ascii="Times New Roman" w:hAnsi="Times New Roman" w:eastAsia="宋体"/>
          <w:color w:val="000000" w:themeColor="text1"/>
          <w:lang w:val="en-US" w:eastAsia="zh-CN"/>
          <w14:textFill>
            <w14:solidFill>
              <w14:schemeClr w14:val="tx1"/>
            </w14:solidFill>
          </w14:textFill>
        </w:rPr>
        <w:t>-14</w:t>
      </w:r>
      <w:r>
        <w:rPr>
          <w:rFonts w:ascii="Times New Roman" w:hAnsi="Times New Roman" w:eastAsia="宋体"/>
          <w:color w:val="000000" w:themeColor="text1"/>
          <w14:textFill>
            <w14:solidFill>
              <w14:schemeClr w14:val="tx1"/>
            </w14:solidFill>
          </w14:textFill>
        </w:rPr>
        <w:t xml:space="preserve">  本项目</w:t>
      </w:r>
      <w:r>
        <w:rPr>
          <w:rFonts w:hint="eastAsia" w:ascii="Times New Roman" w:hAnsi="Times New Roman" w:eastAsia="宋体"/>
          <w:color w:val="000000" w:themeColor="text1"/>
          <w14:textFill>
            <w14:solidFill>
              <w14:schemeClr w14:val="tx1"/>
            </w14:solidFill>
          </w14:textFill>
        </w:rPr>
        <w:t>Hg</w:t>
      </w:r>
      <w:r>
        <w:rPr>
          <w:rFonts w:ascii="Times New Roman" w:hAnsi="Times New Roman" w:eastAsia="宋体"/>
          <w:color w:val="000000" w:themeColor="text1"/>
          <w14:textFill>
            <w14:solidFill>
              <w14:schemeClr w14:val="tx1"/>
            </w14:solidFill>
          </w14:textFill>
        </w:rPr>
        <w:t>贡献质量浓度预测结果表</w:t>
      </w:r>
    </w:p>
    <w:tbl>
      <w:tblPr>
        <w:tblStyle w:val="3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1852"/>
        <w:gridCol w:w="1160"/>
        <w:gridCol w:w="1160"/>
        <w:gridCol w:w="1160"/>
        <w:gridCol w:w="1160"/>
        <w:gridCol w:w="928"/>
        <w:gridCol w:w="1161"/>
      </w:tblGrid>
      <w:tr w14:paraId="55756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shd w:val="clear" w:color="auto" w:fill="auto"/>
            <w:noWrap/>
            <w:vAlign w:val="center"/>
          </w:tcPr>
          <w:p w14:paraId="4D7CAF2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998" w:type="pct"/>
            <w:shd w:val="clear" w:color="auto" w:fill="auto"/>
            <w:noWrap/>
            <w:vAlign w:val="center"/>
          </w:tcPr>
          <w:p w14:paraId="1D8D9EE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点名称</w:t>
            </w:r>
          </w:p>
        </w:tc>
        <w:tc>
          <w:tcPr>
            <w:tcW w:w="625" w:type="pct"/>
            <w:shd w:val="clear" w:color="auto" w:fill="auto"/>
            <w:noWrap/>
            <w:vAlign w:val="center"/>
          </w:tcPr>
          <w:p w14:paraId="197D0C2C">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浓度类型</w:t>
            </w:r>
          </w:p>
        </w:tc>
        <w:tc>
          <w:tcPr>
            <w:tcW w:w="625" w:type="pct"/>
            <w:shd w:val="clear" w:color="auto" w:fill="auto"/>
            <w:noWrap/>
            <w:vAlign w:val="center"/>
          </w:tcPr>
          <w:p w14:paraId="553D7895">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浓度增量</w:t>
            </w:r>
          </w:p>
          <w:p w14:paraId="32DCB669">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625" w:type="pct"/>
            <w:shd w:val="clear" w:color="auto" w:fill="auto"/>
            <w:noWrap/>
            <w:vAlign w:val="center"/>
          </w:tcPr>
          <w:p w14:paraId="618997A1">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出现时间</w:t>
            </w:r>
          </w:p>
        </w:tc>
        <w:tc>
          <w:tcPr>
            <w:tcW w:w="625" w:type="pct"/>
            <w:shd w:val="clear" w:color="auto" w:fill="auto"/>
            <w:noWrap/>
            <w:vAlign w:val="center"/>
          </w:tcPr>
          <w:p w14:paraId="0682F497">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评价标准</w:t>
            </w:r>
          </w:p>
          <w:p w14:paraId="37C8B365">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500" w:type="pct"/>
            <w:shd w:val="clear" w:color="auto" w:fill="auto"/>
            <w:noWrap/>
            <w:vAlign w:val="center"/>
          </w:tcPr>
          <w:p w14:paraId="4522BAD5">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占标率</w:t>
            </w:r>
          </w:p>
          <w:p w14:paraId="1AFFD1CE">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w:t>
            </w:r>
          </w:p>
        </w:tc>
        <w:tc>
          <w:tcPr>
            <w:tcW w:w="625" w:type="pct"/>
            <w:shd w:val="clear" w:color="auto" w:fill="auto"/>
            <w:noWrap/>
            <w:vAlign w:val="center"/>
          </w:tcPr>
          <w:p w14:paraId="53671724">
            <w:pPr>
              <w:pStyle w:val="105"/>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7DDA9C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restart"/>
            <w:shd w:val="clear" w:color="auto" w:fill="auto"/>
            <w:noWrap/>
            <w:vAlign w:val="center"/>
          </w:tcPr>
          <w:p w14:paraId="695F98F4">
            <w:pPr>
              <w:pStyle w:val="105"/>
              <w:rPr>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Hg</w:t>
            </w:r>
          </w:p>
        </w:tc>
        <w:tc>
          <w:tcPr>
            <w:tcW w:w="998" w:type="pct"/>
            <w:shd w:val="clear" w:color="auto" w:fill="auto"/>
            <w:noWrap/>
            <w:vAlign w:val="center"/>
          </w:tcPr>
          <w:p w14:paraId="03176CE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625" w:type="pct"/>
            <w:shd w:val="clear" w:color="auto" w:fill="auto"/>
            <w:noWrap/>
            <w:vAlign w:val="center"/>
          </w:tcPr>
          <w:p w14:paraId="08182BA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全时段</w:t>
            </w:r>
          </w:p>
        </w:tc>
        <w:tc>
          <w:tcPr>
            <w:tcW w:w="625" w:type="pct"/>
            <w:shd w:val="clear" w:color="auto" w:fill="auto"/>
            <w:noWrap/>
            <w:vAlign w:val="center"/>
          </w:tcPr>
          <w:p w14:paraId="0084168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0.00000 </w:t>
            </w:r>
          </w:p>
        </w:tc>
        <w:tc>
          <w:tcPr>
            <w:tcW w:w="625" w:type="pct"/>
            <w:shd w:val="clear" w:color="auto" w:fill="auto"/>
            <w:noWrap/>
            <w:vAlign w:val="center"/>
          </w:tcPr>
          <w:p w14:paraId="537DA2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25" w:type="pct"/>
            <w:shd w:val="clear" w:color="auto" w:fill="auto"/>
            <w:noWrap/>
            <w:vAlign w:val="center"/>
          </w:tcPr>
          <w:p w14:paraId="6715197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500" w:type="pct"/>
            <w:shd w:val="clear" w:color="auto" w:fill="auto"/>
            <w:noWrap/>
            <w:vAlign w:val="center"/>
          </w:tcPr>
          <w:p w14:paraId="66EFBBE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25" w:type="pct"/>
            <w:shd w:val="clear" w:color="auto" w:fill="auto"/>
            <w:noWrap/>
            <w:vAlign w:val="center"/>
          </w:tcPr>
          <w:p w14:paraId="29CB7F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38F8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4E472824">
            <w:pPr>
              <w:pStyle w:val="105"/>
              <w:rPr>
                <w:color w:val="000000" w:themeColor="text1"/>
                <w14:textFill>
                  <w14:solidFill>
                    <w14:schemeClr w14:val="tx1"/>
                  </w14:solidFill>
                </w14:textFill>
              </w:rPr>
            </w:pPr>
          </w:p>
        </w:tc>
        <w:tc>
          <w:tcPr>
            <w:tcW w:w="998" w:type="pct"/>
            <w:shd w:val="clear" w:color="auto" w:fill="auto"/>
            <w:noWrap/>
            <w:vAlign w:val="center"/>
          </w:tcPr>
          <w:p w14:paraId="59B0814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25" w:type="pct"/>
            <w:shd w:val="clear" w:color="auto" w:fill="auto"/>
            <w:noWrap/>
            <w:vAlign w:val="center"/>
          </w:tcPr>
          <w:p w14:paraId="0BAD2A0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全时段</w:t>
            </w:r>
          </w:p>
        </w:tc>
        <w:tc>
          <w:tcPr>
            <w:tcW w:w="625" w:type="pct"/>
            <w:shd w:val="clear" w:color="auto" w:fill="auto"/>
            <w:noWrap/>
            <w:vAlign w:val="center"/>
          </w:tcPr>
          <w:p w14:paraId="2EACC61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0.00000 </w:t>
            </w:r>
          </w:p>
        </w:tc>
        <w:tc>
          <w:tcPr>
            <w:tcW w:w="625" w:type="pct"/>
            <w:shd w:val="clear" w:color="auto" w:fill="auto"/>
            <w:noWrap/>
            <w:vAlign w:val="center"/>
          </w:tcPr>
          <w:p w14:paraId="4E9171F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25" w:type="pct"/>
            <w:shd w:val="clear" w:color="auto" w:fill="auto"/>
            <w:noWrap/>
            <w:vAlign w:val="center"/>
          </w:tcPr>
          <w:p w14:paraId="39F8655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500" w:type="pct"/>
            <w:shd w:val="clear" w:color="auto" w:fill="auto"/>
            <w:noWrap/>
            <w:vAlign w:val="center"/>
          </w:tcPr>
          <w:p w14:paraId="331A166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25" w:type="pct"/>
            <w:shd w:val="clear" w:color="auto" w:fill="auto"/>
            <w:noWrap/>
            <w:vAlign w:val="center"/>
          </w:tcPr>
          <w:p w14:paraId="227C506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32CA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3308D854">
            <w:pPr>
              <w:pStyle w:val="105"/>
              <w:rPr>
                <w:color w:val="000000" w:themeColor="text1"/>
                <w14:textFill>
                  <w14:solidFill>
                    <w14:schemeClr w14:val="tx1"/>
                  </w14:solidFill>
                </w14:textFill>
              </w:rPr>
            </w:pPr>
          </w:p>
        </w:tc>
        <w:tc>
          <w:tcPr>
            <w:tcW w:w="998" w:type="pct"/>
            <w:shd w:val="clear" w:color="auto" w:fill="auto"/>
            <w:noWrap/>
            <w:vAlign w:val="center"/>
          </w:tcPr>
          <w:p w14:paraId="559D182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25" w:type="pct"/>
            <w:shd w:val="clear" w:color="auto" w:fill="auto"/>
            <w:noWrap/>
            <w:vAlign w:val="center"/>
          </w:tcPr>
          <w:p w14:paraId="24C13DB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全时段</w:t>
            </w:r>
          </w:p>
        </w:tc>
        <w:tc>
          <w:tcPr>
            <w:tcW w:w="625" w:type="pct"/>
            <w:shd w:val="clear" w:color="auto" w:fill="auto"/>
            <w:noWrap/>
            <w:vAlign w:val="center"/>
          </w:tcPr>
          <w:p w14:paraId="765EB0D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0.00000 </w:t>
            </w:r>
          </w:p>
        </w:tc>
        <w:tc>
          <w:tcPr>
            <w:tcW w:w="625" w:type="pct"/>
            <w:shd w:val="clear" w:color="auto" w:fill="auto"/>
            <w:noWrap/>
            <w:vAlign w:val="center"/>
          </w:tcPr>
          <w:p w14:paraId="3F887DB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25" w:type="pct"/>
            <w:shd w:val="clear" w:color="auto" w:fill="auto"/>
            <w:noWrap/>
            <w:vAlign w:val="center"/>
          </w:tcPr>
          <w:p w14:paraId="0B3409E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500" w:type="pct"/>
            <w:shd w:val="clear" w:color="auto" w:fill="auto"/>
            <w:noWrap/>
            <w:vAlign w:val="center"/>
          </w:tcPr>
          <w:p w14:paraId="02B9A5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25" w:type="pct"/>
            <w:shd w:val="clear" w:color="auto" w:fill="auto"/>
            <w:noWrap/>
            <w:vAlign w:val="center"/>
          </w:tcPr>
          <w:p w14:paraId="761BE07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BDE9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2E6A7181">
            <w:pPr>
              <w:pStyle w:val="105"/>
              <w:rPr>
                <w:color w:val="000000" w:themeColor="text1"/>
                <w14:textFill>
                  <w14:solidFill>
                    <w14:schemeClr w14:val="tx1"/>
                  </w14:solidFill>
                </w14:textFill>
              </w:rPr>
            </w:pPr>
          </w:p>
        </w:tc>
        <w:tc>
          <w:tcPr>
            <w:tcW w:w="998" w:type="pct"/>
            <w:shd w:val="clear" w:color="auto" w:fill="auto"/>
            <w:noWrap/>
            <w:vAlign w:val="center"/>
          </w:tcPr>
          <w:p w14:paraId="73B4C000">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25" w:type="pct"/>
            <w:shd w:val="clear" w:color="auto" w:fill="auto"/>
            <w:noWrap/>
            <w:vAlign w:val="center"/>
          </w:tcPr>
          <w:p w14:paraId="2BFB779D">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14:textFill>
                  <w14:solidFill>
                    <w14:schemeClr w14:val="tx1"/>
                  </w14:solidFill>
                </w14:textFill>
              </w:rPr>
              <w:t>全时段</w:t>
            </w:r>
          </w:p>
        </w:tc>
        <w:tc>
          <w:tcPr>
            <w:tcW w:w="625" w:type="pct"/>
            <w:shd w:val="clear" w:color="auto" w:fill="auto"/>
            <w:noWrap/>
            <w:vAlign w:val="center"/>
          </w:tcPr>
          <w:p w14:paraId="0F79260F">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0.00000 </w:t>
            </w:r>
          </w:p>
        </w:tc>
        <w:tc>
          <w:tcPr>
            <w:tcW w:w="625" w:type="pct"/>
            <w:shd w:val="clear" w:color="auto" w:fill="auto"/>
            <w:noWrap/>
            <w:vAlign w:val="center"/>
          </w:tcPr>
          <w:p w14:paraId="0BA9D613">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25" w:type="pct"/>
            <w:shd w:val="clear" w:color="auto" w:fill="auto"/>
            <w:noWrap/>
            <w:vAlign w:val="center"/>
          </w:tcPr>
          <w:p w14:paraId="71A81F30">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500" w:type="pct"/>
            <w:shd w:val="clear" w:color="auto" w:fill="auto"/>
            <w:noWrap/>
            <w:vAlign w:val="center"/>
          </w:tcPr>
          <w:p w14:paraId="52218D4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625" w:type="pct"/>
            <w:shd w:val="clear" w:color="auto" w:fill="auto"/>
            <w:noWrap/>
            <w:vAlign w:val="center"/>
          </w:tcPr>
          <w:p w14:paraId="0E8BC55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8E18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279E4D6E">
            <w:pPr>
              <w:pStyle w:val="105"/>
              <w:rPr>
                <w:color w:val="000000" w:themeColor="text1"/>
                <w14:textFill>
                  <w14:solidFill>
                    <w14:schemeClr w14:val="tx1"/>
                  </w14:solidFill>
                </w14:textFill>
              </w:rPr>
            </w:pPr>
          </w:p>
        </w:tc>
        <w:tc>
          <w:tcPr>
            <w:tcW w:w="998" w:type="pct"/>
            <w:shd w:val="clear" w:color="auto" w:fill="auto"/>
            <w:noWrap/>
            <w:vAlign w:val="center"/>
          </w:tcPr>
          <w:p w14:paraId="696AAE3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区域最大浓度点</w:t>
            </w:r>
          </w:p>
        </w:tc>
        <w:tc>
          <w:tcPr>
            <w:tcW w:w="625" w:type="pct"/>
            <w:shd w:val="clear" w:color="auto" w:fill="auto"/>
            <w:noWrap/>
            <w:vAlign w:val="center"/>
          </w:tcPr>
          <w:p w14:paraId="12E3BA7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全时段</w:t>
            </w:r>
          </w:p>
        </w:tc>
        <w:tc>
          <w:tcPr>
            <w:tcW w:w="625" w:type="pct"/>
            <w:shd w:val="clear" w:color="auto" w:fill="auto"/>
            <w:noWrap/>
            <w:vAlign w:val="center"/>
          </w:tcPr>
          <w:p w14:paraId="5E03DB1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0.00004 </w:t>
            </w:r>
          </w:p>
        </w:tc>
        <w:tc>
          <w:tcPr>
            <w:tcW w:w="625" w:type="pct"/>
            <w:shd w:val="clear" w:color="auto" w:fill="auto"/>
            <w:noWrap/>
            <w:vAlign w:val="center"/>
          </w:tcPr>
          <w:p w14:paraId="01EE8BB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625" w:type="pct"/>
            <w:shd w:val="clear" w:color="auto" w:fill="auto"/>
            <w:noWrap/>
            <w:vAlign w:val="center"/>
          </w:tcPr>
          <w:p w14:paraId="3BB320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500" w:type="pct"/>
            <w:shd w:val="clear" w:color="auto" w:fill="auto"/>
            <w:noWrap/>
            <w:vAlign w:val="center"/>
          </w:tcPr>
          <w:p w14:paraId="3F3A9AF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0.08 </w:t>
            </w:r>
          </w:p>
        </w:tc>
        <w:tc>
          <w:tcPr>
            <w:tcW w:w="625" w:type="pct"/>
            <w:shd w:val="clear" w:color="auto" w:fill="auto"/>
            <w:noWrap/>
            <w:vAlign w:val="center"/>
          </w:tcPr>
          <w:p w14:paraId="296B8EF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3A10A440">
      <w:pPr>
        <w:pStyle w:val="319"/>
        <w:bidi w:val="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ascii="Times New Roman" w:hAnsi="Times New Roman" w:eastAsia="宋体"/>
          <w:color w:val="000000" w:themeColor="text1"/>
          <w:lang w:val="en-US" w:eastAsia="zh-CN"/>
          <w14:textFill>
            <w14:solidFill>
              <w14:schemeClr w14:val="tx1"/>
            </w14:solidFill>
          </w14:textFill>
        </w:rPr>
        <w:t>-15</w:t>
      </w:r>
      <w:r>
        <w:rPr>
          <w:rFonts w:ascii="Times New Roman" w:hAnsi="Times New Roman" w:eastAsia="宋体"/>
          <w:color w:val="000000" w:themeColor="text1"/>
          <w14:textFill>
            <w14:solidFill>
              <w14:schemeClr w14:val="tx1"/>
            </w14:solidFill>
          </w14:textFill>
        </w:rPr>
        <w:t xml:space="preserve">  本项目</w:t>
      </w:r>
      <w:r>
        <w:rPr>
          <w:rFonts w:hint="eastAsia" w:ascii="Times New Roman" w:hAnsi="Times New Roman" w:eastAsia="宋体"/>
          <w:color w:val="000000" w:themeColor="text1"/>
          <w:lang w:val="en-US" w:eastAsia="zh-CN"/>
          <w14:textFill>
            <w14:solidFill>
              <w14:schemeClr w14:val="tx1"/>
            </w14:solidFill>
          </w14:textFill>
        </w:rPr>
        <w:t>TSP</w:t>
      </w:r>
      <w:r>
        <w:rPr>
          <w:rFonts w:ascii="Times New Roman" w:hAnsi="Times New Roman" w:eastAsia="宋体"/>
          <w:color w:val="000000" w:themeColor="text1"/>
          <w14:textFill>
            <w14:solidFill>
              <w14:schemeClr w14:val="tx1"/>
            </w14:solidFill>
          </w14:textFill>
        </w:rPr>
        <w:t>贡献质量浓度预测结果表</w:t>
      </w:r>
    </w:p>
    <w:tbl>
      <w:tblPr>
        <w:tblStyle w:val="37"/>
        <w:tblW w:w="5000" w:type="pct"/>
        <w:jc w:val="center"/>
        <w:tblBorders>
          <w:top w:val="single" w:color="auto" w:sz="12" w:space="0"/>
          <w:left w:val="none" w:color="auto" w:sz="0" w:space="0"/>
          <w:bottom w:val="single" w:color="auto" w:sz="12"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870"/>
        <w:gridCol w:w="1426"/>
        <w:gridCol w:w="1149"/>
        <w:gridCol w:w="1256"/>
        <w:gridCol w:w="1149"/>
        <w:gridCol w:w="1229"/>
        <w:gridCol w:w="872"/>
        <w:gridCol w:w="1149"/>
      </w:tblGrid>
      <w:tr w14:paraId="368D3486">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tcBorders>
              <w:bottom w:val="single" w:color="000000" w:sz="4" w:space="0"/>
              <w:right w:val="single" w:color="000000" w:sz="4" w:space="0"/>
            </w:tcBorders>
            <w:noWrap w:val="0"/>
            <w:tcMar>
              <w:top w:w="15" w:type="dxa"/>
              <w:left w:w="15" w:type="dxa"/>
              <w:right w:w="15" w:type="dxa"/>
            </w:tcMar>
            <w:vAlign w:val="center"/>
          </w:tcPr>
          <w:p w14:paraId="289E796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83"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2137DAB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预测点</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0669B47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平均时段</w:t>
            </w:r>
          </w:p>
        </w:tc>
        <w:tc>
          <w:tcPr>
            <w:tcW w:w="690"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1DC3857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贡献值</w:t>
            </w:r>
          </w:p>
          <w:p w14:paraId="67EC5E22">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628531B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75" w:type="pct"/>
            <w:tcBorders>
              <w:left w:val="single" w:color="000000" w:sz="4" w:space="0"/>
              <w:bottom w:val="single" w:color="000000" w:sz="4" w:space="0"/>
              <w:right w:val="single" w:color="000000" w:sz="4" w:space="0"/>
            </w:tcBorders>
            <w:noWrap w:val="0"/>
            <w:vAlign w:val="center"/>
          </w:tcPr>
          <w:p w14:paraId="2C50A1E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505D1743">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w:t>
            </w:r>
          </w:p>
        </w:tc>
        <w:tc>
          <w:tcPr>
            <w:tcW w:w="479" w:type="pct"/>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25F1A8C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p w14:paraId="4E690D1C">
            <w:pPr>
              <w:pStyle w:val="105"/>
              <w:bidi w:val="0"/>
              <w:rPr>
                <w:color w:val="000000" w:themeColor="text1"/>
                <w14:textFill>
                  <w14:solidFill>
                    <w14:schemeClr w14:val="tx1"/>
                  </w14:solidFill>
                </w14:textFill>
              </w:rPr>
            </w:pPr>
            <w:r>
              <w:rPr>
                <w:rFonts w:hint="default"/>
                <w:color w:val="000000" w:themeColor="text1"/>
                <w14:textFill>
                  <w14:solidFill>
                    <w14:schemeClr w14:val="tx1"/>
                  </w14:solidFill>
                </w14:textFill>
              </w:rPr>
              <w:t>（</w:t>
            </w:r>
            <w:r>
              <w:rPr>
                <w:color w:val="000000" w:themeColor="text1"/>
                <w14:textFill>
                  <w14:solidFill>
                    <w14:schemeClr w14:val="tx1"/>
                  </w14:solidFill>
                </w14:textFill>
              </w:rPr>
              <w:t>%</w:t>
            </w:r>
            <w:r>
              <w:rPr>
                <w:rFonts w:hint="default"/>
                <w:color w:val="000000" w:themeColor="text1"/>
                <w14:textFill>
                  <w14:solidFill>
                    <w14:schemeClr w14:val="tx1"/>
                  </w14:solidFill>
                </w14:textFill>
              </w:rPr>
              <w:t>）</w:t>
            </w:r>
          </w:p>
        </w:tc>
        <w:tc>
          <w:tcPr>
            <w:tcW w:w="631" w:type="pct"/>
            <w:tcBorders>
              <w:left w:val="single" w:color="000000" w:sz="4" w:space="0"/>
              <w:bottom w:val="single" w:color="000000" w:sz="4" w:space="0"/>
            </w:tcBorders>
            <w:noWrap w:val="0"/>
            <w:tcMar>
              <w:top w:w="15" w:type="dxa"/>
              <w:left w:w="15" w:type="dxa"/>
              <w:right w:w="15" w:type="dxa"/>
            </w:tcMar>
            <w:vAlign w:val="center"/>
          </w:tcPr>
          <w:p w14:paraId="3FDC893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06A36130">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222" w:hRule="atLeast"/>
          <w:jc w:val="center"/>
        </w:trPr>
        <w:tc>
          <w:tcPr>
            <w:tcW w:w="478" w:type="pct"/>
            <w:vMerge w:val="restart"/>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87BF557">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TSP</w:t>
            </w: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0DE7D30E">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C2E8D5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CA3147">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0.0170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1F3A9B3">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230314</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555B14B8">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BF270A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1D49A51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D09452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0A2DD46D">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2F91FB99">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4957234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727F39">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0.0015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0331287">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7EB9FAD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F59645B">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19A21BE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2A72ED2">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3A40DC62">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1D2C56E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5E11A15">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AA2EE9B">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0.4290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9125B8E">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230116</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72B4D06F">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52BC5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0.14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00EE18FD">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B7FEFB6">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7D685B19">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34B9634">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F183557">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5C1E2E">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0.0941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53C3DB1">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568C2906">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CC04C25">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0.05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7661B0B8">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A8B4F68">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2E02689E">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14:paraId="322DB37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48D93E3A">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19AA5AA">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0.1106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498ADA5">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230114</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33231C6C">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4EEFBD9">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0.04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783B37C9">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9F9ADDC">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57110FCF">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6CC29FD9">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6496F54D">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37512A">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0.0099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9181310">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10413D93">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77EE9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676DE7A1">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00A606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593D6228">
            <w:pPr>
              <w:pStyle w:val="105"/>
              <w:bidi w:val="0"/>
              <w:rPr>
                <w:color w:val="000000" w:themeColor="text1"/>
                <w14:textFill>
                  <w14:solidFill>
                    <w14:schemeClr w14:val="tx1"/>
                  </w14:solidFill>
                </w14:textFill>
              </w:rPr>
            </w:pPr>
          </w:p>
        </w:tc>
        <w:tc>
          <w:tcPr>
            <w:tcW w:w="783" w:type="pct"/>
            <w:vMerge w:val="restart"/>
            <w:tcBorders>
              <w:left w:val="single" w:color="000000" w:sz="4" w:space="0"/>
              <w:right w:val="single" w:color="000000" w:sz="4" w:space="0"/>
            </w:tcBorders>
            <w:shd w:val="clear" w:color="auto" w:fill="auto"/>
            <w:noWrap w:val="0"/>
            <w:tcMar>
              <w:top w:w="15" w:type="dxa"/>
              <w:left w:w="15" w:type="dxa"/>
              <w:right w:w="15" w:type="dxa"/>
            </w:tcMar>
            <w:vAlign w:val="center"/>
          </w:tcPr>
          <w:p w14:paraId="7C78904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4C65847B">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AEFB2D4">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0.0076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767B80B">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230125</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451F7F33">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4749F8F">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01AEE8CF">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50EEC3E">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41510EBB">
            <w:pPr>
              <w:pStyle w:val="105"/>
              <w:bidi w:val="0"/>
              <w:rPr>
                <w:color w:val="000000" w:themeColor="text1"/>
                <w14:textFill>
                  <w14:solidFill>
                    <w14:schemeClr w14:val="tx1"/>
                  </w14:solidFill>
                </w14:textFill>
              </w:rPr>
            </w:pPr>
          </w:p>
        </w:tc>
        <w:tc>
          <w:tcPr>
            <w:tcW w:w="783" w:type="pct"/>
            <w:vMerge w:val="continue"/>
            <w:tcBorders>
              <w:left w:val="single" w:color="000000" w:sz="4" w:space="0"/>
              <w:bottom w:val="single" w:color="000000" w:sz="4" w:space="0"/>
              <w:right w:val="single" w:color="000000" w:sz="4" w:space="0"/>
            </w:tcBorders>
            <w:noWrap w:val="0"/>
            <w:tcMar>
              <w:top w:w="15" w:type="dxa"/>
              <w:left w:w="15" w:type="dxa"/>
              <w:right w:w="15" w:type="dxa"/>
            </w:tcMar>
            <w:vAlign w:val="center"/>
          </w:tcPr>
          <w:p w14:paraId="7032C621">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A6F9214">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001875">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0.0007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8AD4903">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57982FB7">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10C56C2">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3F18720D">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26BA974">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bottom w:val="single" w:color="000000" w:sz="4" w:space="0"/>
              <w:right w:val="single" w:color="000000" w:sz="4" w:space="0"/>
            </w:tcBorders>
            <w:noWrap w:val="0"/>
            <w:tcMar>
              <w:top w:w="15" w:type="dxa"/>
              <w:left w:w="15" w:type="dxa"/>
              <w:right w:w="15" w:type="dxa"/>
            </w:tcMar>
            <w:vAlign w:val="center"/>
          </w:tcPr>
          <w:p w14:paraId="6E4C3DFC">
            <w:pPr>
              <w:pStyle w:val="105"/>
              <w:bidi w:val="0"/>
              <w:rPr>
                <w:color w:val="000000" w:themeColor="text1"/>
                <w14:textFill>
                  <w14:solidFill>
                    <w14:schemeClr w14:val="tx1"/>
                  </w14:solidFill>
                </w14:textFill>
              </w:rPr>
            </w:pPr>
          </w:p>
        </w:tc>
        <w:tc>
          <w:tcPr>
            <w:tcW w:w="783" w:type="pct"/>
            <w:vMerge w:val="restar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30F11B2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w:t>
            </w:r>
          </w:p>
          <w:p w14:paraId="10EA8A8C">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浓度点</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2A113415">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2240185">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2.7249 </w:t>
            </w:r>
          </w:p>
        </w:tc>
        <w:tc>
          <w:tcPr>
            <w:tcW w:w="11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FD8C54E">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230120</w:t>
            </w:r>
          </w:p>
        </w:tc>
        <w:tc>
          <w:tcPr>
            <w:tcW w:w="1229" w:type="dxa"/>
            <w:tcBorders>
              <w:top w:val="single" w:color="000000" w:sz="4" w:space="0"/>
              <w:left w:val="single" w:color="000000" w:sz="4" w:space="0"/>
              <w:bottom w:val="single" w:color="000000" w:sz="4" w:space="0"/>
              <w:right w:val="single" w:color="000000" w:sz="4" w:space="0"/>
            </w:tcBorders>
            <w:noWrap w:val="0"/>
            <w:vAlign w:val="center"/>
          </w:tcPr>
          <w:p w14:paraId="356599F4">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8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62B376B">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0.91 </w:t>
            </w:r>
          </w:p>
        </w:tc>
        <w:tc>
          <w:tcPr>
            <w:tcW w:w="1149" w:type="dxa"/>
            <w:tcBorders>
              <w:top w:val="single" w:color="000000" w:sz="4" w:space="0"/>
              <w:left w:val="single" w:color="000000" w:sz="4" w:space="0"/>
              <w:bottom w:val="single" w:color="000000" w:sz="4" w:space="0"/>
            </w:tcBorders>
            <w:noWrap w:val="0"/>
            <w:tcMar>
              <w:top w:w="15" w:type="dxa"/>
              <w:left w:w="15" w:type="dxa"/>
              <w:right w:w="15" w:type="dxa"/>
            </w:tcMar>
            <w:vAlign w:val="center"/>
          </w:tcPr>
          <w:p w14:paraId="063E25F5">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D973A8F">
        <w:tblPrEx>
          <w:tblBorders>
            <w:top w:val="single" w:color="auto" w:sz="12" w:space="0"/>
            <w:left w:val="none" w:color="auto" w:sz="0" w:space="0"/>
            <w:bottom w:val="single" w:color="auto" w:sz="12" w:space="0"/>
            <w:right w:val="none" w:color="auto" w:sz="0" w:space="0"/>
            <w:insideH w:val="none" w:color="auto" w:sz="4" w:space="0"/>
            <w:insideV w:val="none" w:color="auto" w:sz="4" w:space="0"/>
          </w:tblBorders>
          <w:tblCellMar>
            <w:top w:w="0" w:type="dxa"/>
            <w:left w:w="0" w:type="dxa"/>
            <w:bottom w:w="0" w:type="dxa"/>
            <w:right w:w="0" w:type="dxa"/>
          </w:tblCellMar>
        </w:tblPrEx>
        <w:trPr>
          <w:trHeight w:val="397" w:hRule="atLeast"/>
          <w:jc w:val="center"/>
        </w:trPr>
        <w:tc>
          <w:tcPr>
            <w:tcW w:w="478" w:type="pct"/>
            <w:vMerge w:val="continue"/>
            <w:tcBorders>
              <w:top w:val="single" w:color="000000" w:sz="4" w:space="0"/>
              <w:right w:val="single" w:color="000000" w:sz="4" w:space="0"/>
            </w:tcBorders>
            <w:noWrap w:val="0"/>
            <w:tcMar>
              <w:top w:w="15" w:type="dxa"/>
              <w:left w:w="15" w:type="dxa"/>
              <w:right w:w="15" w:type="dxa"/>
            </w:tcMar>
            <w:vAlign w:val="center"/>
          </w:tcPr>
          <w:p w14:paraId="2231C6DC">
            <w:pPr>
              <w:pStyle w:val="105"/>
              <w:bidi w:val="0"/>
              <w:rPr>
                <w:color w:val="000000" w:themeColor="text1"/>
                <w14:textFill>
                  <w14:solidFill>
                    <w14:schemeClr w14:val="tx1"/>
                  </w14:solidFill>
                </w14:textFill>
              </w:rPr>
            </w:pPr>
          </w:p>
        </w:tc>
        <w:tc>
          <w:tcPr>
            <w:tcW w:w="783" w:type="pct"/>
            <w:vMerge w:val="continue"/>
            <w:tcBorders>
              <w:top w:val="single" w:color="000000" w:sz="4" w:space="0"/>
              <w:left w:val="single" w:color="000000" w:sz="4" w:space="0"/>
              <w:right w:val="single" w:color="000000" w:sz="4" w:space="0"/>
            </w:tcBorders>
            <w:noWrap w:val="0"/>
            <w:tcMar>
              <w:top w:w="15" w:type="dxa"/>
              <w:left w:w="15" w:type="dxa"/>
              <w:right w:w="15" w:type="dxa"/>
            </w:tcMar>
            <w:vAlign w:val="center"/>
          </w:tcPr>
          <w:p w14:paraId="413A8C92">
            <w:pPr>
              <w:pStyle w:val="105"/>
              <w:bidi w:val="0"/>
              <w:rPr>
                <w:color w:val="000000" w:themeColor="text1"/>
                <w14:textFill>
                  <w14:solidFill>
                    <w14:schemeClr w14:val="tx1"/>
                  </w14:solidFill>
                </w14:textFill>
              </w:rPr>
            </w:pPr>
          </w:p>
        </w:tc>
        <w:tc>
          <w:tcPr>
            <w:tcW w:w="631" w:type="pct"/>
            <w:tcBorders>
              <w:top w:val="single" w:color="000000" w:sz="4" w:space="0"/>
              <w:left w:val="single" w:color="000000" w:sz="4" w:space="0"/>
              <w:right w:val="single" w:color="000000" w:sz="4" w:space="0"/>
            </w:tcBorders>
            <w:shd w:val="clear" w:color="auto" w:fill="auto"/>
            <w:noWrap w:val="0"/>
            <w:tcMar>
              <w:top w:w="15" w:type="dxa"/>
              <w:left w:w="15" w:type="dxa"/>
              <w:right w:w="15" w:type="dxa"/>
            </w:tcMar>
            <w:vAlign w:val="center"/>
          </w:tcPr>
          <w:p w14:paraId="65B00F73">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全时段</w:t>
            </w:r>
          </w:p>
        </w:tc>
        <w:tc>
          <w:tcPr>
            <w:tcW w:w="1256"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24968571">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0.9078 </w:t>
            </w:r>
          </w:p>
        </w:tc>
        <w:tc>
          <w:tcPr>
            <w:tcW w:w="1149"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4F78780F">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平均值</w:t>
            </w:r>
          </w:p>
        </w:tc>
        <w:tc>
          <w:tcPr>
            <w:tcW w:w="1229" w:type="dxa"/>
            <w:tcBorders>
              <w:top w:val="single" w:color="000000" w:sz="4" w:space="0"/>
              <w:left w:val="single" w:color="000000" w:sz="4" w:space="0"/>
              <w:right w:val="single" w:color="000000" w:sz="4" w:space="0"/>
            </w:tcBorders>
            <w:noWrap w:val="0"/>
            <w:vAlign w:val="center"/>
          </w:tcPr>
          <w:p w14:paraId="6713FBBB">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872" w:type="dxa"/>
            <w:tcBorders>
              <w:top w:val="single" w:color="000000" w:sz="4" w:space="0"/>
              <w:left w:val="single" w:color="000000" w:sz="4" w:space="0"/>
              <w:right w:val="single" w:color="000000" w:sz="4" w:space="0"/>
            </w:tcBorders>
            <w:noWrap/>
            <w:tcMar>
              <w:top w:w="15" w:type="dxa"/>
              <w:left w:w="15" w:type="dxa"/>
              <w:right w:w="15" w:type="dxa"/>
            </w:tcMar>
            <w:vAlign w:val="center"/>
          </w:tcPr>
          <w:p w14:paraId="1F3B6A8F">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0.45 </w:t>
            </w:r>
          </w:p>
        </w:tc>
        <w:tc>
          <w:tcPr>
            <w:tcW w:w="1149" w:type="dxa"/>
            <w:tcBorders>
              <w:top w:val="single" w:color="000000" w:sz="4" w:space="0"/>
              <w:left w:val="single" w:color="000000" w:sz="4" w:space="0"/>
            </w:tcBorders>
            <w:noWrap w:val="0"/>
            <w:tcMar>
              <w:top w:w="15" w:type="dxa"/>
              <w:left w:w="15" w:type="dxa"/>
              <w:right w:w="15" w:type="dxa"/>
            </w:tcMar>
            <w:vAlign w:val="center"/>
          </w:tcPr>
          <w:p w14:paraId="1F6A151D">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6BCE51FF">
      <w:pPr>
        <w:pStyle w:val="319"/>
        <w:bidi w:val="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ascii="Times New Roman" w:hAnsi="Times New Roman" w:eastAsia="宋体"/>
          <w:color w:val="000000" w:themeColor="text1"/>
          <w:lang w:val="en-US" w:eastAsia="zh-CN"/>
          <w14:textFill>
            <w14:solidFill>
              <w14:schemeClr w14:val="tx1"/>
            </w14:solidFill>
          </w14:textFill>
        </w:rPr>
        <w:t>-16</w:t>
      </w:r>
      <w:r>
        <w:rPr>
          <w:rFonts w:ascii="Times New Roman" w:hAnsi="Times New Roman" w:eastAsia="宋体"/>
          <w:color w:val="000000" w:themeColor="text1"/>
          <w14:textFill>
            <w14:solidFill>
              <w14:schemeClr w14:val="tx1"/>
            </w14:solidFill>
          </w14:textFill>
        </w:rPr>
        <w:t xml:space="preserve">  本项目NH</w:t>
      </w:r>
      <w:r>
        <w:rPr>
          <w:rFonts w:ascii="Times New Roman" w:hAnsi="Times New Roman" w:eastAsia="宋体"/>
          <w:color w:val="000000" w:themeColor="text1"/>
          <w:vertAlign w:val="subscript"/>
          <w14:textFill>
            <w14:solidFill>
              <w14:schemeClr w14:val="tx1"/>
            </w14:solidFill>
          </w14:textFill>
        </w:rPr>
        <w:t>3</w:t>
      </w:r>
      <w:r>
        <w:rPr>
          <w:rFonts w:ascii="Times New Roman" w:hAnsi="Times New Roman" w:eastAsia="宋体"/>
          <w:color w:val="000000" w:themeColor="text1"/>
          <w14:textFill>
            <w14:solidFill>
              <w14:schemeClr w14:val="tx1"/>
            </w14:solidFill>
          </w14:textFill>
        </w:rPr>
        <w:t>贡献质量浓度预测结果表</w:t>
      </w:r>
    </w:p>
    <w:tbl>
      <w:tblPr>
        <w:tblStyle w:val="3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1853"/>
        <w:gridCol w:w="1160"/>
        <w:gridCol w:w="1160"/>
        <w:gridCol w:w="1160"/>
        <w:gridCol w:w="1160"/>
        <w:gridCol w:w="929"/>
        <w:gridCol w:w="1160"/>
      </w:tblGrid>
      <w:tr w14:paraId="392B0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shd w:val="clear" w:color="auto" w:fill="auto"/>
            <w:noWrap/>
            <w:vAlign w:val="center"/>
          </w:tcPr>
          <w:p w14:paraId="22CC5D8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998" w:type="pct"/>
            <w:shd w:val="clear" w:color="auto" w:fill="auto"/>
            <w:noWrap/>
            <w:vAlign w:val="center"/>
          </w:tcPr>
          <w:p w14:paraId="71E051B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点名称</w:t>
            </w:r>
          </w:p>
        </w:tc>
        <w:tc>
          <w:tcPr>
            <w:tcW w:w="624" w:type="pct"/>
            <w:shd w:val="clear" w:color="auto" w:fill="auto"/>
            <w:noWrap/>
            <w:vAlign w:val="center"/>
          </w:tcPr>
          <w:p w14:paraId="0220A0C9">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浓度类型</w:t>
            </w:r>
          </w:p>
        </w:tc>
        <w:tc>
          <w:tcPr>
            <w:tcW w:w="624" w:type="pct"/>
            <w:shd w:val="clear" w:color="auto" w:fill="auto"/>
            <w:noWrap/>
            <w:vAlign w:val="center"/>
          </w:tcPr>
          <w:p w14:paraId="73D7AFCB">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浓度增量</w:t>
            </w:r>
          </w:p>
          <w:p w14:paraId="78303831">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624" w:type="pct"/>
            <w:shd w:val="clear" w:color="auto" w:fill="auto"/>
            <w:noWrap/>
            <w:vAlign w:val="center"/>
          </w:tcPr>
          <w:p w14:paraId="0970494B">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出现时间</w:t>
            </w:r>
          </w:p>
        </w:tc>
        <w:tc>
          <w:tcPr>
            <w:tcW w:w="624" w:type="pct"/>
            <w:shd w:val="clear" w:color="auto" w:fill="auto"/>
            <w:noWrap/>
            <w:vAlign w:val="center"/>
          </w:tcPr>
          <w:p w14:paraId="6A68EF1F">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评价标准</w:t>
            </w:r>
          </w:p>
          <w:p w14:paraId="610CA7AD">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(μg/m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500" w:type="pct"/>
            <w:shd w:val="clear" w:color="auto" w:fill="auto"/>
            <w:noWrap/>
            <w:vAlign w:val="center"/>
          </w:tcPr>
          <w:p w14:paraId="49372C2E">
            <w:pPr>
              <w:pStyle w:val="105"/>
              <w:rPr>
                <w:color w:val="000000" w:themeColor="text1"/>
                <w:szCs w:val="21"/>
                <w14:textFill>
                  <w14:solidFill>
                    <w14:schemeClr w14:val="tx1"/>
                  </w14:solidFill>
                </w14:textFill>
              </w:rPr>
            </w:pPr>
            <w:r>
              <w:rPr>
                <w:color w:val="000000" w:themeColor="text1"/>
                <w:szCs w:val="21"/>
                <w14:textFill>
                  <w14:solidFill>
                    <w14:schemeClr w14:val="tx1"/>
                  </w14:solidFill>
                </w14:textFill>
              </w:rPr>
              <w:t>占标率</w:t>
            </w:r>
          </w:p>
          <w:p w14:paraId="603202F6">
            <w:pPr>
              <w:pStyle w:val="105"/>
              <w:rPr>
                <w:color w:val="000000" w:themeColor="text1"/>
                <w14:textFill>
                  <w14:solidFill>
                    <w14:schemeClr w14:val="tx1"/>
                  </w14:solidFill>
                </w14:textFill>
              </w:rPr>
            </w:pPr>
            <w:r>
              <w:rPr>
                <w:color w:val="000000" w:themeColor="text1"/>
                <w:szCs w:val="21"/>
                <w14:textFill>
                  <w14:solidFill>
                    <w14:schemeClr w14:val="tx1"/>
                  </w14:solidFill>
                </w14:textFill>
              </w:rPr>
              <w:t>%</w:t>
            </w:r>
          </w:p>
        </w:tc>
        <w:tc>
          <w:tcPr>
            <w:tcW w:w="624" w:type="pct"/>
            <w:shd w:val="clear" w:color="auto" w:fill="auto"/>
            <w:noWrap/>
            <w:vAlign w:val="center"/>
          </w:tcPr>
          <w:p w14:paraId="27110DD0">
            <w:pPr>
              <w:pStyle w:val="105"/>
              <w:rPr>
                <w:color w:val="000000" w:themeColor="text1"/>
                <w14:textFill>
                  <w14:solidFill>
                    <w14:schemeClr w14:val="tx1"/>
                  </w14:solidFill>
                </w14:textFill>
              </w:rPr>
            </w:pPr>
            <w:r>
              <w:rPr>
                <w:color w:val="000000" w:themeColor="text1"/>
                <w14:textFill>
                  <w14:solidFill>
                    <w14:schemeClr w14:val="tx1"/>
                  </w14:solidFill>
                </w14:textFill>
              </w:rPr>
              <w:t>达标情况</w:t>
            </w:r>
          </w:p>
        </w:tc>
      </w:tr>
      <w:tr w14:paraId="47D61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restart"/>
            <w:shd w:val="clear" w:color="auto" w:fill="auto"/>
            <w:noWrap/>
            <w:vAlign w:val="center"/>
          </w:tcPr>
          <w:p w14:paraId="42C2118D">
            <w:pPr>
              <w:pStyle w:val="105"/>
              <w:rPr>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NH</w:t>
            </w:r>
            <w:r>
              <w:rPr>
                <w:rFonts w:ascii="Times New Roman" w:hAnsi="Times New Roman" w:eastAsia="宋体"/>
                <w:color w:val="000000" w:themeColor="text1"/>
                <w:vertAlign w:val="subscript"/>
                <w14:textFill>
                  <w14:solidFill>
                    <w14:schemeClr w14:val="tx1"/>
                  </w14:solidFill>
                </w14:textFill>
              </w:rPr>
              <w:t>3</w:t>
            </w:r>
          </w:p>
        </w:tc>
        <w:tc>
          <w:tcPr>
            <w:tcW w:w="1853" w:type="dxa"/>
            <w:shd w:val="clear" w:color="auto" w:fill="auto"/>
            <w:noWrap/>
            <w:vAlign w:val="center"/>
          </w:tcPr>
          <w:p w14:paraId="30FE782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624" w:type="pct"/>
            <w:shd w:val="clear" w:color="auto" w:fill="auto"/>
            <w:noWrap/>
            <w:vAlign w:val="center"/>
          </w:tcPr>
          <w:p w14:paraId="4E7F8F2C">
            <w:pPr>
              <w:pStyle w:val="105"/>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60" w:type="dxa"/>
            <w:shd w:val="clear" w:color="auto" w:fill="auto"/>
            <w:noWrap/>
            <w:vAlign w:val="center"/>
          </w:tcPr>
          <w:p w14:paraId="48E2C7A0">
            <w:pPr>
              <w:pStyle w:val="105"/>
              <w:bidi w:val="0"/>
            </w:pPr>
            <w:r>
              <w:rPr>
                <w:rFonts w:hint="eastAsia"/>
                <w:lang w:val="en-US" w:eastAsia="zh-CN"/>
              </w:rPr>
              <w:t xml:space="preserve">0.4702 </w:t>
            </w:r>
          </w:p>
        </w:tc>
        <w:tc>
          <w:tcPr>
            <w:tcW w:w="1160" w:type="dxa"/>
            <w:shd w:val="clear" w:color="auto" w:fill="auto"/>
            <w:noWrap/>
            <w:vAlign w:val="center"/>
          </w:tcPr>
          <w:p w14:paraId="1426E79C">
            <w:pPr>
              <w:pStyle w:val="105"/>
              <w:bidi w:val="0"/>
            </w:pPr>
            <w:r>
              <w:rPr>
                <w:rFonts w:hint="eastAsia"/>
                <w:lang w:val="en-US" w:eastAsia="zh-CN"/>
              </w:rPr>
              <w:t>23041013</w:t>
            </w:r>
          </w:p>
        </w:tc>
        <w:tc>
          <w:tcPr>
            <w:tcW w:w="1160" w:type="dxa"/>
            <w:shd w:val="clear" w:color="auto" w:fill="auto"/>
            <w:noWrap/>
            <w:vAlign w:val="center"/>
          </w:tcPr>
          <w:p w14:paraId="0E906B81">
            <w:pPr>
              <w:pStyle w:val="105"/>
              <w:bidi w:val="0"/>
            </w:pPr>
            <w:r>
              <w:rPr>
                <w:rFonts w:hint="eastAsia"/>
                <w:lang w:val="en-US" w:eastAsia="zh-CN"/>
              </w:rPr>
              <w:t>200</w:t>
            </w:r>
          </w:p>
        </w:tc>
        <w:tc>
          <w:tcPr>
            <w:tcW w:w="929" w:type="dxa"/>
            <w:shd w:val="clear" w:color="auto" w:fill="auto"/>
            <w:noWrap/>
            <w:vAlign w:val="center"/>
          </w:tcPr>
          <w:p w14:paraId="3DA49C1D">
            <w:pPr>
              <w:pStyle w:val="105"/>
              <w:bidi w:val="0"/>
            </w:pPr>
            <w:r>
              <w:rPr>
                <w:rFonts w:hint="eastAsia"/>
                <w:lang w:val="en-US" w:eastAsia="zh-CN"/>
              </w:rPr>
              <w:t xml:space="preserve">0.24 </w:t>
            </w:r>
          </w:p>
        </w:tc>
        <w:tc>
          <w:tcPr>
            <w:tcW w:w="1160" w:type="dxa"/>
            <w:shd w:val="clear" w:color="auto" w:fill="auto"/>
            <w:noWrap/>
            <w:vAlign w:val="center"/>
          </w:tcPr>
          <w:p w14:paraId="47D85EC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D92D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63030506">
            <w:pPr>
              <w:pStyle w:val="105"/>
              <w:rPr>
                <w:color w:val="000000" w:themeColor="text1"/>
                <w14:textFill>
                  <w14:solidFill>
                    <w14:schemeClr w14:val="tx1"/>
                  </w14:solidFill>
                </w14:textFill>
              </w:rPr>
            </w:pPr>
          </w:p>
        </w:tc>
        <w:tc>
          <w:tcPr>
            <w:tcW w:w="1853" w:type="dxa"/>
            <w:shd w:val="clear" w:color="auto" w:fill="auto"/>
            <w:noWrap/>
            <w:vAlign w:val="center"/>
          </w:tcPr>
          <w:p w14:paraId="06E78F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624" w:type="pct"/>
            <w:shd w:val="clear" w:color="auto" w:fill="auto"/>
            <w:noWrap/>
            <w:vAlign w:val="center"/>
          </w:tcPr>
          <w:p w14:paraId="3C5CCEFF">
            <w:pPr>
              <w:pStyle w:val="105"/>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60" w:type="dxa"/>
            <w:shd w:val="clear" w:color="auto" w:fill="auto"/>
            <w:noWrap/>
            <w:vAlign w:val="center"/>
          </w:tcPr>
          <w:p w14:paraId="256E8868">
            <w:pPr>
              <w:pStyle w:val="105"/>
              <w:bidi w:val="0"/>
            </w:pPr>
            <w:r>
              <w:rPr>
                <w:rFonts w:hint="eastAsia"/>
                <w:lang w:val="en-US" w:eastAsia="zh-CN"/>
              </w:rPr>
              <w:t xml:space="preserve">0.4737 </w:t>
            </w:r>
          </w:p>
        </w:tc>
        <w:tc>
          <w:tcPr>
            <w:tcW w:w="1160" w:type="dxa"/>
            <w:shd w:val="clear" w:color="auto" w:fill="auto"/>
            <w:noWrap/>
            <w:vAlign w:val="center"/>
          </w:tcPr>
          <w:p w14:paraId="5AEE9755">
            <w:pPr>
              <w:pStyle w:val="105"/>
              <w:bidi w:val="0"/>
            </w:pPr>
            <w:r>
              <w:rPr>
                <w:rFonts w:hint="eastAsia"/>
                <w:lang w:val="en-US" w:eastAsia="zh-CN"/>
              </w:rPr>
              <w:t>23040215</w:t>
            </w:r>
          </w:p>
        </w:tc>
        <w:tc>
          <w:tcPr>
            <w:tcW w:w="1160" w:type="dxa"/>
            <w:shd w:val="clear" w:color="auto" w:fill="auto"/>
            <w:noWrap/>
            <w:vAlign w:val="center"/>
          </w:tcPr>
          <w:p w14:paraId="0EE4C397">
            <w:pPr>
              <w:pStyle w:val="105"/>
              <w:bidi w:val="0"/>
            </w:pPr>
            <w:r>
              <w:rPr>
                <w:rFonts w:hint="eastAsia"/>
                <w:lang w:val="en-US" w:eastAsia="zh-CN"/>
              </w:rPr>
              <w:t>200</w:t>
            </w:r>
          </w:p>
        </w:tc>
        <w:tc>
          <w:tcPr>
            <w:tcW w:w="929" w:type="dxa"/>
            <w:shd w:val="clear" w:color="auto" w:fill="auto"/>
            <w:noWrap/>
            <w:vAlign w:val="center"/>
          </w:tcPr>
          <w:p w14:paraId="386E0665">
            <w:pPr>
              <w:pStyle w:val="105"/>
              <w:bidi w:val="0"/>
            </w:pPr>
            <w:r>
              <w:rPr>
                <w:rFonts w:hint="eastAsia"/>
                <w:lang w:val="en-US" w:eastAsia="zh-CN"/>
              </w:rPr>
              <w:t xml:space="preserve">0.24 </w:t>
            </w:r>
          </w:p>
        </w:tc>
        <w:tc>
          <w:tcPr>
            <w:tcW w:w="1160" w:type="dxa"/>
            <w:shd w:val="clear" w:color="auto" w:fill="auto"/>
            <w:noWrap/>
            <w:vAlign w:val="center"/>
          </w:tcPr>
          <w:p w14:paraId="6BBDF9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7947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0D72583E">
            <w:pPr>
              <w:pStyle w:val="105"/>
              <w:rPr>
                <w:color w:val="000000" w:themeColor="text1"/>
                <w14:textFill>
                  <w14:solidFill>
                    <w14:schemeClr w14:val="tx1"/>
                  </w14:solidFill>
                </w14:textFill>
              </w:rPr>
            </w:pPr>
          </w:p>
        </w:tc>
        <w:tc>
          <w:tcPr>
            <w:tcW w:w="1853" w:type="dxa"/>
            <w:shd w:val="clear" w:color="auto" w:fill="auto"/>
            <w:noWrap/>
            <w:vAlign w:val="center"/>
          </w:tcPr>
          <w:p w14:paraId="78B532F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624" w:type="pct"/>
            <w:shd w:val="clear" w:color="auto" w:fill="auto"/>
            <w:noWrap/>
            <w:vAlign w:val="center"/>
          </w:tcPr>
          <w:p w14:paraId="00F8F6B8">
            <w:pPr>
              <w:pStyle w:val="105"/>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60" w:type="dxa"/>
            <w:shd w:val="clear" w:color="auto" w:fill="auto"/>
            <w:noWrap/>
            <w:vAlign w:val="center"/>
          </w:tcPr>
          <w:p w14:paraId="477EAA70">
            <w:pPr>
              <w:pStyle w:val="105"/>
              <w:bidi w:val="0"/>
            </w:pPr>
            <w:r>
              <w:rPr>
                <w:rFonts w:hint="eastAsia"/>
                <w:lang w:val="en-US" w:eastAsia="zh-CN"/>
              </w:rPr>
              <w:t xml:space="preserve">0.6175 </w:t>
            </w:r>
          </w:p>
        </w:tc>
        <w:tc>
          <w:tcPr>
            <w:tcW w:w="1160" w:type="dxa"/>
            <w:shd w:val="clear" w:color="auto" w:fill="auto"/>
            <w:noWrap/>
            <w:vAlign w:val="center"/>
          </w:tcPr>
          <w:p w14:paraId="4141ACFB">
            <w:pPr>
              <w:pStyle w:val="105"/>
              <w:bidi w:val="0"/>
            </w:pPr>
            <w:r>
              <w:rPr>
                <w:rFonts w:hint="eastAsia"/>
                <w:lang w:val="en-US" w:eastAsia="zh-CN"/>
              </w:rPr>
              <w:t>23033109</w:t>
            </w:r>
          </w:p>
        </w:tc>
        <w:tc>
          <w:tcPr>
            <w:tcW w:w="1160" w:type="dxa"/>
            <w:shd w:val="clear" w:color="auto" w:fill="auto"/>
            <w:noWrap/>
            <w:vAlign w:val="center"/>
          </w:tcPr>
          <w:p w14:paraId="65255E76">
            <w:pPr>
              <w:pStyle w:val="105"/>
              <w:bidi w:val="0"/>
            </w:pPr>
            <w:r>
              <w:rPr>
                <w:rFonts w:hint="eastAsia"/>
                <w:lang w:val="en-US" w:eastAsia="zh-CN"/>
              </w:rPr>
              <w:t>200</w:t>
            </w:r>
          </w:p>
        </w:tc>
        <w:tc>
          <w:tcPr>
            <w:tcW w:w="929" w:type="dxa"/>
            <w:shd w:val="clear" w:color="auto" w:fill="auto"/>
            <w:noWrap/>
            <w:vAlign w:val="center"/>
          </w:tcPr>
          <w:p w14:paraId="054CEA04">
            <w:pPr>
              <w:pStyle w:val="105"/>
              <w:bidi w:val="0"/>
            </w:pPr>
            <w:r>
              <w:rPr>
                <w:rFonts w:hint="eastAsia"/>
                <w:lang w:val="en-US" w:eastAsia="zh-CN"/>
              </w:rPr>
              <w:t xml:space="preserve">0.31 </w:t>
            </w:r>
          </w:p>
        </w:tc>
        <w:tc>
          <w:tcPr>
            <w:tcW w:w="1160" w:type="dxa"/>
            <w:shd w:val="clear" w:color="auto" w:fill="auto"/>
            <w:noWrap/>
            <w:vAlign w:val="center"/>
          </w:tcPr>
          <w:p w14:paraId="07B30D7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BC50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24E562D8">
            <w:pPr>
              <w:pStyle w:val="105"/>
              <w:rPr>
                <w:color w:val="000000" w:themeColor="text1"/>
                <w14:textFill>
                  <w14:solidFill>
                    <w14:schemeClr w14:val="tx1"/>
                  </w14:solidFill>
                </w14:textFill>
              </w:rPr>
            </w:pPr>
          </w:p>
        </w:tc>
        <w:tc>
          <w:tcPr>
            <w:tcW w:w="1853" w:type="dxa"/>
            <w:shd w:val="clear" w:color="auto" w:fill="auto"/>
            <w:noWrap/>
            <w:vAlign w:val="center"/>
          </w:tcPr>
          <w:p w14:paraId="6BC90CF9">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624" w:type="pct"/>
            <w:shd w:val="clear" w:color="auto" w:fill="auto"/>
            <w:noWrap/>
            <w:vAlign w:val="center"/>
          </w:tcPr>
          <w:p w14:paraId="48A1BD10">
            <w:pPr>
              <w:pStyle w:val="10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60" w:type="dxa"/>
            <w:shd w:val="clear" w:color="auto" w:fill="auto"/>
            <w:noWrap/>
            <w:vAlign w:val="center"/>
          </w:tcPr>
          <w:p w14:paraId="2D7D9B21">
            <w:pPr>
              <w:pStyle w:val="105"/>
              <w:bidi w:val="0"/>
              <w:rPr>
                <w:rFonts w:hint="eastAsia"/>
                <w:lang w:val="en-US" w:eastAsia="zh-CN"/>
              </w:rPr>
            </w:pPr>
            <w:r>
              <w:rPr>
                <w:rFonts w:hint="eastAsia"/>
                <w:lang w:val="en-US" w:eastAsia="zh-CN"/>
              </w:rPr>
              <w:t xml:space="preserve">0.2349 </w:t>
            </w:r>
          </w:p>
        </w:tc>
        <w:tc>
          <w:tcPr>
            <w:tcW w:w="1160" w:type="dxa"/>
            <w:shd w:val="clear" w:color="auto" w:fill="auto"/>
            <w:noWrap/>
            <w:vAlign w:val="center"/>
          </w:tcPr>
          <w:p w14:paraId="6A2089BE">
            <w:pPr>
              <w:pStyle w:val="105"/>
              <w:bidi w:val="0"/>
              <w:rPr>
                <w:rFonts w:hint="eastAsia"/>
                <w:lang w:val="en-US" w:eastAsia="zh-CN"/>
              </w:rPr>
            </w:pPr>
            <w:r>
              <w:rPr>
                <w:rFonts w:hint="eastAsia"/>
                <w:lang w:val="en-US" w:eastAsia="zh-CN"/>
              </w:rPr>
              <w:t>23031021</w:t>
            </w:r>
          </w:p>
        </w:tc>
        <w:tc>
          <w:tcPr>
            <w:tcW w:w="1160" w:type="dxa"/>
            <w:shd w:val="clear" w:color="auto" w:fill="auto"/>
            <w:noWrap/>
            <w:vAlign w:val="center"/>
          </w:tcPr>
          <w:p w14:paraId="2BC46910">
            <w:pPr>
              <w:pStyle w:val="105"/>
              <w:bidi w:val="0"/>
              <w:rPr>
                <w:rFonts w:hint="eastAsia"/>
                <w:lang w:val="en-US" w:eastAsia="zh-CN"/>
              </w:rPr>
            </w:pPr>
            <w:r>
              <w:rPr>
                <w:rFonts w:hint="eastAsia"/>
                <w:lang w:val="en-US" w:eastAsia="zh-CN"/>
              </w:rPr>
              <w:t>200</w:t>
            </w:r>
          </w:p>
        </w:tc>
        <w:tc>
          <w:tcPr>
            <w:tcW w:w="929" w:type="dxa"/>
            <w:shd w:val="clear" w:color="auto" w:fill="auto"/>
            <w:noWrap/>
            <w:vAlign w:val="center"/>
          </w:tcPr>
          <w:p w14:paraId="65493486">
            <w:pPr>
              <w:pStyle w:val="105"/>
              <w:bidi w:val="0"/>
              <w:rPr>
                <w:rFonts w:hint="eastAsia"/>
                <w:lang w:val="en-US" w:eastAsia="zh-CN"/>
              </w:rPr>
            </w:pPr>
            <w:r>
              <w:rPr>
                <w:rFonts w:hint="eastAsia"/>
                <w:lang w:val="en-US" w:eastAsia="zh-CN"/>
              </w:rPr>
              <w:t xml:space="preserve">0.12 </w:t>
            </w:r>
          </w:p>
        </w:tc>
        <w:tc>
          <w:tcPr>
            <w:tcW w:w="1160" w:type="dxa"/>
            <w:shd w:val="clear" w:color="auto" w:fill="auto"/>
            <w:noWrap/>
            <w:vAlign w:val="center"/>
          </w:tcPr>
          <w:p w14:paraId="11BC049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C2E7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vMerge w:val="continue"/>
            <w:shd w:val="clear" w:color="auto" w:fill="auto"/>
            <w:noWrap/>
            <w:vAlign w:val="center"/>
          </w:tcPr>
          <w:p w14:paraId="0D72EFA8">
            <w:pPr>
              <w:pStyle w:val="105"/>
              <w:rPr>
                <w:color w:val="000000" w:themeColor="text1"/>
                <w14:textFill>
                  <w14:solidFill>
                    <w14:schemeClr w14:val="tx1"/>
                  </w14:solidFill>
                </w14:textFill>
              </w:rPr>
            </w:pPr>
          </w:p>
        </w:tc>
        <w:tc>
          <w:tcPr>
            <w:tcW w:w="998" w:type="pct"/>
            <w:shd w:val="clear" w:color="auto" w:fill="auto"/>
            <w:noWrap/>
            <w:vAlign w:val="center"/>
          </w:tcPr>
          <w:p w14:paraId="3843D56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区域最大浓度点</w:t>
            </w:r>
          </w:p>
        </w:tc>
        <w:tc>
          <w:tcPr>
            <w:tcW w:w="624" w:type="pct"/>
            <w:shd w:val="clear" w:color="auto" w:fill="auto"/>
            <w:noWrap/>
            <w:vAlign w:val="center"/>
          </w:tcPr>
          <w:p w14:paraId="6A7AC270">
            <w:pPr>
              <w:pStyle w:val="105"/>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60" w:type="dxa"/>
            <w:shd w:val="clear" w:color="auto" w:fill="auto"/>
            <w:noWrap/>
            <w:vAlign w:val="center"/>
          </w:tcPr>
          <w:p w14:paraId="669F2BFC">
            <w:pPr>
              <w:pStyle w:val="105"/>
              <w:bidi w:val="0"/>
            </w:pPr>
            <w:r>
              <w:rPr>
                <w:rFonts w:hint="eastAsia"/>
                <w:lang w:val="en-US" w:eastAsia="zh-CN"/>
              </w:rPr>
              <w:t xml:space="preserve">7.4525 </w:t>
            </w:r>
          </w:p>
        </w:tc>
        <w:tc>
          <w:tcPr>
            <w:tcW w:w="1160" w:type="dxa"/>
            <w:shd w:val="clear" w:color="auto" w:fill="auto"/>
            <w:noWrap/>
            <w:vAlign w:val="center"/>
          </w:tcPr>
          <w:p w14:paraId="6072681C">
            <w:pPr>
              <w:pStyle w:val="105"/>
              <w:bidi w:val="0"/>
            </w:pPr>
            <w:r>
              <w:rPr>
                <w:rFonts w:hint="eastAsia"/>
                <w:lang w:val="en-US" w:eastAsia="zh-CN"/>
              </w:rPr>
              <w:t>23022402</w:t>
            </w:r>
          </w:p>
        </w:tc>
        <w:tc>
          <w:tcPr>
            <w:tcW w:w="1160" w:type="dxa"/>
            <w:shd w:val="clear" w:color="auto" w:fill="auto"/>
            <w:noWrap/>
            <w:vAlign w:val="center"/>
          </w:tcPr>
          <w:p w14:paraId="49DBBD22">
            <w:pPr>
              <w:pStyle w:val="105"/>
              <w:bidi w:val="0"/>
            </w:pPr>
            <w:r>
              <w:rPr>
                <w:rFonts w:hint="eastAsia"/>
                <w:lang w:val="en-US" w:eastAsia="zh-CN"/>
              </w:rPr>
              <w:t>200</w:t>
            </w:r>
          </w:p>
        </w:tc>
        <w:tc>
          <w:tcPr>
            <w:tcW w:w="929" w:type="dxa"/>
            <w:shd w:val="clear" w:color="auto" w:fill="auto"/>
            <w:noWrap/>
            <w:vAlign w:val="center"/>
          </w:tcPr>
          <w:p w14:paraId="15035E31">
            <w:pPr>
              <w:pStyle w:val="105"/>
              <w:bidi w:val="0"/>
            </w:pPr>
            <w:r>
              <w:rPr>
                <w:rFonts w:hint="eastAsia"/>
                <w:lang w:val="en-US" w:eastAsia="zh-CN"/>
              </w:rPr>
              <w:t xml:space="preserve">3.73 </w:t>
            </w:r>
          </w:p>
        </w:tc>
        <w:tc>
          <w:tcPr>
            <w:tcW w:w="1160" w:type="dxa"/>
            <w:shd w:val="clear" w:color="auto" w:fill="auto"/>
            <w:noWrap/>
            <w:vAlign w:val="center"/>
          </w:tcPr>
          <w:p w14:paraId="7A24E21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36B306F4">
      <w:pPr>
        <w:pStyle w:val="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5.2.10.2</w:t>
      </w:r>
      <w:r>
        <w:rPr>
          <w:color w:val="000000" w:themeColor="text1"/>
          <w14:textFill>
            <w14:solidFill>
              <w14:schemeClr w14:val="tx1"/>
            </w14:solidFill>
          </w14:textFill>
        </w:rPr>
        <w:t>本项目叠加环境质量浓度预测</w:t>
      </w:r>
    </w:p>
    <w:p w14:paraId="243B7D55">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污染物</w:t>
      </w:r>
      <w:r>
        <w:rPr>
          <w:rFonts w:ascii="Times New Roman" w:hAnsi="Times New Roman" w:eastAsia="宋体"/>
          <w:color w:val="000000" w:themeColor="text1"/>
          <w:szCs w:val="24"/>
          <w14:textFill>
            <w14:solidFill>
              <w14:schemeClr w14:val="tx1"/>
            </w14:solidFill>
          </w14:textFill>
        </w:rPr>
        <w:t>PM</w:t>
      </w:r>
      <w:r>
        <w:rPr>
          <w:rFonts w:ascii="Times New Roman" w:hAnsi="Times New Roman" w:eastAsia="宋体"/>
          <w:color w:val="000000" w:themeColor="text1"/>
          <w:szCs w:val="24"/>
          <w:vertAlign w:val="subscript"/>
          <w14:textFill>
            <w14:solidFill>
              <w14:schemeClr w14:val="tx1"/>
            </w14:solidFill>
          </w14:textFill>
        </w:rPr>
        <w:t>10</w:t>
      </w:r>
      <w:r>
        <w:rPr>
          <w:rFonts w:ascii="Times New Roman" w:hAnsi="Times New Roman" w:eastAsia="宋体"/>
          <w:color w:val="000000" w:themeColor="text1"/>
          <w:szCs w:val="24"/>
          <w14:textFill>
            <w14:solidFill>
              <w14:schemeClr w14:val="tx1"/>
            </w14:solidFill>
          </w14:textFill>
        </w:rPr>
        <w:t>、PM</w:t>
      </w:r>
      <w:r>
        <w:rPr>
          <w:rFonts w:hint="eastAsia"/>
          <w:color w:val="000000" w:themeColor="text1"/>
          <w:szCs w:val="24"/>
          <w:vertAlign w:val="subscript"/>
          <w:lang w:val="en-US" w:eastAsia="zh-CN"/>
          <w14:textFill>
            <w14:solidFill>
              <w14:schemeClr w14:val="tx1"/>
            </w14:solidFill>
          </w14:textFill>
        </w:rPr>
        <w:t>2.5</w:t>
      </w:r>
      <w:r>
        <w:rPr>
          <w:rFonts w:ascii="Times New Roman" w:hAnsi="Times New Roman" w:eastAsia="宋体"/>
          <w:color w:val="000000" w:themeColor="text1"/>
          <w:szCs w:val="24"/>
          <w14:textFill>
            <w14:solidFill>
              <w14:schemeClr w14:val="tx1"/>
            </w14:solidFill>
          </w14:textFill>
        </w:rPr>
        <w:t>、SO</w:t>
      </w:r>
      <w:r>
        <w:rPr>
          <w:rFonts w:ascii="Times New Roman" w:hAnsi="Times New Roman" w:eastAsia="宋体"/>
          <w:color w:val="000000" w:themeColor="text1"/>
          <w:szCs w:val="24"/>
          <w:vertAlign w:val="subscript"/>
          <w14:textFill>
            <w14:solidFill>
              <w14:schemeClr w14:val="tx1"/>
            </w14:solidFill>
          </w14:textFill>
        </w:rPr>
        <w:t>2</w:t>
      </w:r>
      <w:r>
        <w:rPr>
          <w:rFonts w:ascii="Times New Roman" w:hAnsi="Times New Roman" w:eastAsia="宋体"/>
          <w:color w:val="000000" w:themeColor="text1"/>
          <w:szCs w:val="24"/>
          <w14:textFill>
            <w14:solidFill>
              <w14:schemeClr w14:val="tx1"/>
            </w14:solidFill>
          </w14:textFill>
        </w:rPr>
        <w:t>、NO</w:t>
      </w:r>
      <w:r>
        <w:rPr>
          <w:rFonts w:ascii="Times New Roman" w:hAnsi="Times New Roman" w:eastAsia="宋体"/>
          <w:color w:val="000000" w:themeColor="text1"/>
          <w:szCs w:val="24"/>
          <w:vertAlign w:val="subscript"/>
          <w14:textFill>
            <w14:solidFill>
              <w14:schemeClr w14:val="tx1"/>
            </w14:solidFill>
          </w14:textFill>
        </w:rPr>
        <w:t>2</w:t>
      </w:r>
      <w:r>
        <w:rPr>
          <w:rFonts w:hint="eastAsia" w:ascii="Times New Roman" w:hAnsi="Times New Roman" w:eastAsia="宋体"/>
          <w:color w:val="000000" w:themeColor="text1"/>
          <w:szCs w:val="24"/>
          <w14:textFill>
            <w14:solidFill>
              <w14:schemeClr w14:val="tx1"/>
            </w14:solidFill>
          </w14:textFill>
        </w:rPr>
        <w:t>、</w:t>
      </w:r>
      <w:r>
        <w:rPr>
          <w:rFonts w:ascii="Times New Roman" w:hAnsi="Times New Roman" w:eastAsia="宋体"/>
          <w:color w:val="000000" w:themeColor="text1"/>
          <w:szCs w:val="24"/>
          <w14:textFill>
            <w14:solidFill>
              <w14:schemeClr w14:val="tx1"/>
            </w14:solidFill>
          </w14:textFill>
        </w:rPr>
        <w:t>NH</w:t>
      </w:r>
      <w:r>
        <w:rPr>
          <w:rFonts w:ascii="Times New Roman" w:hAnsi="Times New Roman" w:eastAsia="宋体"/>
          <w:color w:val="000000" w:themeColor="text1"/>
          <w:szCs w:val="24"/>
          <w:vertAlign w:val="subscript"/>
          <w14:textFill>
            <w14:solidFill>
              <w14:schemeClr w14:val="tx1"/>
            </w14:solidFill>
          </w14:textFill>
        </w:rPr>
        <w:t>3</w:t>
      </w:r>
      <w:r>
        <w:rPr>
          <w:rFonts w:ascii="Times New Roman" w:hAnsi="Times New Roman" w:eastAsia="宋体"/>
          <w:color w:val="000000" w:themeColor="text1"/>
          <w:szCs w:val="24"/>
          <w14:textFill>
            <w14:solidFill>
              <w14:schemeClr w14:val="tx1"/>
            </w14:solidFill>
          </w14:textFill>
        </w:rPr>
        <w:t>、TSP</w:t>
      </w:r>
      <w:r>
        <w:rPr>
          <w:rFonts w:hint="eastAsia"/>
          <w:color w:val="000000" w:themeColor="text1"/>
          <w14:textFill>
            <w14:solidFill>
              <w14:schemeClr w14:val="tx1"/>
            </w14:solidFill>
          </w14:textFill>
        </w:rPr>
        <w:t>叠</w:t>
      </w:r>
      <w:r>
        <w:rPr>
          <w:color w:val="000000" w:themeColor="text1"/>
          <w14:textFill>
            <w14:solidFill>
              <w14:schemeClr w14:val="tx1"/>
            </w14:solidFill>
          </w14:textFill>
        </w:rPr>
        <w:t>加浓度预测分析为本项目新增污染源贡献浓度值-“以新带老”污染源+区域其他在建、拟建污染源+现状背景浓度，本项目叠加后的环境空气保护目标和网格点主要污染物保证率日平均质量浓度和年平均质量浓度的达标情况见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及图</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~图</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13</w:t>
      </w:r>
      <w:r>
        <w:rPr>
          <w:color w:val="000000" w:themeColor="text1"/>
          <w14:textFill>
            <w14:solidFill>
              <w14:schemeClr w14:val="tx1"/>
            </w14:solidFill>
          </w14:textFill>
        </w:rPr>
        <w:t>。</w:t>
      </w:r>
    </w:p>
    <w:p w14:paraId="4CA7DDAC">
      <w:pPr>
        <w:pStyle w:val="307"/>
        <w:rPr>
          <w:color w:val="000000" w:themeColor="text1"/>
          <w:highlight w:val="yellow"/>
          <w14:textFill>
            <w14:solidFill>
              <w14:schemeClr w14:val="tx1"/>
            </w14:solidFill>
          </w14:textFill>
        </w:rPr>
      </w:pPr>
      <w:r>
        <w:rPr>
          <w:color w:val="000000" w:themeColor="text1"/>
          <w14:textFill>
            <w14:solidFill>
              <w14:schemeClr w14:val="tx1"/>
            </w14:solidFill>
          </w14:textFill>
        </w:rPr>
        <w:t>由预测可知，叠加现状背景浓度、区域</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以新带老</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削减源浓度后，污染物PM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保证率日平均质量浓度和年平均质量浓度均满足《环境空气质量标准》（GB3095-2012）</w:t>
      </w:r>
      <w:r>
        <w:rPr>
          <w:rFonts w:hint="eastAsia"/>
          <w:color w:val="000000" w:themeColor="text1"/>
          <w14:textFill>
            <w14:solidFill>
              <w14:schemeClr w14:val="tx1"/>
            </w14:solidFill>
          </w14:textFill>
        </w:rPr>
        <w:t>，</w:t>
      </w:r>
      <w:r>
        <w:rPr>
          <w:iCs/>
          <w:color w:val="000000" w:themeColor="text1"/>
          <w14:textFill>
            <w14:solidFill>
              <w14:schemeClr w14:val="tx1"/>
            </w14:solidFill>
          </w14:textFill>
        </w:rPr>
        <w:t>NH</w:t>
      </w:r>
      <w:r>
        <w:rPr>
          <w:iCs/>
          <w:color w:val="000000" w:themeColor="text1"/>
          <w:vertAlign w:val="subscript"/>
          <w14:textFill>
            <w14:solidFill>
              <w14:schemeClr w14:val="tx1"/>
            </w14:solidFill>
          </w14:textFill>
        </w:rPr>
        <w:t>3</w:t>
      </w:r>
      <w:r>
        <w:rPr>
          <w:iCs/>
          <w:color w:val="000000" w:themeColor="text1"/>
          <w14:textFill>
            <w14:solidFill>
              <w14:schemeClr w14:val="tx1"/>
            </w14:solidFill>
          </w14:textFill>
        </w:rPr>
        <w:t>的叠加浓度满足</w:t>
      </w:r>
      <w:r>
        <w:rPr>
          <w:color w:val="000000" w:themeColor="text1"/>
          <w14:textFill>
            <w14:solidFill>
              <w14:schemeClr w14:val="tx1"/>
            </w14:solidFill>
          </w14:textFill>
        </w:rPr>
        <w:t>《环境影响评价技术导则 大气环境》（HJ2.2-2018）附录D限值，TSP满足《环境空气质量标准》（GB3095-2012）要求。</w:t>
      </w:r>
    </w:p>
    <w:p w14:paraId="255256B8">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5.2-17</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02F1E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5A0D6A9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15E1355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08D5CAC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5457552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5DBC94D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31805CB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4445FC2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08DCAC0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3A205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213A8C7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1052" w:type="pct"/>
            <w:noWrap/>
            <w:vAlign w:val="center"/>
          </w:tcPr>
          <w:p w14:paraId="1534A5F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13AFED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7556FE5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1157" w:type="dxa"/>
            <w:noWrap w:val="0"/>
            <w:vAlign w:val="center"/>
          </w:tcPr>
          <w:p w14:paraId="237CCDA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941" w:type="dxa"/>
            <w:noWrap/>
            <w:vAlign w:val="center"/>
          </w:tcPr>
          <w:p w14:paraId="6FC08A7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65C35D4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60.00 </w:t>
            </w:r>
          </w:p>
        </w:tc>
        <w:tc>
          <w:tcPr>
            <w:tcW w:w="801" w:type="dxa"/>
            <w:noWrap/>
            <w:vAlign w:val="center"/>
          </w:tcPr>
          <w:p w14:paraId="477C4ED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C167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5EC693EA">
            <w:pPr>
              <w:pStyle w:val="105"/>
              <w:bidi w:val="0"/>
              <w:rPr>
                <w:color w:val="000000" w:themeColor="text1"/>
                <w14:textFill>
                  <w14:solidFill>
                    <w14:schemeClr w14:val="tx1"/>
                  </w14:solidFill>
                </w14:textFill>
              </w:rPr>
            </w:pPr>
          </w:p>
        </w:tc>
        <w:tc>
          <w:tcPr>
            <w:tcW w:w="1052" w:type="pct"/>
            <w:noWrap/>
            <w:vAlign w:val="center"/>
          </w:tcPr>
          <w:p w14:paraId="720A17F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234F4BE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-0.0008 </w:t>
            </w:r>
          </w:p>
        </w:tc>
        <w:tc>
          <w:tcPr>
            <w:tcW w:w="1079" w:type="dxa"/>
            <w:noWrap w:val="0"/>
            <w:vAlign w:val="center"/>
          </w:tcPr>
          <w:p w14:paraId="2744AEC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1157" w:type="dxa"/>
            <w:noWrap w:val="0"/>
            <w:vAlign w:val="center"/>
          </w:tcPr>
          <w:p w14:paraId="7C5724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44.6129 </w:t>
            </w:r>
          </w:p>
        </w:tc>
        <w:tc>
          <w:tcPr>
            <w:tcW w:w="941" w:type="dxa"/>
            <w:noWrap/>
            <w:vAlign w:val="center"/>
          </w:tcPr>
          <w:p w14:paraId="0F45FE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777" w:type="dxa"/>
            <w:noWrap/>
            <w:vAlign w:val="center"/>
          </w:tcPr>
          <w:p w14:paraId="0D40173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63.73 </w:t>
            </w:r>
          </w:p>
        </w:tc>
        <w:tc>
          <w:tcPr>
            <w:tcW w:w="801" w:type="dxa"/>
            <w:noWrap/>
            <w:vAlign w:val="center"/>
          </w:tcPr>
          <w:p w14:paraId="64E8B63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16C7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07E2AA9D">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noWrap/>
            <w:vAlign w:val="center"/>
          </w:tcPr>
          <w:p w14:paraId="3CE452B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79375B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2E4C2CE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1157" w:type="dxa"/>
            <w:noWrap w:val="0"/>
            <w:vAlign w:val="center"/>
          </w:tcPr>
          <w:p w14:paraId="6B6A608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941" w:type="dxa"/>
            <w:noWrap/>
            <w:vAlign w:val="center"/>
          </w:tcPr>
          <w:p w14:paraId="0DED2DF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22A7F0D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60.00 </w:t>
            </w:r>
          </w:p>
        </w:tc>
        <w:tc>
          <w:tcPr>
            <w:tcW w:w="801" w:type="dxa"/>
            <w:noWrap/>
            <w:vAlign w:val="center"/>
          </w:tcPr>
          <w:p w14:paraId="14DAA1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81812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7B57C930">
            <w:pPr>
              <w:pStyle w:val="105"/>
              <w:bidi w:val="0"/>
              <w:rPr>
                <w:color w:val="000000" w:themeColor="text1"/>
                <w14:textFill>
                  <w14:solidFill>
                    <w14:schemeClr w14:val="tx1"/>
                  </w14:solidFill>
                </w14:textFill>
              </w:rPr>
            </w:pPr>
          </w:p>
        </w:tc>
        <w:tc>
          <w:tcPr>
            <w:tcW w:w="1052" w:type="pct"/>
            <w:noWrap/>
            <w:vAlign w:val="center"/>
          </w:tcPr>
          <w:p w14:paraId="094E45D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58FE76A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-0.0007 </w:t>
            </w:r>
          </w:p>
        </w:tc>
        <w:tc>
          <w:tcPr>
            <w:tcW w:w="1079" w:type="dxa"/>
            <w:noWrap w:val="0"/>
            <w:vAlign w:val="center"/>
          </w:tcPr>
          <w:p w14:paraId="4E7595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1157" w:type="dxa"/>
            <w:noWrap w:val="0"/>
            <w:vAlign w:val="center"/>
          </w:tcPr>
          <w:p w14:paraId="324E844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44.6130 </w:t>
            </w:r>
          </w:p>
        </w:tc>
        <w:tc>
          <w:tcPr>
            <w:tcW w:w="941" w:type="dxa"/>
            <w:noWrap/>
            <w:vAlign w:val="center"/>
          </w:tcPr>
          <w:p w14:paraId="52F019F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777" w:type="dxa"/>
            <w:noWrap/>
            <w:vAlign w:val="center"/>
          </w:tcPr>
          <w:p w14:paraId="7F47DBB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63.73 </w:t>
            </w:r>
          </w:p>
        </w:tc>
        <w:tc>
          <w:tcPr>
            <w:tcW w:w="801" w:type="dxa"/>
            <w:noWrap/>
            <w:vAlign w:val="center"/>
          </w:tcPr>
          <w:p w14:paraId="4C6DA0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E819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493448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7D504C7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6BD5496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1F3883B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1157" w:type="dxa"/>
            <w:noWrap w:val="0"/>
            <w:vAlign w:val="center"/>
          </w:tcPr>
          <w:p w14:paraId="46FFA00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941" w:type="dxa"/>
            <w:noWrap/>
            <w:vAlign w:val="center"/>
          </w:tcPr>
          <w:p w14:paraId="26FF73E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7440C7B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60.00 </w:t>
            </w:r>
          </w:p>
        </w:tc>
        <w:tc>
          <w:tcPr>
            <w:tcW w:w="801" w:type="dxa"/>
            <w:noWrap/>
            <w:vAlign w:val="center"/>
          </w:tcPr>
          <w:p w14:paraId="16125BCB">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B98F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0EE26AD7">
            <w:pPr>
              <w:pStyle w:val="105"/>
              <w:bidi w:val="0"/>
              <w:rPr>
                <w:color w:val="000000" w:themeColor="text1"/>
                <w14:textFill>
                  <w14:solidFill>
                    <w14:schemeClr w14:val="tx1"/>
                  </w14:solidFill>
                </w14:textFill>
              </w:rPr>
            </w:pPr>
          </w:p>
        </w:tc>
        <w:tc>
          <w:tcPr>
            <w:tcW w:w="1052" w:type="pct"/>
            <w:shd w:val="clear" w:color="auto" w:fill="auto"/>
            <w:noWrap/>
            <w:vAlign w:val="center"/>
          </w:tcPr>
          <w:p w14:paraId="44927470">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32DC228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-0.0074 </w:t>
            </w:r>
          </w:p>
        </w:tc>
        <w:tc>
          <w:tcPr>
            <w:tcW w:w="1079" w:type="dxa"/>
            <w:noWrap w:val="0"/>
            <w:vAlign w:val="center"/>
          </w:tcPr>
          <w:p w14:paraId="6F63174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1157" w:type="dxa"/>
            <w:noWrap w:val="0"/>
            <w:vAlign w:val="center"/>
          </w:tcPr>
          <w:p w14:paraId="7063646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44.6063 </w:t>
            </w:r>
          </w:p>
        </w:tc>
        <w:tc>
          <w:tcPr>
            <w:tcW w:w="941" w:type="dxa"/>
            <w:noWrap/>
            <w:vAlign w:val="center"/>
          </w:tcPr>
          <w:p w14:paraId="2BE8F87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777" w:type="dxa"/>
            <w:noWrap/>
            <w:vAlign w:val="center"/>
          </w:tcPr>
          <w:p w14:paraId="29515A5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63.72 </w:t>
            </w:r>
          </w:p>
        </w:tc>
        <w:tc>
          <w:tcPr>
            <w:tcW w:w="801" w:type="dxa"/>
            <w:noWrap/>
            <w:vAlign w:val="center"/>
          </w:tcPr>
          <w:p w14:paraId="0C76CFB6">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1263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4D886F7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46105FBD">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02C9545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-0.0024 </w:t>
            </w:r>
          </w:p>
        </w:tc>
        <w:tc>
          <w:tcPr>
            <w:tcW w:w="1079" w:type="dxa"/>
            <w:noWrap w:val="0"/>
            <w:vAlign w:val="center"/>
          </w:tcPr>
          <w:p w14:paraId="01B1F2D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1157" w:type="dxa"/>
            <w:noWrap w:val="0"/>
            <w:vAlign w:val="center"/>
          </w:tcPr>
          <w:p w14:paraId="7D5DA8E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89.9976 </w:t>
            </w:r>
          </w:p>
        </w:tc>
        <w:tc>
          <w:tcPr>
            <w:tcW w:w="941" w:type="dxa"/>
            <w:noWrap/>
            <w:vAlign w:val="center"/>
          </w:tcPr>
          <w:p w14:paraId="5D5919B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5FA859F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60.00 </w:t>
            </w:r>
          </w:p>
        </w:tc>
        <w:tc>
          <w:tcPr>
            <w:tcW w:w="801" w:type="dxa"/>
            <w:noWrap/>
            <w:vAlign w:val="center"/>
          </w:tcPr>
          <w:p w14:paraId="2A31173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41E4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0E9ECD73">
            <w:pPr>
              <w:pStyle w:val="105"/>
              <w:bidi w:val="0"/>
              <w:rPr>
                <w:color w:val="000000" w:themeColor="text1"/>
                <w14:textFill>
                  <w14:solidFill>
                    <w14:schemeClr w14:val="tx1"/>
                  </w14:solidFill>
                </w14:textFill>
              </w:rPr>
            </w:pPr>
          </w:p>
        </w:tc>
        <w:tc>
          <w:tcPr>
            <w:tcW w:w="1052" w:type="pct"/>
            <w:shd w:val="clear" w:color="auto" w:fill="auto"/>
            <w:noWrap/>
            <w:vAlign w:val="center"/>
          </w:tcPr>
          <w:p w14:paraId="35A6B648">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1BA1083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-0.0007 </w:t>
            </w:r>
          </w:p>
        </w:tc>
        <w:tc>
          <w:tcPr>
            <w:tcW w:w="1079" w:type="dxa"/>
            <w:noWrap w:val="0"/>
            <w:vAlign w:val="center"/>
          </w:tcPr>
          <w:p w14:paraId="232A2BA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1157" w:type="dxa"/>
            <w:noWrap w:val="0"/>
            <w:vAlign w:val="center"/>
          </w:tcPr>
          <w:p w14:paraId="0A6C83F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44.6130 </w:t>
            </w:r>
          </w:p>
        </w:tc>
        <w:tc>
          <w:tcPr>
            <w:tcW w:w="941" w:type="dxa"/>
            <w:noWrap/>
            <w:vAlign w:val="center"/>
          </w:tcPr>
          <w:p w14:paraId="7D90695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777" w:type="dxa"/>
            <w:noWrap/>
            <w:vAlign w:val="center"/>
          </w:tcPr>
          <w:p w14:paraId="669DE25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63.73 </w:t>
            </w:r>
          </w:p>
        </w:tc>
        <w:tc>
          <w:tcPr>
            <w:tcW w:w="801" w:type="dxa"/>
            <w:noWrap/>
            <w:vAlign w:val="center"/>
          </w:tcPr>
          <w:p w14:paraId="657A153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1FBB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323779DF">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noWrap/>
            <w:vAlign w:val="center"/>
          </w:tcPr>
          <w:p w14:paraId="4D48CE9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6A1C63B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0.0131 </w:t>
            </w:r>
          </w:p>
        </w:tc>
        <w:tc>
          <w:tcPr>
            <w:tcW w:w="1079" w:type="dxa"/>
            <w:noWrap w:val="0"/>
            <w:vAlign w:val="center"/>
          </w:tcPr>
          <w:p w14:paraId="639C28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90.0000 </w:t>
            </w:r>
          </w:p>
        </w:tc>
        <w:tc>
          <w:tcPr>
            <w:tcW w:w="1157" w:type="dxa"/>
            <w:noWrap w:val="0"/>
            <w:vAlign w:val="center"/>
          </w:tcPr>
          <w:p w14:paraId="5C2145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90.0131 </w:t>
            </w:r>
          </w:p>
        </w:tc>
        <w:tc>
          <w:tcPr>
            <w:tcW w:w="941" w:type="dxa"/>
            <w:noWrap/>
            <w:vAlign w:val="center"/>
          </w:tcPr>
          <w:p w14:paraId="7E398B6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22CF8C0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60.01 </w:t>
            </w:r>
          </w:p>
        </w:tc>
        <w:tc>
          <w:tcPr>
            <w:tcW w:w="801" w:type="dxa"/>
            <w:noWrap/>
            <w:vAlign w:val="center"/>
          </w:tcPr>
          <w:p w14:paraId="6DCE53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ED2C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457DA6FF">
            <w:pPr>
              <w:pStyle w:val="105"/>
              <w:bidi w:val="0"/>
              <w:rPr>
                <w:color w:val="000000" w:themeColor="text1"/>
                <w14:textFill>
                  <w14:solidFill>
                    <w14:schemeClr w14:val="tx1"/>
                  </w14:solidFill>
                </w14:textFill>
              </w:rPr>
            </w:pPr>
          </w:p>
        </w:tc>
        <w:tc>
          <w:tcPr>
            <w:tcW w:w="1052" w:type="pct"/>
            <w:noWrap/>
            <w:vAlign w:val="center"/>
          </w:tcPr>
          <w:p w14:paraId="488AA46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04C470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1ED975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1157" w:type="dxa"/>
            <w:noWrap w:val="0"/>
            <w:vAlign w:val="center"/>
          </w:tcPr>
          <w:p w14:paraId="580A22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44.6137 </w:t>
            </w:r>
          </w:p>
        </w:tc>
        <w:tc>
          <w:tcPr>
            <w:tcW w:w="941" w:type="dxa"/>
            <w:noWrap/>
            <w:vAlign w:val="center"/>
          </w:tcPr>
          <w:p w14:paraId="1DBAF39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70</w:t>
            </w:r>
          </w:p>
        </w:tc>
        <w:tc>
          <w:tcPr>
            <w:tcW w:w="777" w:type="dxa"/>
            <w:noWrap/>
            <w:vAlign w:val="center"/>
          </w:tcPr>
          <w:p w14:paraId="7521BEA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63.73 </w:t>
            </w:r>
          </w:p>
        </w:tc>
        <w:tc>
          <w:tcPr>
            <w:tcW w:w="801" w:type="dxa"/>
            <w:noWrap/>
            <w:vAlign w:val="center"/>
          </w:tcPr>
          <w:p w14:paraId="6E7206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656150D7">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5.2-18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本项目PM</w:t>
      </w:r>
      <w:r>
        <w:rPr>
          <w:rFonts w:hint="eastAsia"/>
          <w:color w:val="000000" w:themeColor="text1"/>
          <w:vertAlign w:val="subscript"/>
          <w:lang w:val="en-US" w:eastAsia="zh-CN"/>
          <w14:textFill>
            <w14:solidFill>
              <w14:schemeClr w14:val="tx1"/>
            </w14:solidFill>
          </w14:textFill>
        </w:rPr>
        <w:t>2.5</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61A0D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730" w:type="pct"/>
            <w:noWrap/>
            <w:vAlign w:val="center"/>
          </w:tcPr>
          <w:p w14:paraId="1C169B9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1E51579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79A0535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53A7063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03AC82D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606E5D9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703A7AD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49A1272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2D0EC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0077AFA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1052" w:type="pct"/>
            <w:noWrap/>
            <w:vAlign w:val="center"/>
          </w:tcPr>
          <w:p w14:paraId="3F0905E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58BEB4D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3A33198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1157" w:type="dxa"/>
            <w:noWrap w:val="0"/>
            <w:vAlign w:val="center"/>
          </w:tcPr>
          <w:p w14:paraId="3A0526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941" w:type="dxa"/>
            <w:noWrap/>
            <w:vAlign w:val="center"/>
          </w:tcPr>
          <w:p w14:paraId="2E32F2F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777" w:type="dxa"/>
            <w:noWrap/>
            <w:vAlign w:val="center"/>
          </w:tcPr>
          <w:p w14:paraId="23719A5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69.33 </w:t>
            </w:r>
          </w:p>
        </w:tc>
        <w:tc>
          <w:tcPr>
            <w:tcW w:w="801" w:type="dxa"/>
            <w:noWrap/>
            <w:vAlign w:val="center"/>
          </w:tcPr>
          <w:p w14:paraId="30E4185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6B4B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623E09B3">
            <w:pPr>
              <w:pStyle w:val="105"/>
              <w:bidi w:val="0"/>
              <w:rPr>
                <w:color w:val="000000" w:themeColor="text1"/>
                <w14:textFill>
                  <w14:solidFill>
                    <w14:schemeClr w14:val="tx1"/>
                  </w14:solidFill>
                </w14:textFill>
              </w:rPr>
            </w:pPr>
          </w:p>
        </w:tc>
        <w:tc>
          <w:tcPr>
            <w:tcW w:w="1052" w:type="pct"/>
            <w:noWrap/>
            <w:vAlign w:val="center"/>
          </w:tcPr>
          <w:p w14:paraId="35CD242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5131C97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1079" w:type="dxa"/>
            <w:noWrap w:val="0"/>
            <w:vAlign w:val="center"/>
          </w:tcPr>
          <w:p w14:paraId="401903F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1157" w:type="dxa"/>
            <w:noWrap w:val="0"/>
            <w:vAlign w:val="center"/>
          </w:tcPr>
          <w:p w14:paraId="1AF46B9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23.0433 </w:t>
            </w:r>
          </w:p>
        </w:tc>
        <w:tc>
          <w:tcPr>
            <w:tcW w:w="941" w:type="dxa"/>
            <w:noWrap/>
            <w:vAlign w:val="center"/>
          </w:tcPr>
          <w:p w14:paraId="5197E5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777" w:type="dxa"/>
            <w:noWrap/>
            <w:vAlign w:val="center"/>
          </w:tcPr>
          <w:p w14:paraId="7F54BE5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65.84 </w:t>
            </w:r>
          </w:p>
        </w:tc>
        <w:tc>
          <w:tcPr>
            <w:tcW w:w="801" w:type="dxa"/>
            <w:noWrap/>
            <w:vAlign w:val="center"/>
          </w:tcPr>
          <w:p w14:paraId="10D33B7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40F8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62BDD6A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noWrap/>
            <w:vAlign w:val="center"/>
          </w:tcPr>
          <w:p w14:paraId="0401CAF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75D5316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1BE7E69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1157" w:type="dxa"/>
            <w:noWrap w:val="0"/>
            <w:vAlign w:val="center"/>
          </w:tcPr>
          <w:p w14:paraId="04F984B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941" w:type="dxa"/>
            <w:noWrap/>
            <w:vAlign w:val="center"/>
          </w:tcPr>
          <w:p w14:paraId="5514F4F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777" w:type="dxa"/>
            <w:noWrap/>
            <w:vAlign w:val="center"/>
          </w:tcPr>
          <w:p w14:paraId="395DED5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69.33 </w:t>
            </w:r>
          </w:p>
        </w:tc>
        <w:tc>
          <w:tcPr>
            <w:tcW w:w="801" w:type="dxa"/>
            <w:noWrap/>
            <w:vAlign w:val="center"/>
          </w:tcPr>
          <w:p w14:paraId="6E4852B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540A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61B9A4D4">
            <w:pPr>
              <w:pStyle w:val="105"/>
              <w:bidi w:val="0"/>
              <w:rPr>
                <w:color w:val="000000" w:themeColor="text1"/>
                <w14:textFill>
                  <w14:solidFill>
                    <w14:schemeClr w14:val="tx1"/>
                  </w14:solidFill>
                </w14:textFill>
              </w:rPr>
            </w:pPr>
          </w:p>
        </w:tc>
        <w:tc>
          <w:tcPr>
            <w:tcW w:w="1052" w:type="pct"/>
            <w:noWrap/>
            <w:vAlign w:val="center"/>
          </w:tcPr>
          <w:p w14:paraId="45BA87B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4E07C5E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1079" w:type="dxa"/>
            <w:noWrap w:val="0"/>
            <w:vAlign w:val="center"/>
          </w:tcPr>
          <w:p w14:paraId="728A927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1157" w:type="dxa"/>
            <w:noWrap w:val="0"/>
            <w:vAlign w:val="center"/>
          </w:tcPr>
          <w:p w14:paraId="30E772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23.0434 </w:t>
            </w:r>
          </w:p>
        </w:tc>
        <w:tc>
          <w:tcPr>
            <w:tcW w:w="941" w:type="dxa"/>
            <w:noWrap/>
            <w:vAlign w:val="center"/>
          </w:tcPr>
          <w:p w14:paraId="36BD63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777" w:type="dxa"/>
            <w:noWrap/>
            <w:vAlign w:val="center"/>
          </w:tcPr>
          <w:p w14:paraId="342BE3F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65.84 </w:t>
            </w:r>
          </w:p>
        </w:tc>
        <w:tc>
          <w:tcPr>
            <w:tcW w:w="801" w:type="dxa"/>
            <w:noWrap/>
            <w:vAlign w:val="center"/>
          </w:tcPr>
          <w:p w14:paraId="2678330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B772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6EB99BA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428ABAF2">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64F89E9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-0.0021 </w:t>
            </w:r>
          </w:p>
        </w:tc>
        <w:tc>
          <w:tcPr>
            <w:tcW w:w="1079" w:type="dxa"/>
            <w:noWrap w:val="0"/>
            <w:vAlign w:val="center"/>
          </w:tcPr>
          <w:p w14:paraId="2E49075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1157" w:type="dxa"/>
            <w:noWrap w:val="0"/>
            <w:vAlign w:val="center"/>
          </w:tcPr>
          <w:p w14:paraId="1E1F29D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51.9979 </w:t>
            </w:r>
          </w:p>
        </w:tc>
        <w:tc>
          <w:tcPr>
            <w:tcW w:w="941" w:type="dxa"/>
            <w:noWrap/>
            <w:vAlign w:val="center"/>
          </w:tcPr>
          <w:p w14:paraId="2DFCCD6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777" w:type="dxa"/>
            <w:noWrap/>
            <w:vAlign w:val="center"/>
          </w:tcPr>
          <w:p w14:paraId="31639FB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69.33 </w:t>
            </w:r>
          </w:p>
        </w:tc>
        <w:tc>
          <w:tcPr>
            <w:tcW w:w="801" w:type="dxa"/>
            <w:noWrap/>
            <w:vAlign w:val="center"/>
          </w:tcPr>
          <w:p w14:paraId="7E4D5B52">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23CE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2C359352">
            <w:pPr>
              <w:pStyle w:val="105"/>
              <w:bidi w:val="0"/>
              <w:rPr>
                <w:color w:val="000000" w:themeColor="text1"/>
                <w14:textFill>
                  <w14:solidFill>
                    <w14:schemeClr w14:val="tx1"/>
                  </w14:solidFill>
                </w14:textFill>
              </w:rPr>
            </w:pPr>
          </w:p>
        </w:tc>
        <w:tc>
          <w:tcPr>
            <w:tcW w:w="1052" w:type="pct"/>
            <w:shd w:val="clear" w:color="auto" w:fill="auto"/>
            <w:noWrap/>
            <w:vAlign w:val="center"/>
          </w:tcPr>
          <w:p w14:paraId="39CABDBC">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0EEDF7C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-0.0048 </w:t>
            </w:r>
          </w:p>
        </w:tc>
        <w:tc>
          <w:tcPr>
            <w:tcW w:w="1079" w:type="dxa"/>
            <w:noWrap w:val="0"/>
            <w:vAlign w:val="center"/>
          </w:tcPr>
          <w:p w14:paraId="3FBD137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1157" w:type="dxa"/>
            <w:noWrap w:val="0"/>
            <w:vAlign w:val="center"/>
          </w:tcPr>
          <w:p w14:paraId="65CD4F8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23.0390 </w:t>
            </w:r>
          </w:p>
        </w:tc>
        <w:tc>
          <w:tcPr>
            <w:tcW w:w="941" w:type="dxa"/>
            <w:noWrap/>
            <w:vAlign w:val="center"/>
          </w:tcPr>
          <w:p w14:paraId="68E0E97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777" w:type="dxa"/>
            <w:noWrap/>
            <w:vAlign w:val="center"/>
          </w:tcPr>
          <w:p w14:paraId="5AA253D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65.83 </w:t>
            </w:r>
          </w:p>
        </w:tc>
        <w:tc>
          <w:tcPr>
            <w:tcW w:w="801" w:type="dxa"/>
            <w:noWrap/>
            <w:vAlign w:val="center"/>
          </w:tcPr>
          <w:p w14:paraId="557AEBFF">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A922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730" w:type="pct"/>
            <w:vMerge w:val="restart"/>
            <w:noWrap/>
            <w:vAlign w:val="center"/>
          </w:tcPr>
          <w:p w14:paraId="674061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6940B79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133AB42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0B9950E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1157" w:type="dxa"/>
            <w:noWrap w:val="0"/>
            <w:vAlign w:val="center"/>
          </w:tcPr>
          <w:p w14:paraId="30698F5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941" w:type="dxa"/>
            <w:noWrap/>
            <w:vAlign w:val="center"/>
          </w:tcPr>
          <w:p w14:paraId="4F05AAB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777" w:type="dxa"/>
            <w:noWrap/>
            <w:vAlign w:val="center"/>
          </w:tcPr>
          <w:p w14:paraId="2685479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69.33 </w:t>
            </w:r>
          </w:p>
        </w:tc>
        <w:tc>
          <w:tcPr>
            <w:tcW w:w="801" w:type="dxa"/>
            <w:noWrap/>
            <w:vAlign w:val="center"/>
          </w:tcPr>
          <w:p w14:paraId="79E526B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745D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7EBBE9ED">
            <w:pPr>
              <w:pStyle w:val="105"/>
              <w:bidi w:val="0"/>
              <w:rPr>
                <w:color w:val="000000" w:themeColor="text1"/>
                <w14:textFill>
                  <w14:solidFill>
                    <w14:schemeClr w14:val="tx1"/>
                  </w14:solidFill>
                </w14:textFill>
              </w:rPr>
            </w:pPr>
          </w:p>
        </w:tc>
        <w:tc>
          <w:tcPr>
            <w:tcW w:w="1052" w:type="pct"/>
            <w:shd w:val="clear" w:color="auto" w:fill="auto"/>
            <w:noWrap/>
            <w:vAlign w:val="center"/>
          </w:tcPr>
          <w:p w14:paraId="015BADA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6D41E32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-0.0005 </w:t>
            </w:r>
          </w:p>
        </w:tc>
        <w:tc>
          <w:tcPr>
            <w:tcW w:w="1079" w:type="dxa"/>
            <w:noWrap w:val="0"/>
            <w:vAlign w:val="center"/>
          </w:tcPr>
          <w:p w14:paraId="5697D7F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1157" w:type="dxa"/>
            <w:noWrap w:val="0"/>
            <w:vAlign w:val="center"/>
          </w:tcPr>
          <w:p w14:paraId="2732C9F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23.0434 </w:t>
            </w:r>
          </w:p>
        </w:tc>
        <w:tc>
          <w:tcPr>
            <w:tcW w:w="941" w:type="dxa"/>
            <w:noWrap/>
            <w:vAlign w:val="center"/>
          </w:tcPr>
          <w:p w14:paraId="56E749D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777" w:type="dxa"/>
            <w:noWrap/>
            <w:vAlign w:val="center"/>
          </w:tcPr>
          <w:p w14:paraId="7319211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65.84 </w:t>
            </w:r>
          </w:p>
        </w:tc>
        <w:tc>
          <w:tcPr>
            <w:tcW w:w="801" w:type="dxa"/>
            <w:noWrap/>
            <w:vAlign w:val="center"/>
          </w:tcPr>
          <w:p w14:paraId="28D5034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B1EA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503FE6D8">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noWrap/>
            <w:vAlign w:val="center"/>
          </w:tcPr>
          <w:p w14:paraId="167ABDA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第95百分位数日平均质量浓度</w:t>
            </w:r>
          </w:p>
        </w:tc>
        <w:tc>
          <w:tcPr>
            <w:tcW w:w="1220" w:type="dxa"/>
            <w:noWrap/>
            <w:vAlign w:val="center"/>
          </w:tcPr>
          <w:p w14:paraId="16B9BCE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0.0233 </w:t>
            </w:r>
          </w:p>
        </w:tc>
        <w:tc>
          <w:tcPr>
            <w:tcW w:w="1079" w:type="dxa"/>
            <w:noWrap w:val="0"/>
            <w:vAlign w:val="center"/>
          </w:tcPr>
          <w:p w14:paraId="6C6A401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52.0000 </w:t>
            </w:r>
          </w:p>
        </w:tc>
        <w:tc>
          <w:tcPr>
            <w:tcW w:w="1157" w:type="dxa"/>
            <w:noWrap w:val="0"/>
            <w:vAlign w:val="center"/>
          </w:tcPr>
          <w:p w14:paraId="44FF1F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52.0233 </w:t>
            </w:r>
          </w:p>
        </w:tc>
        <w:tc>
          <w:tcPr>
            <w:tcW w:w="941" w:type="dxa"/>
            <w:noWrap/>
            <w:vAlign w:val="center"/>
          </w:tcPr>
          <w:p w14:paraId="2AF42D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75</w:t>
            </w:r>
          </w:p>
        </w:tc>
        <w:tc>
          <w:tcPr>
            <w:tcW w:w="777" w:type="dxa"/>
            <w:noWrap/>
            <w:vAlign w:val="center"/>
          </w:tcPr>
          <w:p w14:paraId="4A9655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69.36 </w:t>
            </w:r>
          </w:p>
        </w:tc>
        <w:tc>
          <w:tcPr>
            <w:tcW w:w="801" w:type="dxa"/>
            <w:noWrap/>
            <w:vAlign w:val="center"/>
          </w:tcPr>
          <w:p w14:paraId="0CB160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3F48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028B7D46">
            <w:pPr>
              <w:pStyle w:val="105"/>
              <w:bidi w:val="0"/>
              <w:rPr>
                <w:color w:val="000000" w:themeColor="text1"/>
                <w14:textFill>
                  <w14:solidFill>
                    <w14:schemeClr w14:val="tx1"/>
                  </w14:solidFill>
                </w14:textFill>
              </w:rPr>
            </w:pPr>
          </w:p>
        </w:tc>
        <w:tc>
          <w:tcPr>
            <w:tcW w:w="1052" w:type="pct"/>
            <w:noWrap/>
            <w:vAlign w:val="center"/>
          </w:tcPr>
          <w:p w14:paraId="5BD7242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5C7D9FE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3301A0B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1157" w:type="dxa"/>
            <w:noWrap w:val="0"/>
            <w:vAlign w:val="center"/>
          </w:tcPr>
          <w:p w14:paraId="5B1C014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23.0438 </w:t>
            </w:r>
          </w:p>
        </w:tc>
        <w:tc>
          <w:tcPr>
            <w:tcW w:w="941" w:type="dxa"/>
            <w:noWrap/>
            <w:vAlign w:val="center"/>
          </w:tcPr>
          <w:p w14:paraId="0EA8AF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35</w:t>
            </w:r>
          </w:p>
        </w:tc>
        <w:tc>
          <w:tcPr>
            <w:tcW w:w="777" w:type="dxa"/>
            <w:noWrap/>
            <w:vAlign w:val="center"/>
          </w:tcPr>
          <w:p w14:paraId="11FEC3A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65.84 </w:t>
            </w:r>
          </w:p>
        </w:tc>
        <w:tc>
          <w:tcPr>
            <w:tcW w:w="801" w:type="dxa"/>
            <w:noWrap/>
            <w:vAlign w:val="center"/>
          </w:tcPr>
          <w:p w14:paraId="14F17D7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0EE5DF7F">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5.2-19</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SO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2B5BD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19E3EED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2F0896E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474230A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51CEBE10">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5E20E2E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32F5F49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166DF23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464B69B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0334A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67D55D79">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1052" w:type="pct"/>
            <w:noWrap/>
            <w:vAlign w:val="center"/>
          </w:tcPr>
          <w:p w14:paraId="5D4FD6F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1C9F28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-0.0085 </w:t>
            </w:r>
          </w:p>
        </w:tc>
        <w:tc>
          <w:tcPr>
            <w:tcW w:w="1079" w:type="dxa"/>
            <w:noWrap w:val="0"/>
            <w:vAlign w:val="center"/>
          </w:tcPr>
          <w:p w14:paraId="66450E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1157" w:type="dxa"/>
            <w:noWrap w:val="0"/>
            <w:vAlign w:val="center"/>
          </w:tcPr>
          <w:p w14:paraId="6755DB0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18.9915 </w:t>
            </w:r>
          </w:p>
        </w:tc>
        <w:tc>
          <w:tcPr>
            <w:tcW w:w="941" w:type="dxa"/>
            <w:noWrap/>
            <w:vAlign w:val="center"/>
          </w:tcPr>
          <w:p w14:paraId="0E9F89E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57C2F66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12.66 </w:t>
            </w:r>
          </w:p>
        </w:tc>
        <w:tc>
          <w:tcPr>
            <w:tcW w:w="801" w:type="dxa"/>
            <w:noWrap/>
            <w:vAlign w:val="center"/>
          </w:tcPr>
          <w:p w14:paraId="3746C1B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4E08E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6F4507C5">
            <w:pPr>
              <w:pStyle w:val="105"/>
              <w:bidi w:val="0"/>
              <w:rPr>
                <w:color w:val="000000" w:themeColor="text1"/>
                <w14:textFill>
                  <w14:solidFill>
                    <w14:schemeClr w14:val="tx1"/>
                  </w14:solidFill>
                </w14:textFill>
              </w:rPr>
            </w:pPr>
          </w:p>
        </w:tc>
        <w:tc>
          <w:tcPr>
            <w:tcW w:w="1052" w:type="pct"/>
            <w:noWrap/>
            <w:vAlign w:val="center"/>
          </w:tcPr>
          <w:p w14:paraId="77A171F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6B97726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-0.0217 </w:t>
            </w:r>
          </w:p>
        </w:tc>
        <w:tc>
          <w:tcPr>
            <w:tcW w:w="1079" w:type="dxa"/>
            <w:noWrap w:val="0"/>
            <w:vAlign w:val="center"/>
          </w:tcPr>
          <w:p w14:paraId="51FB99F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1157" w:type="dxa"/>
            <w:noWrap w:val="0"/>
            <w:vAlign w:val="center"/>
          </w:tcPr>
          <w:p w14:paraId="7E59A29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7.6878 </w:t>
            </w:r>
          </w:p>
        </w:tc>
        <w:tc>
          <w:tcPr>
            <w:tcW w:w="941" w:type="dxa"/>
            <w:noWrap/>
            <w:vAlign w:val="center"/>
          </w:tcPr>
          <w:p w14:paraId="3897312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777" w:type="dxa"/>
            <w:noWrap/>
            <w:vAlign w:val="center"/>
          </w:tcPr>
          <w:p w14:paraId="6DB548A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12.81 </w:t>
            </w:r>
          </w:p>
        </w:tc>
        <w:tc>
          <w:tcPr>
            <w:tcW w:w="801" w:type="dxa"/>
            <w:noWrap/>
            <w:vAlign w:val="center"/>
          </w:tcPr>
          <w:p w14:paraId="4D4731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1409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507FBF0B">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shd w:val="clear" w:color="auto" w:fill="auto"/>
            <w:noWrap/>
            <w:vAlign w:val="center"/>
          </w:tcPr>
          <w:p w14:paraId="46EE34A3">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7ADBD6B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2C035A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1157" w:type="dxa"/>
            <w:noWrap w:val="0"/>
            <w:vAlign w:val="center"/>
          </w:tcPr>
          <w:p w14:paraId="604326F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941" w:type="dxa"/>
            <w:noWrap/>
            <w:vAlign w:val="center"/>
          </w:tcPr>
          <w:p w14:paraId="47D65FB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7E14232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12.67 </w:t>
            </w:r>
          </w:p>
        </w:tc>
        <w:tc>
          <w:tcPr>
            <w:tcW w:w="801" w:type="dxa"/>
            <w:noWrap/>
            <w:vAlign w:val="center"/>
          </w:tcPr>
          <w:p w14:paraId="692E1CE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1D39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576E984E">
            <w:pPr>
              <w:pStyle w:val="105"/>
              <w:bidi w:val="0"/>
              <w:rPr>
                <w:color w:val="000000" w:themeColor="text1"/>
                <w14:textFill>
                  <w14:solidFill>
                    <w14:schemeClr w14:val="tx1"/>
                  </w14:solidFill>
                </w14:textFill>
              </w:rPr>
            </w:pPr>
          </w:p>
        </w:tc>
        <w:tc>
          <w:tcPr>
            <w:tcW w:w="1052" w:type="pct"/>
            <w:shd w:val="clear" w:color="auto" w:fill="auto"/>
            <w:noWrap/>
            <w:vAlign w:val="center"/>
          </w:tcPr>
          <w:p w14:paraId="0537584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141943F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-0.0167 </w:t>
            </w:r>
          </w:p>
        </w:tc>
        <w:tc>
          <w:tcPr>
            <w:tcW w:w="1079" w:type="dxa"/>
            <w:noWrap w:val="0"/>
            <w:vAlign w:val="center"/>
          </w:tcPr>
          <w:p w14:paraId="4ED9B35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1157" w:type="dxa"/>
            <w:noWrap w:val="0"/>
            <w:vAlign w:val="center"/>
          </w:tcPr>
          <w:p w14:paraId="5BC870F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7.6929 </w:t>
            </w:r>
          </w:p>
        </w:tc>
        <w:tc>
          <w:tcPr>
            <w:tcW w:w="941" w:type="dxa"/>
            <w:noWrap/>
            <w:vAlign w:val="center"/>
          </w:tcPr>
          <w:p w14:paraId="5D8724A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777" w:type="dxa"/>
            <w:noWrap/>
            <w:vAlign w:val="center"/>
          </w:tcPr>
          <w:p w14:paraId="16837B0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12.82 </w:t>
            </w:r>
          </w:p>
        </w:tc>
        <w:tc>
          <w:tcPr>
            <w:tcW w:w="801" w:type="dxa"/>
            <w:noWrap/>
            <w:vAlign w:val="center"/>
          </w:tcPr>
          <w:p w14:paraId="1BE7535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59A7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3809BC8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58374EB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137EE24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-0.0250 </w:t>
            </w:r>
          </w:p>
        </w:tc>
        <w:tc>
          <w:tcPr>
            <w:tcW w:w="1079" w:type="dxa"/>
            <w:noWrap w:val="0"/>
            <w:vAlign w:val="center"/>
          </w:tcPr>
          <w:p w14:paraId="75D9DFA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1157" w:type="dxa"/>
            <w:noWrap w:val="0"/>
            <w:vAlign w:val="center"/>
          </w:tcPr>
          <w:p w14:paraId="4368180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18.9750 </w:t>
            </w:r>
          </w:p>
        </w:tc>
        <w:tc>
          <w:tcPr>
            <w:tcW w:w="941" w:type="dxa"/>
            <w:noWrap/>
            <w:vAlign w:val="center"/>
          </w:tcPr>
          <w:p w14:paraId="66FD7C0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750F20E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12.65 </w:t>
            </w:r>
          </w:p>
        </w:tc>
        <w:tc>
          <w:tcPr>
            <w:tcW w:w="801" w:type="dxa"/>
            <w:noWrap/>
            <w:vAlign w:val="center"/>
          </w:tcPr>
          <w:p w14:paraId="0C93D479">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1120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53FD7DDA">
            <w:pPr>
              <w:pStyle w:val="105"/>
              <w:bidi w:val="0"/>
              <w:rPr>
                <w:color w:val="000000" w:themeColor="text1"/>
                <w14:textFill>
                  <w14:solidFill>
                    <w14:schemeClr w14:val="tx1"/>
                  </w14:solidFill>
                </w14:textFill>
              </w:rPr>
            </w:pPr>
          </w:p>
        </w:tc>
        <w:tc>
          <w:tcPr>
            <w:tcW w:w="1052" w:type="pct"/>
            <w:shd w:val="clear" w:color="auto" w:fill="auto"/>
            <w:noWrap/>
            <w:vAlign w:val="center"/>
          </w:tcPr>
          <w:p w14:paraId="5A828A0A">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4D1AEFD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-0.1686 </w:t>
            </w:r>
          </w:p>
        </w:tc>
        <w:tc>
          <w:tcPr>
            <w:tcW w:w="1079" w:type="dxa"/>
            <w:noWrap w:val="0"/>
            <w:vAlign w:val="center"/>
          </w:tcPr>
          <w:p w14:paraId="6F6FFE8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1157" w:type="dxa"/>
            <w:noWrap w:val="0"/>
            <w:vAlign w:val="center"/>
          </w:tcPr>
          <w:p w14:paraId="705585F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7.5410 </w:t>
            </w:r>
          </w:p>
        </w:tc>
        <w:tc>
          <w:tcPr>
            <w:tcW w:w="941" w:type="dxa"/>
            <w:noWrap/>
            <w:vAlign w:val="center"/>
          </w:tcPr>
          <w:p w14:paraId="24A2959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777" w:type="dxa"/>
            <w:noWrap/>
            <w:vAlign w:val="center"/>
          </w:tcPr>
          <w:p w14:paraId="386B44E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12.57 </w:t>
            </w:r>
          </w:p>
        </w:tc>
        <w:tc>
          <w:tcPr>
            <w:tcW w:w="801" w:type="dxa"/>
            <w:noWrap/>
            <w:vAlign w:val="center"/>
          </w:tcPr>
          <w:p w14:paraId="0189A908">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C4AE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0B79054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20C4DBF3">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292E912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1B10CBF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1157" w:type="dxa"/>
            <w:noWrap w:val="0"/>
            <w:vAlign w:val="center"/>
          </w:tcPr>
          <w:p w14:paraId="5CBE89B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941" w:type="dxa"/>
            <w:noWrap/>
            <w:vAlign w:val="center"/>
          </w:tcPr>
          <w:p w14:paraId="333FE4B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281DC54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12.67 </w:t>
            </w:r>
          </w:p>
        </w:tc>
        <w:tc>
          <w:tcPr>
            <w:tcW w:w="801" w:type="dxa"/>
            <w:noWrap/>
            <w:vAlign w:val="center"/>
          </w:tcPr>
          <w:p w14:paraId="4564B0B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9FF7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74E37F40">
            <w:pPr>
              <w:pStyle w:val="105"/>
              <w:bidi w:val="0"/>
              <w:rPr>
                <w:color w:val="000000" w:themeColor="text1"/>
                <w14:textFill>
                  <w14:solidFill>
                    <w14:schemeClr w14:val="tx1"/>
                  </w14:solidFill>
                </w14:textFill>
              </w:rPr>
            </w:pPr>
          </w:p>
        </w:tc>
        <w:tc>
          <w:tcPr>
            <w:tcW w:w="1052" w:type="pct"/>
            <w:shd w:val="clear" w:color="auto" w:fill="auto"/>
            <w:noWrap/>
            <w:vAlign w:val="center"/>
          </w:tcPr>
          <w:p w14:paraId="5AB26F4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0926C72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-0.0200 </w:t>
            </w:r>
          </w:p>
        </w:tc>
        <w:tc>
          <w:tcPr>
            <w:tcW w:w="1079" w:type="dxa"/>
            <w:noWrap w:val="0"/>
            <w:vAlign w:val="center"/>
          </w:tcPr>
          <w:p w14:paraId="435A97F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1157" w:type="dxa"/>
            <w:noWrap w:val="0"/>
            <w:vAlign w:val="center"/>
          </w:tcPr>
          <w:p w14:paraId="2262066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7.6896 </w:t>
            </w:r>
          </w:p>
        </w:tc>
        <w:tc>
          <w:tcPr>
            <w:tcW w:w="941" w:type="dxa"/>
            <w:noWrap/>
            <w:vAlign w:val="center"/>
          </w:tcPr>
          <w:p w14:paraId="037E5E0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777" w:type="dxa"/>
            <w:noWrap/>
            <w:vAlign w:val="center"/>
          </w:tcPr>
          <w:p w14:paraId="1D2FDE8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12.82 </w:t>
            </w:r>
          </w:p>
        </w:tc>
        <w:tc>
          <w:tcPr>
            <w:tcW w:w="801" w:type="dxa"/>
            <w:noWrap/>
            <w:vAlign w:val="center"/>
          </w:tcPr>
          <w:p w14:paraId="372FA59F">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DCA6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118F9127">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shd w:val="clear" w:color="auto" w:fill="auto"/>
            <w:noWrap/>
            <w:vAlign w:val="center"/>
          </w:tcPr>
          <w:p w14:paraId="128F8365">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66CED24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2BD624B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1157" w:type="dxa"/>
            <w:noWrap w:val="0"/>
            <w:vAlign w:val="center"/>
          </w:tcPr>
          <w:p w14:paraId="51E5877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19.0000 </w:t>
            </w:r>
          </w:p>
        </w:tc>
        <w:tc>
          <w:tcPr>
            <w:tcW w:w="941" w:type="dxa"/>
            <w:noWrap/>
            <w:vAlign w:val="center"/>
          </w:tcPr>
          <w:p w14:paraId="5DC813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150</w:t>
            </w:r>
          </w:p>
        </w:tc>
        <w:tc>
          <w:tcPr>
            <w:tcW w:w="777" w:type="dxa"/>
            <w:noWrap/>
            <w:vAlign w:val="center"/>
          </w:tcPr>
          <w:p w14:paraId="707DA2D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12.67 </w:t>
            </w:r>
          </w:p>
        </w:tc>
        <w:tc>
          <w:tcPr>
            <w:tcW w:w="801" w:type="dxa"/>
            <w:noWrap/>
            <w:vAlign w:val="center"/>
          </w:tcPr>
          <w:p w14:paraId="4BD5A76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AA1C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0062F86E">
            <w:pPr>
              <w:pStyle w:val="105"/>
              <w:bidi w:val="0"/>
              <w:rPr>
                <w:color w:val="000000" w:themeColor="text1"/>
                <w14:textFill>
                  <w14:solidFill>
                    <w14:schemeClr w14:val="tx1"/>
                  </w14:solidFill>
                </w14:textFill>
              </w:rPr>
            </w:pPr>
          </w:p>
        </w:tc>
        <w:tc>
          <w:tcPr>
            <w:tcW w:w="1052" w:type="pct"/>
            <w:shd w:val="clear" w:color="auto" w:fill="auto"/>
            <w:noWrap/>
            <w:vAlign w:val="center"/>
          </w:tcPr>
          <w:p w14:paraId="1565A4EE">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1412F20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03879CB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1157" w:type="dxa"/>
            <w:noWrap w:val="0"/>
            <w:vAlign w:val="center"/>
          </w:tcPr>
          <w:p w14:paraId="5E13BB1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7.7096 </w:t>
            </w:r>
          </w:p>
        </w:tc>
        <w:tc>
          <w:tcPr>
            <w:tcW w:w="941" w:type="dxa"/>
            <w:noWrap/>
            <w:vAlign w:val="center"/>
          </w:tcPr>
          <w:p w14:paraId="4AA3917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60</w:t>
            </w:r>
          </w:p>
        </w:tc>
        <w:tc>
          <w:tcPr>
            <w:tcW w:w="777" w:type="dxa"/>
            <w:noWrap/>
            <w:vAlign w:val="center"/>
          </w:tcPr>
          <w:p w14:paraId="3A43974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12.85 </w:t>
            </w:r>
          </w:p>
        </w:tc>
        <w:tc>
          <w:tcPr>
            <w:tcW w:w="801" w:type="dxa"/>
            <w:noWrap/>
            <w:vAlign w:val="center"/>
          </w:tcPr>
          <w:p w14:paraId="494B456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095E3B68">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5.2-20</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47924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06A6934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7B5F012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7C566D8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64F06E7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60A5183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4BA49A1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7F18114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6BB2045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0D842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4C6DD41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宝山区</w:t>
            </w:r>
            <w:r>
              <w:rPr>
                <w:rFonts w:hint="eastAsia"/>
                <w:color w:val="000000" w:themeColor="text1"/>
                <w:lang w:val="en-US" w:eastAsia="zh-CN"/>
                <w14:textFill>
                  <w14:solidFill>
                    <w14:schemeClr w14:val="tx1"/>
                  </w14:solidFill>
                </w14:textFill>
              </w:rPr>
              <w:t>城区</w:t>
            </w:r>
          </w:p>
        </w:tc>
        <w:tc>
          <w:tcPr>
            <w:tcW w:w="1052" w:type="pct"/>
            <w:noWrap/>
            <w:vAlign w:val="center"/>
          </w:tcPr>
          <w:p w14:paraId="38F9E4E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6BAFBE4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0.1081 </w:t>
            </w:r>
          </w:p>
        </w:tc>
        <w:tc>
          <w:tcPr>
            <w:tcW w:w="1079" w:type="dxa"/>
            <w:noWrap w:val="0"/>
            <w:vAlign w:val="center"/>
          </w:tcPr>
          <w:p w14:paraId="4487F75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28.0000 </w:t>
            </w:r>
          </w:p>
        </w:tc>
        <w:tc>
          <w:tcPr>
            <w:tcW w:w="1157" w:type="dxa"/>
            <w:noWrap w:val="0"/>
            <w:vAlign w:val="center"/>
          </w:tcPr>
          <w:p w14:paraId="25AB18F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28.1081 </w:t>
            </w:r>
          </w:p>
        </w:tc>
        <w:tc>
          <w:tcPr>
            <w:tcW w:w="941" w:type="dxa"/>
            <w:noWrap/>
            <w:vAlign w:val="center"/>
          </w:tcPr>
          <w:p w14:paraId="24AC4CD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777" w:type="dxa"/>
            <w:noWrap/>
            <w:vAlign w:val="center"/>
          </w:tcPr>
          <w:p w14:paraId="78078E1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35.14 </w:t>
            </w:r>
          </w:p>
        </w:tc>
        <w:tc>
          <w:tcPr>
            <w:tcW w:w="801" w:type="dxa"/>
            <w:noWrap/>
            <w:vAlign w:val="center"/>
          </w:tcPr>
          <w:p w14:paraId="405A36D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DF81E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77356962">
            <w:pPr>
              <w:pStyle w:val="105"/>
              <w:bidi w:val="0"/>
              <w:rPr>
                <w:color w:val="000000" w:themeColor="text1"/>
                <w14:textFill>
                  <w14:solidFill>
                    <w14:schemeClr w14:val="tx1"/>
                  </w14:solidFill>
                </w14:textFill>
              </w:rPr>
            </w:pPr>
          </w:p>
        </w:tc>
        <w:tc>
          <w:tcPr>
            <w:tcW w:w="1052" w:type="pct"/>
            <w:noWrap/>
            <w:vAlign w:val="center"/>
          </w:tcPr>
          <w:p w14:paraId="5879E98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3BA439B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0.0076 </w:t>
            </w:r>
          </w:p>
        </w:tc>
        <w:tc>
          <w:tcPr>
            <w:tcW w:w="1079" w:type="dxa"/>
            <w:noWrap w:val="0"/>
            <w:vAlign w:val="center"/>
          </w:tcPr>
          <w:p w14:paraId="5B3FC4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12.3836 </w:t>
            </w:r>
          </w:p>
        </w:tc>
        <w:tc>
          <w:tcPr>
            <w:tcW w:w="1157" w:type="dxa"/>
            <w:noWrap w:val="0"/>
            <w:vAlign w:val="center"/>
          </w:tcPr>
          <w:p w14:paraId="040C889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12.3912 </w:t>
            </w:r>
          </w:p>
        </w:tc>
        <w:tc>
          <w:tcPr>
            <w:tcW w:w="941" w:type="dxa"/>
            <w:noWrap/>
            <w:vAlign w:val="center"/>
          </w:tcPr>
          <w:p w14:paraId="1F1CB0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777" w:type="dxa"/>
            <w:noWrap/>
            <w:vAlign w:val="center"/>
          </w:tcPr>
          <w:p w14:paraId="5D04A92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30.98 </w:t>
            </w:r>
          </w:p>
        </w:tc>
        <w:tc>
          <w:tcPr>
            <w:tcW w:w="801" w:type="dxa"/>
            <w:noWrap/>
            <w:vAlign w:val="center"/>
          </w:tcPr>
          <w:p w14:paraId="0A88B83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79DD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shd w:val="clear" w:color="auto" w:fill="auto"/>
            <w:noWrap/>
            <w:vAlign w:val="center"/>
          </w:tcPr>
          <w:p w14:paraId="386C2AE2">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shd w:val="clear" w:color="auto" w:fill="auto"/>
            <w:noWrap/>
            <w:vAlign w:val="center"/>
          </w:tcPr>
          <w:p w14:paraId="698C023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5440A64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0.0172 </w:t>
            </w:r>
          </w:p>
        </w:tc>
        <w:tc>
          <w:tcPr>
            <w:tcW w:w="1079" w:type="dxa"/>
            <w:noWrap w:val="0"/>
            <w:vAlign w:val="center"/>
          </w:tcPr>
          <w:p w14:paraId="7372FB2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28.0000 </w:t>
            </w:r>
          </w:p>
        </w:tc>
        <w:tc>
          <w:tcPr>
            <w:tcW w:w="1157" w:type="dxa"/>
            <w:noWrap w:val="0"/>
            <w:vAlign w:val="center"/>
          </w:tcPr>
          <w:p w14:paraId="6AC0B8E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28.0172 </w:t>
            </w:r>
          </w:p>
        </w:tc>
        <w:tc>
          <w:tcPr>
            <w:tcW w:w="941" w:type="dxa"/>
            <w:noWrap/>
            <w:vAlign w:val="center"/>
          </w:tcPr>
          <w:p w14:paraId="0E58C7A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777" w:type="dxa"/>
            <w:noWrap/>
            <w:vAlign w:val="center"/>
          </w:tcPr>
          <w:p w14:paraId="55534E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35.02 </w:t>
            </w:r>
          </w:p>
        </w:tc>
        <w:tc>
          <w:tcPr>
            <w:tcW w:w="801" w:type="dxa"/>
            <w:noWrap/>
            <w:vAlign w:val="center"/>
          </w:tcPr>
          <w:p w14:paraId="18A82B1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CF05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49C69ED0">
            <w:pPr>
              <w:pStyle w:val="105"/>
              <w:bidi w:val="0"/>
              <w:rPr>
                <w:color w:val="000000" w:themeColor="text1"/>
                <w14:textFill>
                  <w14:solidFill>
                    <w14:schemeClr w14:val="tx1"/>
                  </w14:solidFill>
                </w14:textFill>
              </w:rPr>
            </w:pPr>
          </w:p>
        </w:tc>
        <w:tc>
          <w:tcPr>
            <w:tcW w:w="1052" w:type="pct"/>
            <w:shd w:val="clear" w:color="auto" w:fill="auto"/>
            <w:noWrap/>
            <w:vAlign w:val="center"/>
          </w:tcPr>
          <w:p w14:paraId="2ED26764">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09257E0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0.0016 </w:t>
            </w:r>
          </w:p>
        </w:tc>
        <w:tc>
          <w:tcPr>
            <w:tcW w:w="1079" w:type="dxa"/>
            <w:noWrap w:val="0"/>
            <w:vAlign w:val="center"/>
          </w:tcPr>
          <w:p w14:paraId="0DB2565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12.3836 </w:t>
            </w:r>
          </w:p>
        </w:tc>
        <w:tc>
          <w:tcPr>
            <w:tcW w:w="1157" w:type="dxa"/>
            <w:noWrap w:val="0"/>
            <w:vAlign w:val="center"/>
          </w:tcPr>
          <w:p w14:paraId="1C54396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12.3852 </w:t>
            </w:r>
          </w:p>
        </w:tc>
        <w:tc>
          <w:tcPr>
            <w:tcW w:w="941" w:type="dxa"/>
            <w:noWrap/>
            <w:vAlign w:val="center"/>
          </w:tcPr>
          <w:p w14:paraId="282691B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777" w:type="dxa"/>
            <w:noWrap/>
            <w:vAlign w:val="center"/>
          </w:tcPr>
          <w:p w14:paraId="1B2BC80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30.96 </w:t>
            </w:r>
          </w:p>
        </w:tc>
        <w:tc>
          <w:tcPr>
            <w:tcW w:w="801" w:type="dxa"/>
            <w:noWrap/>
            <w:vAlign w:val="center"/>
          </w:tcPr>
          <w:p w14:paraId="4286A5C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9990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7FCACF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7810C41A">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665CB89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6962AB0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28.0000 </w:t>
            </w:r>
          </w:p>
        </w:tc>
        <w:tc>
          <w:tcPr>
            <w:tcW w:w="1157" w:type="dxa"/>
            <w:noWrap w:val="0"/>
            <w:vAlign w:val="center"/>
          </w:tcPr>
          <w:p w14:paraId="208189C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28.0000 </w:t>
            </w:r>
          </w:p>
        </w:tc>
        <w:tc>
          <w:tcPr>
            <w:tcW w:w="941" w:type="dxa"/>
            <w:noWrap/>
            <w:vAlign w:val="center"/>
          </w:tcPr>
          <w:p w14:paraId="30D1968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777" w:type="dxa"/>
            <w:noWrap/>
            <w:vAlign w:val="center"/>
          </w:tcPr>
          <w:p w14:paraId="214F79D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35.00 </w:t>
            </w:r>
          </w:p>
        </w:tc>
        <w:tc>
          <w:tcPr>
            <w:tcW w:w="801" w:type="dxa"/>
            <w:noWrap/>
            <w:vAlign w:val="center"/>
          </w:tcPr>
          <w:p w14:paraId="698DC219">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9CC9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6A3F8101">
            <w:pPr>
              <w:pStyle w:val="105"/>
              <w:bidi w:val="0"/>
              <w:rPr>
                <w:color w:val="000000" w:themeColor="text1"/>
                <w14:textFill>
                  <w14:solidFill>
                    <w14:schemeClr w14:val="tx1"/>
                  </w14:solidFill>
                </w14:textFill>
              </w:rPr>
            </w:pPr>
          </w:p>
        </w:tc>
        <w:tc>
          <w:tcPr>
            <w:tcW w:w="1052" w:type="pct"/>
            <w:shd w:val="clear" w:color="auto" w:fill="auto"/>
            <w:noWrap/>
            <w:vAlign w:val="center"/>
          </w:tcPr>
          <w:p w14:paraId="1D5D53BB">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4E09A23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0.0195 </w:t>
            </w:r>
          </w:p>
        </w:tc>
        <w:tc>
          <w:tcPr>
            <w:tcW w:w="1079" w:type="dxa"/>
            <w:noWrap w:val="0"/>
            <w:vAlign w:val="center"/>
          </w:tcPr>
          <w:p w14:paraId="6E4E8D5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12.3836 </w:t>
            </w:r>
          </w:p>
        </w:tc>
        <w:tc>
          <w:tcPr>
            <w:tcW w:w="1157" w:type="dxa"/>
            <w:noWrap w:val="0"/>
            <w:vAlign w:val="center"/>
          </w:tcPr>
          <w:p w14:paraId="491CE91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12.4030 </w:t>
            </w:r>
          </w:p>
        </w:tc>
        <w:tc>
          <w:tcPr>
            <w:tcW w:w="941" w:type="dxa"/>
            <w:noWrap/>
            <w:vAlign w:val="center"/>
          </w:tcPr>
          <w:p w14:paraId="28EDAAB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777" w:type="dxa"/>
            <w:noWrap/>
            <w:vAlign w:val="center"/>
          </w:tcPr>
          <w:p w14:paraId="0A593EE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31.01 </w:t>
            </w:r>
          </w:p>
        </w:tc>
        <w:tc>
          <w:tcPr>
            <w:tcW w:w="801" w:type="dxa"/>
            <w:noWrap/>
            <w:vAlign w:val="center"/>
          </w:tcPr>
          <w:p w14:paraId="45DF8C34">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57CE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2F9A365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61100FB8">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3E4B8BE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0.0956 </w:t>
            </w:r>
          </w:p>
        </w:tc>
        <w:tc>
          <w:tcPr>
            <w:tcW w:w="1079" w:type="dxa"/>
            <w:noWrap w:val="0"/>
            <w:vAlign w:val="center"/>
          </w:tcPr>
          <w:p w14:paraId="11F71ED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28.0000 </w:t>
            </w:r>
          </w:p>
        </w:tc>
        <w:tc>
          <w:tcPr>
            <w:tcW w:w="1157" w:type="dxa"/>
            <w:noWrap w:val="0"/>
            <w:vAlign w:val="center"/>
          </w:tcPr>
          <w:p w14:paraId="19A0658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28.0956 </w:t>
            </w:r>
          </w:p>
        </w:tc>
        <w:tc>
          <w:tcPr>
            <w:tcW w:w="941" w:type="dxa"/>
            <w:noWrap/>
            <w:vAlign w:val="center"/>
          </w:tcPr>
          <w:p w14:paraId="37ECF9E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777" w:type="dxa"/>
            <w:noWrap/>
            <w:vAlign w:val="center"/>
          </w:tcPr>
          <w:p w14:paraId="1C002B8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35.12 </w:t>
            </w:r>
          </w:p>
        </w:tc>
        <w:tc>
          <w:tcPr>
            <w:tcW w:w="801" w:type="dxa"/>
            <w:noWrap/>
            <w:vAlign w:val="center"/>
          </w:tcPr>
          <w:p w14:paraId="31D1305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2D79E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704DDFFC">
            <w:pPr>
              <w:pStyle w:val="105"/>
              <w:bidi w:val="0"/>
              <w:rPr>
                <w:color w:val="000000" w:themeColor="text1"/>
                <w14:textFill>
                  <w14:solidFill>
                    <w14:schemeClr w14:val="tx1"/>
                  </w14:solidFill>
                </w14:textFill>
              </w:rPr>
            </w:pPr>
          </w:p>
        </w:tc>
        <w:tc>
          <w:tcPr>
            <w:tcW w:w="1052" w:type="pct"/>
            <w:shd w:val="clear" w:color="auto" w:fill="auto"/>
            <w:noWrap/>
            <w:vAlign w:val="center"/>
          </w:tcPr>
          <w:p w14:paraId="7471E0A2">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09799AB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0.0077 </w:t>
            </w:r>
          </w:p>
        </w:tc>
        <w:tc>
          <w:tcPr>
            <w:tcW w:w="1079" w:type="dxa"/>
            <w:noWrap w:val="0"/>
            <w:vAlign w:val="center"/>
          </w:tcPr>
          <w:p w14:paraId="6E99172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12.3836 </w:t>
            </w:r>
          </w:p>
        </w:tc>
        <w:tc>
          <w:tcPr>
            <w:tcW w:w="1157" w:type="dxa"/>
            <w:noWrap w:val="0"/>
            <w:vAlign w:val="center"/>
          </w:tcPr>
          <w:p w14:paraId="5D7FC19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12.3913 </w:t>
            </w:r>
          </w:p>
        </w:tc>
        <w:tc>
          <w:tcPr>
            <w:tcW w:w="941" w:type="dxa"/>
            <w:noWrap/>
            <w:vAlign w:val="center"/>
          </w:tcPr>
          <w:p w14:paraId="35307D5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777" w:type="dxa"/>
            <w:noWrap/>
            <w:vAlign w:val="center"/>
          </w:tcPr>
          <w:p w14:paraId="2B616F8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30.98 </w:t>
            </w:r>
          </w:p>
        </w:tc>
        <w:tc>
          <w:tcPr>
            <w:tcW w:w="801" w:type="dxa"/>
            <w:noWrap/>
            <w:vAlign w:val="center"/>
          </w:tcPr>
          <w:p w14:paraId="00EC2D3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923A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restart"/>
            <w:noWrap/>
            <w:vAlign w:val="center"/>
          </w:tcPr>
          <w:p w14:paraId="46CB4EF5">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shd w:val="clear" w:color="auto" w:fill="auto"/>
            <w:noWrap/>
            <w:vAlign w:val="center"/>
          </w:tcPr>
          <w:p w14:paraId="068A3208">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第9</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百分位数日平均质量浓度</w:t>
            </w:r>
          </w:p>
        </w:tc>
        <w:tc>
          <w:tcPr>
            <w:tcW w:w="1220" w:type="dxa"/>
            <w:noWrap/>
            <w:vAlign w:val="center"/>
          </w:tcPr>
          <w:p w14:paraId="789F3F7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0.1849 </w:t>
            </w:r>
          </w:p>
        </w:tc>
        <w:tc>
          <w:tcPr>
            <w:tcW w:w="1079" w:type="dxa"/>
            <w:noWrap w:val="0"/>
            <w:vAlign w:val="center"/>
          </w:tcPr>
          <w:p w14:paraId="280D65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29.0000 </w:t>
            </w:r>
          </w:p>
        </w:tc>
        <w:tc>
          <w:tcPr>
            <w:tcW w:w="1157" w:type="dxa"/>
            <w:noWrap w:val="0"/>
            <w:vAlign w:val="center"/>
          </w:tcPr>
          <w:p w14:paraId="01153CC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29.1849 </w:t>
            </w:r>
          </w:p>
        </w:tc>
        <w:tc>
          <w:tcPr>
            <w:tcW w:w="941" w:type="dxa"/>
            <w:noWrap/>
            <w:vAlign w:val="center"/>
          </w:tcPr>
          <w:p w14:paraId="2432BD4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80</w:t>
            </w:r>
          </w:p>
        </w:tc>
        <w:tc>
          <w:tcPr>
            <w:tcW w:w="777" w:type="dxa"/>
            <w:noWrap/>
            <w:vAlign w:val="center"/>
          </w:tcPr>
          <w:p w14:paraId="10CDAB0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36.48 </w:t>
            </w:r>
          </w:p>
        </w:tc>
        <w:tc>
          <w:tcPr>
            <w:tcW w:w="801" w:type="dxa"/>
            <w:noWrap/>
            <w:vAlign w:val="center"/>
          </w:tcPr>
          <w:p w14:paraId="6BC6185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3EE9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vMerge w:val="continue"/>
            <w:noWrap/>
            <w:vAlign w:val="center"/>
          </w:tcPr>
          <w:p w14:paraId="03EACEC4">
            <w:pPr>
              <w:pStyle w:val="105"/>
              <w:bidi w:val="0"/>
              <w:rPr>
                <w:color w:val="000000" w:themeColor="text1"/>
                <w14:textFill>
                  <w14:solidFill>
                    <w14:schemeClr w14:val="tx1"/>
                  </w14:solidFill>
                </w14:textFill>
              </w:rPr>
            </w:pPr>
          </w:p>
        </w:tc>
        <w:tc>
          <w:tcPr>
            <w:tcW w:w="1052" w:type="pct"/>
            <w:shd w:val="clear" w:color="auto" w:fill="auto"/>
            <w:noWrap/>
            <w:vAlign w:val="center"/>
          </w:tcPr>
          <w:p w14:paraId="434430D1">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年均浓度</w:t>
            </w:r>
          </w:p>
        </w:tc>
        <w:tc>
          <w:tcPr>
            <w:tcW w:w="1220" w:type="dxa"/>
            <w:noWrap/>
            <w:vAlign w:val="center"/>
          </w:tcPr>
          <w:p w14:paraId="3B9AD20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0.7185 </w:t>
            </w:r>
          </w:p>
        </w:tc>
        <w:tc>
          <w:tcPr>
            <w:tcW w:w="1079" w:type="dxa"/>
            <w:noWrap w:val="0"/>
            <w:vAlign w:val="center"/>
          </w:tcPr>
          <w:p w14:paraId="71028D6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12.3836 </w:t>
            </w:r>
          </w:p>
        </w:tc>
        <w:tc>
          <w:tcPr>
            <w:tcW w:w="1157" w:type="dxa"/>
            <w:noWrap w:val="0"/>
            <w:vAlign w:val="center"/>
          </w:tcPr>
          <w:p w14:paraId="2B0E021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13.1021 </w:t>
            </w:r>
          </w:p>
        </w:tc>
        <w:tc>
          <w:tcPr>
            <w:tcW w:w="941" w:type="dxa"/>
            <w:noWrap/>
            <w:vAlign w:val="center"/>
          </w:tcPr>
          <w:p w14:paraId="2327FB4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40</w:t>
            </w:r>
          </w:p>
        </w:tc>
        <w:tc>
          <w:tcPr>
            <w:tcW w:w="777" w:type="dxa"/>
            <w:noWrap/>
            <w:vAlign w:val="center"/>
          </w:tcPr>
          <w:p w14:paraId="7FC0EAC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32.76 </w:t>
            </w:r>
          </w:p>
        </w:tc>
        <w:tc>
          <w:tcPr>
            <w:tcW w:w="801" w:type="dxa"/>
            <w:noWrap/>
            <w:vAlign w:val="center"/>
          </w:tcPr>
          <w:p w14:paraId="6A1088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058DE686">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5.2-21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NH</w:t>
      </w:r>
      <w:r>
        <w:rPr>
          <w:rFonts w:hint="eastAsia"/>
          <w:color w:val="000000" w:themeColor="text1"/>
          <w:vertAlign w:val="subscript"/>
          <w:lang w:val="en-US" w:eastAsia="zh-CN"/>
          <w14:textFill>
            <w14:solidFill>
              <w14:schemeClr w14:val="tx1"/>
            </w14:solidFill>
          </w14:textFill>
        </w:rPr>
        <w:t>3</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1B74A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5ABB8AF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49AE164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40B5F04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5A13376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3A2DB3F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2523018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021DD14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638D950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093C7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7" w:type="dxa"/>
            <w:shd w:val="clear" w:color="auto" w:fill="auto"/>
            <w:noWrap/>
            <w:vAlign w:val="center"/>
          </w:tcPr>
          <w:p w14:paraId="40FDF4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1052" w:type="pct"/>
            <w:noWrap/>
            <w:vAlign w:val="center"/>
          </w:tcPr>
          <w:p w14:paraId="46AB17B1">
            <w:pPr>
              <w:pStyle w:val="105"/>
              <w:bidi w:val="0"/>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1小时</w:t>
            </w:r>
          </w:p>
        </w:tc>
        <w:tc>
          <w:tcPr>
            <w:tcW w:w="1220" w:type="dxa"/>
            <w:noWrap/>
            <w:vAlign w:val="center"/>
          </w:tcPr>
          <w:p w14:paraId="07923586">
            <w:pPr>
              <w:pStyle w:val="105"/>
              <w:bidi w:val="0"/>
            </w:pPr>
            <w:r>
              <w:rPr>
                <w:rFonts w:hint="eastAsia"/>
                <w:lang w:val="en-US" w:eastAsia="zh-CN"/>
              </w:rPr>
              <w:t xml:space="preserve">0.4702 </w:t>
            </w:r>
          </w:p>
        </w:tc>
        <w:tc>
          <w:tcPr>
            <w:tcW w:w="1079" w:type="dxa"/>
            <w:noWrap w:val="0"/>
            <w:vAlign w:val="center"/>
          </w:tcPr>
          <w:p w14:paraId="5339B7A5">
            <w:pPr>
              <w:pStyle w:val="105"/>
              <w:bidi w:val="0"/>
            </w:pPr>
            <w:r>
              <w:rPr>
                <w:rFonts w:hint="eastAsia"/>
                <w:lang w:val="en-US" w:eastAsia="zh-CN"/>
              </w:rPr>
              <w:t xml:space="preserve">140.0000 </w:t>
            </w:r>
          </w:p>
        </w:tc>
        <w:tc>
          <w:tcPr>
            <w:tcW w:w="1157" w:type="dxa"/>
            <w:noWrap w:val="0"/>
            <w:vAlign w:val="center"/>
          </w:tcPr>
          <w:p w14:paraId="2372BB75">
            <w:pPr>
              <w:pStyle w:val="105"/>
              <w:bidi w:val="0"/>
            </w:pPr>
            <w:r>
              <w:rPr>
                <w:rFonts w:hint="eastAsia"/>
                <w:lang w:val="en-US" w:eastAsia="zh-CN"/>
              </w:rPr>
              <w:t xml:space="preserve">140.4702 </w:t>
            </w:r>
          </w:p>
        </w:tc>
        <w:tc>
          <w:tcPr>
            <w:tcW w:w="941" w:type="dxa"/>
            <w:noWrap/>
            <w:vAlign w:val="center"/>
          </w:tcPr>
          <w:p w14:paraId="50EFBD22">
            <w:pPr>
              <w:pStyle w:val="105"/>
              <w:bidi w:val="0"/>
            </w:pPr>
            <w:r>
              <w:rPr>
                <w:rFonts w:hint="eastAsia"/>
                <w:lang w:val="en-US" w:eastAsia="zh-CN"/>
              </w:rPr>
              <w:t>200</w:t>
            </w:r>
          </w:p>
        </w:tc>
        <w:tc>
          <w:tcPr>
            <w:tcW w:w="777" w:type="dxa"/>
            <w:noWrap/>
            <w:vAlign w:val="center"/>
          </w:tcPr>
          <w:p w14:paraId="171258BA">
            <w:pPr>
              <w:pStyle w:val="105"/>
              <w:bidi w:val="0"/>
            </w:pPr>
            <w:r>
              <w:rPr>
                <w:rFonts w:hint="eastAsia"/>
                <w:lang w:val="en-US" w:eastAsia="zh-CN"/>
              </w:rPr>
              <w:t xml:space="preserve">70.24 </w:t>
            </w:r>
          </w:p>
        </w:tc>
        <w:tc>
          <w:tcPr>
            <w:tcW w:w="801" w:type="dxa"/>
            <w:noWrap/>
            <w:vAlign w:val="center"/>
          </w:tcPr>
          <w:p w14:paraId="4C5CBB0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B71B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7" w:type="dxa"/>
            <w:shd w:val="clear" w:color="auto" w:fill="auto"/>
            <w:noWrap/>
            <w:vAlign w:val="center"/>
          </w:tcPr>
          <w:p w14:paraId="090344C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noWrap/>
            <w:vAlign w:val="center"/>
          </w:tcPr>
          <w:p w14:paraId="47C307BB">
            <w:pPr>
              <w:pStyle w:val="105"/>
              <w:bidi w:val="0"/>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1小时</w:t>
            </w:r>
          </w:p>
        </w:tc>
        <w:tc>
          <w:tcPr>
            <w:tcW w:w="1220" w:type="dxa"/>
            <w:noWrap/>
            <w:vAlign w:val="center"/>
          </w:tcPr>
          <w:p w14:paraId="7464D614">
            <w:pPr>
              <w:pStyle w:val="105"/>
              <w:bidi w:val="0"/>
            </w:pPr>
            <w:r>
              <w:rPr>
                <w:rFonts w:hint="eastAsia"/>
                <w:lang w:val="en-US" w:eastAsia="zh-CN"/>
              </w:rPr>
              <w:t xml:space="preserve">0.4737 </w:t>
            </w:r>
          </w:p>
        </w:tc>
        <w:tc>
          <w:tcPr>
            <w:tcW w:w="1079" w:type="dxa"/>
            <w:noWrap w:val="0"/>
            <w:vAlign w:val="center"/>
          </w:tcPr>
          <w:p w14:paraId="6EC059C4">
            <w:pPr>
              <w:pStyle w:val="105"/>
              <w:bidi w:val="0"/>
            </w:pPr>
            <w:r>
              <w:rPr>
                <w:rFonts w:hint="eastAsia"/>
                <w:lang w:val="en-US" w:eastAsia="zh-CN"/>
              </w:rPr>
              <w:t xml:space="preserve">140.0000 </w:t>
            </w:r>
          </w:p>
        </w:tc>
        <w:tc>
          <w:tcPr>
            <w:tcW w:w="1157" w:type="dxa"/>
            <w:noWrap w:val="0"/>
            <w:vAlign w:val="center"/>
          </w:tcPr>
          <w:p w14:paraId="0FD3F702">
            <w:pPr>
              <w:pStyle w:val="105"/>
              <w:bidi w:val="0"/>
            </w:pPr>
            <w:r>
              <w:rPr>
                <w:rFonts w:hint="eastAsia"/>
                <w:lang w:val="en-US" w:eastAsia="zh-CN"/>
              </w:rPr>
              <w:t xml:space="preserve">140.4737 </w:t>
            </w:r>
          </w:p>
        </w:tc>
        <w:tc>
          <w:tcPr>
            <w:tcW w:w="941" w:type="dxa"/>
            <w:noWrap/>
            <w:vAlign w:val="center"/>
          </w:tcPr>
          <w:p w14:paraId="37F1983E">
            <w:pPr>
              <w:pStyle w:val="105"/>
              <w:bidi w:val="0"/>
            </w:pPr>
            <w:r>
              <w:rPr>
                <w:rFonts w:hint="eastAsia"/>
                <w:lang w:val="en-US" w:eastAsia="zh-CN"/>
              </w:rPr>
              <w:t>200</w:t>
            </w:r>
          </w:p>
        </w:tc>
        <w:tc>
          <w:tcPr>
            <w:tcW w:w="777" w:type="dxa"/>
            <w:noWrap/>
            <w:vAlign w:val="center"/>
          </w:tcPr>
          <w:p w14:paraId="3F897E06">
            <w:pPr>
              <w:pStyle w:val="105"/>
              <w:bidi w:val="0"/>
            </w:pPr>
            <w:r>
              <w:rPr>
                <w:rFonts w:hint="eastAsia"/>
                <w:lang w:val="en-US" w:eastAsia="zh-CN"/>
              </w:rPr>
              <w:t xml:space="preserve">70.24 </w:t>
            </w:r>
          </w:p>
        </w:tc>
        <w:tc>
          <w:tcPr>
            <w:tcW w:w="801" w:type="dxa"/>
            <w:noWrap/>
            <w:vAlign w:val="center"/>
          </w:tcPr>
          <w:p w14:paraId="07A3999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31B4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7" w:type="dxa"/>
            <w:noWrap/>
            <w:vAlign w:val="center"/>
          </w:tcPr>
          <w:p w14:paraId="120689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46D79F00">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1小时</w:t>
            </w:r>
          </w:p>
        </w:tc>
        <w:tc>
          <w:tcPr>
            <w:tcW w:w="1220" w:type="dxa"/>
            <w:noWrap/>
            <w:vAlign w:val="center"/>
          </w:tcPr>
          <w:p w14:paraId="14A42CDC">
            <w:pPr>
              <w:pStyle w:val="105"/>
              <w:bidi w:val="0"/>
              <w:rPr>
                <w:rFonts w:hint="eastAsia"/>
                <w:lang w:val="en-US" w:eastAsia="zh-CN"/>
              </w:rPr>
            </w:pPr>
            <w:r>
              <w:rPr>
                <w:rFonts w:hint="eastAsia"/>
                <w:lang w:val="en-US" w:eastAsia="zh-CN"/>
              </w:rPr>
              <w:t xml:space="preserve">0.6175 </w:t>
            </w:r>
          </w:p>
        </w:tc>
        <w:tc>
          <w:tcPr>
            <w:tcW w:w="1079" w:type="dxa"/>
            <w:noWrap w:val="0"/>
            <w:vAlign w:val="center"/>
          </w:tcPr>
          <w:p w14:paraId="7A22A011">
            <w:pPr>
              <w:pStyle w:val="105"/>
              <w:bidi w:val="0"/>
              <w:rPr>
                <w:rFonts w:hint="eastAsia"/>
                <w:lang w:val="en-US" w:eastAsia="zh-CN"/>
              </w:rPr>
            </w:pPr>
            <w:r>
              <w:rPr>
                <w:rFonts w:hint="eastAsia"/>
                <w:lang w:val="en-US" w:eastAsia="zh-CN"/>
              </w:rPr>
              <w:t xml:space="preserve">140.0000 </w:t>
            </w:r>
          </w:p>
        </w:tc>
        <w:tc>
          <w:tcPr>
            <w:tcW w:w="1157" w:type="dxa"/>
            <w:noWrap w:val="0"/>
            <w:vAlign w:val="center"/>
          </w:tcPr>
          <w:p w14:paraId="34BE10D7">
            <w:pPr>
              <w:pStyle w:val="105"/>
              <w:bidi w:val="0"/>
              <w:rPr>
                <w:rFonts w:hint="eastAsia"/>
                <w:lang w:val="en-US" w:eastAsia="zh-CN"/>
              </w:rPr>
            </w:pPr>
            <w:r>
              <w:rPr>
                <w:rFonts w:hint="eastAsia"/>
                <w:lang w:val="en-US" w:eastAsia="zh-CN"/>
              </w:rPr>
              <w:t xml:space="preserve">140.6175 </w:t>
            </w:r>
          </w:p>
        </w:tc>
        <w:tc>
          <w:tcPr>
            <w:tcW w:w="941" w:type="dxa"/>
            <w:noWrap/>
            <w:vAlign w:val="center"/>
          </w:tcPr>
          <w:p w14:paraId="4E198CAD">
            <w:pPr>
              <w:pStyle w:val="105"/>
              <w:bidi w:val="0"/>
              <w:rPr>
                <w:rFonts w:hint="eastAsia"/>
                <w:lang w:val="en-US" w:eastAsia="zh-CN"/>
              </w:rPr>
            </w:pPr>
            <w:r>
              <w:rPr>
                <w:rFonts w:hint="eastAsia"/>
                <w:lang w:val="en-US" w:eastAsia="zh-CN"/>
              </w:rPr>
              <w:t>200</w:t>
            </w:r>
          </w:p>
        </w:tc>
        <w:tc>
          <w:tcPr>
            <w:tcW w:w="777" w:type="dxa"/>
            <w:noWrap/>
            <w:vAlign w:val="center"/>
          </w:tcPr>
          <w:p w14:paraId="4DD5F03B">
            <w:pPr>
              <w:pStyle w:val="105"/>
              <w:bidi w:val="0"/>
              <w:rPr>
                <w:rFonts w:hint="eastAsia"/>
                <w:lang w:val="en-US" w:eastAsia="zh-CN"/>
              </w:rPr>
            </w:pPr>
            <w:r>
              <w:rPr>
                <w:rFonts w:hint="eastAsia"/>
                <w:lang w:val="en-US" w:eastAsia="zh-CN"/>
              </w:rPr>
              <w:t xml:space="preserve">70.31 </w:t>
            </w:r>
          </w:p>
        </w:tc>
        <w:tc>
          <w:tcPr>
            <w:tcW w:w="801" w:type="dxa"/>
            <w:noWrap/>
            <w:vAlign w:val="center"/>
          </w:tcPr>
          <w:p w14:paraId="42F0C346">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40AD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57" w:type="dxa"/>
            <w:noWrap/>
            <w:vAlign w:val="center"/>
          </w:tcPr>
          <w:p w14:paraId="0D5A21D5">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115B901C">
            <w:pPr>
              <w:pStyle w:val="105"/>
              <w:bidi w:val="0"/>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1小时</w:t>
            </w:r>
          </w:p>
        </w:tc>
        <w:tc>
          <w:tcPr>
            <w:tcW w:w="1220" w:type="dxa"/>
            <w:noWrap/>
            <w:vAlign w:val="center"/>
          </w:tcPr>
          <w:p w14:paraId="0E2FD24E">
            <w:pPr>
              <w:pStyle w:val="105"/>
              <w:bidi w:val="0"/>
              <w:rPr>
                <w:rFonts w:hint="eastAsia"/>
                <w:lang w:val="en-US" w:eastAsia="zh-CN"/>
              </w:rPr>
            </w:pPr>
            <w:r>
              <w:rPr>
                <w:rFonts w:hint="eastAsia"/>
                <w:lang w:val="en-US" w:eastAsia="zh-CN"/>
              </w:rPr>
              <w:t xml:space="preserve">0.2349 </w:t>
            </w:r>
          </w:p>
        </w:tc>
        <w:tc>
          <w:tcPr>
            <w:tcW w:w="1079" w:type="dxa"/>
            <w:noWrap w:val="0"/>
            <w:vAlign w:val="center"/>
          </w:tcPr>
          <w:p w14:paraId="614A8A61">
            <w:pPr>
              <w:pStyle w:val="105"/>
              <w:bidi w:val="0"/>
              <w:rPr>
                <w:rFonts w:hint="eastAsia"/>
                <w:lang w:val="en-US" w:eastAsia="zh-CN"/>
              </w:rPr>
            </w:pPr>
            <w:r>
              <w:rPr>
                <w:rFonts w:hint="eastAsia"/>
                <w:lang w:val="en-US" w:eastAsia="zh-CN"/>
              </w:rPr>
              <w:t xml:space="preserve">140.0000 </w:t>
            </w:r>
          </w:p>
        </w:tc>
        <w:tc>
          <w:tcPr>
            <w:tcW w:w="1157" w:type="dxa"/>
            <w:noWrap w:val="0"/>
            <w:vAlign w:val="center"/>
          </w:tcPr>
          <w:p w14:paraId="00DCBBF3">
            <w:pPr>
              <w:pStyle w:val="105"/>
              <w:bidi w:val="0"/>
              <w:rPr>
                <w:rFonts w:hint="eastAsia"/>
                <w:lang w:val="en-US" w:eastAsia="zh-CN"/>
              </w:rPr>
            </w:pPr>
            <w:r>
              <w:rPr>
                <w:rFonts w:hint="eastAsia"/>
                <w:lang w:val="en-US" w:eastAsia="zh-CN"/>
              </w:rPr>
              <w:t xml:space="preserve">140.2349 </w:t>
            </w:r>
          </w:p>
        </w:tc>
        <w:tc>
          <w:tcPr>
            <w:tcW w:w="941" w:type="dxa"/>
            <w:noWrap/>
            <w:vAlign w:val="center"/>
          </w:tcPr>
          <w:p w14:paraId="2673EEA7">
            <w:pPr>
              <w:pStyle w:val="105"/>
              <w:bidi w:val="0"/>
              <w:rPr>
                <w:rFonts w:hint="eastAsia"/>
                <w:lang w:val="en-US" w:eastAsia="zh-CN"/>
              </w:rPr>
            </w:pPr>
            <w:r>
              <w:rPr>
                <w:rFonts w:hint="eastAsia"/>
                <w:lang w:val="en-US" w:eastAsia="zh-CN"/>
              </w:rPr>
              <w:t>200</w:t>
            </w:r>
          </w:p>
        </w:tc>
        <w:tc>
          <w:tcPr>
            <w:tcW w:w="777" w:type="dxa"/>
            <w:noWrap/>
            <w:vAlign w:val="center"/>
          </w:tcPr>
          <w:p w14:paraId="0644264A">
            <w:pPr>
              <w:pStyle w:val="105"/>
              <w:bidi w:val="0"/>
              <w:rPr>
                <w:rFonts w:hint="eastAsia"/>
                <w:lang w:val="en-US" w:eastAsia="zh-CN"/>
              </w:rPr>
            </w:pPr>
            <w:r>
              <w:rPr>
                <w:rFonts w:hint="eastAsia"/>
                <w:lang w:val="en-US" w:eastAsia="zh-CN"/>
              </w:rPr>
              <w:t xml:space="preserve">70.12 </w:t>
            </w:r>
          </w:p>
        </w:tc>
        <w:tc>
          <w:tcPr>
            <w:tcW w:w="801" w:type="dxa"/>
            <w:noWrap/>
            <w:vAlign w:val="center"/>
          </w:tcPr>
          <w:p w14:paraId="739D8F6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AF42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7A724780">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noWrap/>
            <w:vAlign w:val="center"/>
          </w:tcPr>
          <w:p w14:paraId="051D777D">
            <w:pPr>
              <w:pStyle w:val="105"/>
              <w:bidi w:val="0"/>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1小时</w:t>
            </w:r>
          </w:p>
        </w:tc>
        <w:tc>
          <w:tcPr>
            <w:tcW w:w="1220" w:type="dxa"/>
            <w:noWrap/>
            <w:vAlign w:val="center"/>
          </w:tcPr>
          <w:p w14:paraId="1D07F7DE">
            <w:pPr>
              <w:pStyle w:val="105"/>
              <w:bidi w:val="0"/>
            </w:pPr>
            <w:r>
              <w:rPr>
                <w:rFonts w:hint="eastAsia"/>
                <w:lang w:val="en-US" w:eastAsia="zh-CN"/>
              </w:rPr>
              <w:t xml:space="preserve">7.4525 </w:t>
            </w:r>
          </w:p>
        </w:tc>
        <w:tc>
          <w:tcPr>
            <w:tcW w:w="1079" w:type="dxa"/>
            <w:noWrap w:val="0"/>
            <w:vAlign w:val="center"/>
          </w:tcPr>
          <w:p w14:paraId="0E09060D">
            <w:pPr>
              <w:pStyle w:val="105"/>
              <w:bidi w:val="0"/>
            </w:pPr>
            <w:r>
              <w:rPr>
                <w:rFonts w:hint="eastAsia"/>
                <w:lang w:val="en-US" w:eastAsia="zh-CN"/>
              </w:rPr>
              <w:t xml:space="preserve">140.0000 </w:t>
            </w:r>
          </w:p>
        </w:tc>
        <w:tc>
          <w:tcPr>
            <w:tcW w:w="1157" w:type="dxa"/>
            <w:noWrap w:val="0"/>
            <w:vAlign w:val="center"/>
          </w:tcPr>
          <w:p w14:paraId="58A2583B">
            <w:pPr>
              <w:pStyle w:val="105"/>
              <w:bidi w:val="0"/>
            </w:pPr>
            <w:r>
              <w:rPr>
                <w:rFonts w:hint="eastAsia"/>
                <w:lang w:val="en-US" w:eastAsia="zh-CN"/>
              </w:rPr>
              <w:t xml:space="preserve">147.4525 </w:t>
            </w:r>
          </w:p>
        </w:tc>
        <w:tc>
          <w:tcPr>
            <w:tcW w:w="941" w:type="dxa"/>
            <w:noWrap/>
            <w:vAlign w:val="center"/>
          </w:tcPr>
          <w:p w14:paraId="6F8F068D">
            <w:pPr>
              <w:pStyle w:val="105"/>
              <w:bidi w:val="0"/>
            </w:pPr>
            <w:r>
              <w:rPr>
                <w:rFonts w:hint="eastAsia"/>
                <w:lang w:val="en-US" w:eastAsia="zh-CN"/>
              </w:rPr>
              <w:t>200</w:t>
            </w:r>
          </w:p>
        </w:tc>
        <w:tc>
          <w:tcPr>
            <w:tcW w:w="777" w:type="dxa"/>
            <w:noWrap/>
            <w:vAlign w:val="center"/>
          </w:tcPr>
          <w:p w14:paraId="339649D2">
            <w:pPr>
              <w:pStyle w:val="105"/>
              <w:bidi w:val="0"/>
            </w:pPr>
            <w:r>
              <w:rPr>
                <w:rFonts w:hint="eastAsia"/>
                <w:lang w:val="en-US" w:eastAsia="zh-CN"/>
              </w:rPr>
              <w:t xml:space="preserve">73.73 </w:t>
            </w:r>
          </w:p>
        </w:tc>
        <w:tc>
          <w:tcPr>
            <w:tcW w:w="801" w:type="dxa"/>
            <w:noWrap/>
            <w:vAlign w:val="center"/>
          </w:tcPr>
          <w:p w14:paraId="29FC5DB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4F6C987B">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5.2-22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TSP</w:t>
      </w:r>
      <w:r>
        <w:rPr>
          <w:color w:val="000000" w:themeColor="text1"/>
          <w14:textFill>
            <w14:solidFill>
              <w14:schemeClr w14:val="tx1"/>
            </w14:solidFill>
          </w14:textFill>
        </w:rPr>
        <w:t>叠加后环境质量浓度预测结果表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955"/>
        <w:gridCol w:w="1220"/>
        <w:gridCol w:w="1079"/>
        <w:gridCol w:w="1157"/>
        <w:gridCol w:w="941"/>
        <w:gridCol w:w="777"/>
        <w:gridCol w:w="801"/>
      </w:tblGrid>
      <w:tr w14:paraId="735F5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0BF7FD0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1052" w:type="pct"/>
            <w:noWrap/>
            <w:vAlign w:val="center"/>
          </w:tcPr>
          <w:p w14:paraId="4B1C6391">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56" w:type="pct"/>
            <w:noWrap/>
            <w:vAlign w:val="center"/>
          </w:tcPr>
          <w:p w14:paraId="63447B0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浓度增量(μg/m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noWrap w:val="0"/>
            <w:vAlign w:val="center"/>
          </w:tcPr>
          <w:p w14:paraId="6C1D184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背景浓度(μg/m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22" w:type="pct"/>
            <w:noWrap w:val="0"/>
            <w:vAlign w:val="center"/>
          </w:tcPr>
          <w:p w14:paraId="4D4D4FE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叠加背景后的浓度(μg/m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06" w:type="pct"/>
            <w:noWrap/>
            <w:vAlign w:val="center"/>
          </w:tcPr>
          <w:p w14:paraId="0E94D96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评价标准(μg/m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18" w:type="pct"/>
            <w:noWrap/>
            <w:vAlign w:val="center"/>
          </w:tcPr>
          <w:p w14:paraId="25FC3B1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占标率%</w:t>
            </w:r>
          </w:p>
        </w:tc>
        <w:tc>
          <w:tcPr>
            <w:tcW w:w="431" w:type="pct"/>
            <w:noWrap/>
            <w:vAlign w:val="center"/>
          </w:tcPr>
          <w:p w14:paraId="39289B5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是否超标</w:t>
            </w:r>
          </w:p>
        </w:tc>
      </w:tr>
      <w:tr w14:paraId="710DC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shd w:val="clear" w:color="auto" w:fill="auto"/>
            <w:noWrap/>
            <w:vAlign w:val="center"/>
          </w:tcPr>
          <w:p w14:paraId="4F9D73B4">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1052" w:type="pct"/>
            <w:noWrap/>
            <w:vAlign w:val="center"/>
          </w:tcPr>
          <w:p w14:paraId="50B1EC1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日平均</w:t>
            </w:r>
          </w:p>
        </w:tc>
        <w:tc>
          <w:tcPr>
            <w:tcW w:w="1220" w:type="dxa"/>
            <w:noWrap/>
            <w:vAlign w:val="center"/>
          </w:tcPr>
          <w:p w14:paraId="1FCD9EE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7D54F21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1157" w:type="dxa"/>
            <w:noWrap w:val="0"/>
            <w:vAlign w:val="center"/>
          </w:tcPr>
          <w:p w14:paraId="0C17DE1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941" w:type="dxa"/>
            <w:noWrap/>
            <w:vAlign w:val="center"/>
          </w:tcPr>
          <w:p w14:paraId="758EB90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777" w:type="dxa"/>
            <w:noWrap/>
            <w:vAlign w:val="center"/>
          </w:tcPr>
          <w:p w14:paraId="4C68477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44.00 </w:t>
            </w:r>
          </w:p>
        </w:tc>
        <w:tc>
          <w:tcPr>
            <w:tcW w:w="801" w:type="dxa"/>
            <w:noWrap/>
            <w:vAlign w:val="center"/>
          </w:tcPr>
          <w:p w14:paraId="42FF81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20DF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shd w:val="clear" w:color="auto" w:fill="auto"/>
            <w:noWrap/>
            <w:vAlign w:val="center"/>
          </w:tcPr>
          <w:p w14:paraId="680F594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052" w:type="pct"/>
            <w:noWrap/>
            <w:vAlign w:val="center"/>
          </w:tcPr>
          <w:p w14:paraId="4A40172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日平均</w:t>
            </w:r>
          </w:p>
        </w:tc>
        <w:tc>
          <w:tcPr>
            <w:tcW w:w="1220" w:type="dxa"/>
            <w:noWrap/>
            <w:vAlign w:val="center"/>
          </w:tcPr>
          <w:p w14:paraId="2E9CA4C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0BCC9A5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1157" w:type="dxa"/>
            <w:noWrap w:val="0"/>
            <w:vAlign w:val="center"/>
          </w:tcPr>
          <w:p w14:paraId="19DFCAB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941" w:type="dxa"/>
            <w:noWrap/>
            <w:vAlign w:val="center"/>
          </w:tcPr>
          <w:p w14:paraId="22DBF70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777" w:type="dxa"/>
            <w:noWrap/>
            <w:vAlign w:val="center"/>
          </w:tcPr>
          <w:p w14:paraId="12E67F1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44.00 </w:t>
            </w:r>
          </w:p>
        </w:tc>
        <w:tc>
          <w:tcPr>
            <w:tcW w:w="801" w:type="dxa"/>
            <w:noWrap/>
            <w:vAlign w:val="center"/>
          </w:tcPr>
          <w:p w14:paraId="608291C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245A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shd w:val="clear" w:color="auto" w:fill="auto"/>
            <w:noWrap/>
            <w:vAlign w:val="center"/>
          </w:tcPr>
          <w:p w14:paraId="5432504F">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052" w:type="pct"/>
            <w:shd w:val="clear" w:color="auto" w:fill="auto"/>
            <w:noWrap/>
            <w:vAlign w:val="center"/>
          </w:tcPr>
          <w:p w14:paraId="71F6AAD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日平均</w:t>
            </w:r>
          </w:p>
        </w:tc>
        <w:tc>
          <w:tcPr>
            <w:tcW w:w="1220" w:type="dxa"/>
            <w:noWrap/>
            <w:vAlign w:val="center"/>
          </w:tcPr>
          <w:p w14:paraId="039CCFC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69EC249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1157" w:type="dxa"/>
            <w:noWrap w:val="0"/>
            <w:vAlign w:val="center"/>
          </w:tcPr>
          <w:p w14:paraId="6594428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941" w:type="dxa"/>
            <w:noWrap/>
            <w:vAlign w:val="center"/>
          </w:tcPr>
          <w:p w14:paraId="47EA108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777" w:type="dxa"/>
            <w:noWrap/>
            <w:vAlign w:val="center"/>
          </w:tcPr>
          <w:p w14:paraId="78246763">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44.00 </w:t>
            </w:r>
          </w:p>
        </w:tc>
        <w:tc>
          <w:tcPr>
            <w:tcW w:w="801" w:type="dxa"/>
            <w:noWrap/>
            <w:vAlign w:val="center"/>
          </w:tcPr>
          <w:p w14:paraId="30CB15C6">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AD4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shd w:val="clear" w:color="auto" w:fill="auto"/>
            <w:noWrap/>
            <w:vAlign w:val="center"/>
          </w:tcPr>
          <w:p w14:paraId="5E4AEE58">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052" w:type="pct"/>
            <w:shd w:val="clear" w:color="auto" w:fill="auto"/>
            <w:noWrap/>
            <w:vAlign w:val="center"/>
          </w:tcPr>
          <w:p w14:paraId="5430277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日平均</w:t>
            </w:r>
          </w:p>
        </w:tc>
        <w:tc>
          <w:tcPr>
            <w:tcW w:w="1220" w:type="dxa"/>
            <w:noWrap/>
            <w:vAlign w:val="center"/>
          </w:tcPr>
          <w:p w14:paraId="399415E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3173F35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1157" w:type="dxa"/>
            <w:noWrap w:val="0"/>
            <w:vAlign w:val="center"/>
          </w:tcPr>
          <w:p w14:paraId="6C65DAC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941" w:type="dxa"/>
            <w:noWrap/>
            <w:vAlign w:val="center"/>
          </w:tcPr>
          <w:p w14:paraId="32E0B268">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777" w:type="dxa"/>
            <w:noWrap/>
            <w:vAlign w:val="center"/>
          </w:tcPr>
          <w:p w14:paraId="6E10B00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44.00 </w:t>
            </w:r>
          </w:p>
        </w:tc>
        <w:tc>
          <w:tcPr>
            <w:tcW w:w="801" w:type="dxa"/>
            <w:noWrap/>
            <w:vAlign w:val="center"/>
          </w:tcPr>
          <w:p w14:paraId="7769B437">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21CCC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0" w:type="pct"/>
            <w:noWrap/>
            <w:vAlign w:val="center"/>
          </w:tcPr>
          <w:p w14:paraId="1E9B8A45">
            <w:pPr>
              <w:pStyle w:val="105"/>
              <w:bidi w:val="0"/>
              <w:ind w:firstLine="0" w:firstLineChars="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052" w:type="pct"/>
            <w:noWrap/>
            <w:vAlign w:val="center"/>
          </w:tcPr>
          <w:p w14:paraId="66D75E5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日平均</w:t>
            </w:r>
          </w:p>
        </w:tc>
        <w:tc>
          <w:tcPr>
            <w:tcW w:w="1220" w:type="dxa"/>
            <w:noWrap/>
            <w:vAlign w:val="center"/>
          </w:tcPr>
          <w:p w14:paraId="65F1A01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0.0000 </w:t>
            </w:r>
          </w:p>
        </w:tc>
        <w:tc>
          <w:tcPr>
            <w:tcW w:w="1079" w:type="dxa"/>
            <w:noWrap w:val="0"/>
            <w:vAlign w:val="center"/>
          </w:tcPr>
          <w:p w14:paraId="258D446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1157" w:type="dxa"/>
            <w:noWrap w:val="0"/>
            <w:vAlign w:val="center"/>
          </w:tcPr>
          <w:p w14:paraId="14FA49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132.0000 </w:t>
            </w:r>
          </w:p>
        </w:tc>
        <w:tc>
          <w:tcPr>
            <w:tcW w:w="941" w:type="dxa"/>
            <w:noWrap/>
            <w:vAlign w:val="center"/>
          </w:tcPr>
          <w:p w14:paraId="6C7A1BF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300</w:t>
            </w:r>
          </w:p>
        </w:tc>
        <w:tc>
          <w:tcPr>
            <w:tcW w:w="777" w:type="dxa"/>
            <w:noWrap/>
            <w:vAlign w:val="center"/>
          </w:tcPr>
          <w:p w14:paraId="0E3FE97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44.00 </w:t>
            </w:r>
          </w:p>
        </w:tc>
        <w:tc>
          <w:tcPr>
            <w:tcW w:w="801" w:type="dxa"/>
            <w:noWrap/>
            <w:vAlign w:val="center"/>
          </w:tcPr>
          <w:p w14:paraId="1ACB5F6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5356FF45">
      <w:pPr>
        <w:pStyle w:val="105"/>
        <w:bidi w:val="0"/>
        <w:spacing w:line="240" w:lineRule="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400040" cy="3910330"/>
            <wp:effectExtent l="0" t="0" r="10160" b="13970"/>
            <wp:docPr id="12" name="图片 12" descr="PM10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PM10年均"/>
                    <pic:cNvPicPr>
                      <a:picLocks noChangeAspect="1"/>
                    </pic:cNvPicPr>
                  </pic:nvPicPr>
                  <pic:blipFill>
                    <a:blip r:embed="rId78"/>
                    <a:stretch>
                      <a:fillRect/>
                    </a:stretch>
                  </pic:blipFill>
                  <pic:spPr>
                    <a:xfrm>
                      <a:off x="0" y="0"/>
                      <a:ext cx="5400040" cy="3910330"/>
                    </a:xfrm>
                    <a:prstGeom prst="rect">
                      <a:avLst/>
                    </a:prstGeom>
                  </pic:spPr>
                </pic:pic>
              </a:graphicData>
            </a:graphic>
          </wp:inline>
        </w:drawing>
      </w:r>
    </w:p>
    <w:p w14:paraId="11CBBB0C">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14:textFill>
            <w14:solidFill>
              <w14:schemeClr w14:val="tx1"/>
            </w14:solidFill>
          </w14:textFill>
        </w:rPr>
        <w:t>4  本项目PM</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10</w:t>
      </w:r>
      <w:r>
        <w:rPr>
          <w:rFonts w:hint="default" w:ascii="Times New Roman" w:hAnsi="Times New Roman" w:eastAsia="宋体" w:cs="Times New Roman"/>
          <w:b/>
          <w:bCs/>
          <w:color w:val="000000" w:themeColor="text1"/>
          <w:sz w:val="21"/>
          <w:szCs w:val="21"/>
          <w14:textFill>
            <w14:solidFill>
              <w14:schemeClr w14:val="tx1"/>
            </w14:solidFill>
          </w14:textFill>
        </w:rPr>
        <w:t>年平均质量浓度分布图</w:t>
      </w:r>
    </w:p>
    <w:p w14:paraId="1C6BA208">
      <w:pPr>
        <w:pStyle w:val="300"/>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400040" cy="3781425"/>
            <wp:effectExtent l="0" t="0" r="10160" b="9525"/>
            <wp:docPr id="13" name="图片 13" descr="PM10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PM10日均"/>
                    <pic:cNvPicPr>
                      <a:picLocks noChangeAspect="1"/>
                    </pic:cNvPicPr>
                  </pic:nvPicPr>
                  <pic:blipFill>
                    <a:blip r:embed="rId79"/>
                    <a:stretch>
                      <a:fillRect/>
                    </a:stretch>
                  </pic:blipFill>
                  <pic:spPr>
                    <a:xfrm>
                      <a:off x="0" y="0"/>
                      <a:ext cx="5400040" cy="3781425"/>
                    </a:xfrm>
                    <a:prstGeom prst="rect">
                      <a:avLst/>
                    </a:prstGeom>
                  </pic:spPr>
                </pic:pic>
              </a:graphicData>
            </a:graphic>
          </wp:inline>
        </w:drawing>
      </w:r>
    </w:p>
    <w:p w14:paraId="6833C387">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14:textFill>
            <w14:solidFill>
              <w14:schemeClr w14:val="tx1"/>
            </w14:solidFill>
          </w14:textFill>
        </w:rPr>
        <w:t>5  本项目PM</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10</w:t>
      </w:r>
      <w:r>
        <w:rPr>
          <w:rFonts w:hint="default" w:ascii="Times New Roman" w:hAnsi="Times New Roman" w:eastAsia="宋体" w:cs="Times New Roman"/>
          <w:b/>
          <w:bCs/>
          <w:color w:val="000000" w:themeColor="text1"/>
          <w:sz w:val="21"/>
          <w:szCs w:val="21"/>
          <w14:textFill>
            <w14:solidFill>
              <w14:schemeClr w14:val="tx1"/>
            </w14:solidFill>
          </w14:textFill>
        </w:rPr>
        <w:t>保证率日平均质量浓度分布图</w:t>
      </w:r>
    </w:p>
    <w:p w14:paraId="1B77B82C">
      <w:pPr>
        <w:pStyle w:val="32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858895"/>
            <wp:effectExtent l="0" t="0" r="10160" b="8255"/>
            <wp:docPr id="14" name="图片 14" descr="PM2.5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PM2.5年均"/>
                    <pic:cNvPicPr>
                      <a:picLocks noChangeAspect="1"/>
                    </pic:cNvPicPr>
                  </pic:nvPicPr>
                  <pic:blipFill>
                    <a:blip r:embed="rId80"/>
                    <a:stretch>
                      <a:fillRect/>
                    </a:stretch>
                  </pic:blipFill>
                  <pic:spPr>
                    <a:xfrm>
                      <a:off x="0" y="0"/>
                      <a:ext cx="5400040" cy="3858895"/>
                    </a:xfrm>
                    <a:prstGeom prst="rect">
                      <a:avLst/>
                    </a:prstGeom>
                  </pic:spPr>
                </pic:pic>
              </a:graphicData>
            </a:graphic>
          </wp:inline>
        </w:drawing>
      </w:r>
    </w:p>
    <w:p w14:paraId="7B6CA56E">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eastAsia="宋体" w:cs="Times New Roman"/>
          <w:b/>
          <w:bCs/>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本项目PM</w:t>
      </w:r>
      <w:r>
        <w:rPr>
          <w:rFonts w:hint="eastAsia" w:eastAsia="宋体" w:cs="Times New Roman"/>
          <w:b/>
          <w:bCs/>
          <w:color w:val="000000" w:themeColor="text1"/>
          <w:sz w:val="21"/>
          <w:szCs w:val="21"/>
          <w:vertAlign w:val="subscript"/>
          <w:lang w:val="en-US" w:eastAsia="zh-CN"/>
          <w14:textFill>
            <w14:solidFill>
              <w14:schemeClr w14:val="tx1"/>
            </w14:solidFill>
          </w14:textFill>
        </w:rPr>
        <w:t>2.5</w:t>
      </w:r>
      <w:r>
        <w:rPr>
          <w:rFonts w:hint="default" w:ascii="Times New Roman" w:hAnsi="Times New Roman" w:eastAsia="宋体" w:cs="Times New Roman"/>
          <w:b/>
          <w:bCs/>
          <w:color w:val="000000" w:themeColor="text1"/>
          <w:sz w:val="21"/>
          <w:szCs w:val="21"/>
          <w14:textFill>
            <w14:solidFill>
              <w14:schemeClr w14:val="tx1"/>
            </w14:solidFill>
          </w14:textFill>
        </w:rPr>
        <w:t>年平均质量浓度分布图</w:t>
      </w:r>
    </w:p>
    <w:p w14:paraId="614F0E9C">
      <w:pPr>
        <w:pStyle w:val="32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884930"/>
            <wp:effectExtent l="0" t="0" r="10160" b="1270"/>
            <wp:docPr id="16" name="图片 16" descr="PM2.5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PM2.5日均"/>
                    <pic:cNvPicPr>
                      <a:picLocks noChangeAspect="1"/>
                    </pic:cNvPicPr>
                  </pic:nvPicPr>
                  <pic:blipFill>
                    <a:blip r:embed="rId81"/>
                    <a:stretch>
                      <a:fillRect/>
                    </a:stretch>
                  </pic:blipFill>
                  <pic:spPr>
                    <a:xfrm>
                      <a:off x="0" y="0"/>
                      <a:ext cx="5400040" cy="3884930"/>
                    </a:xfrm>
                    <a:prstGeom prst="rect">
                      <a:avLst/>
                    </a:prstGeom>
                  </pic:spPr>
                </pic:pic>
              </a:graphicData>
            </a:graphic>
          </wp:inline>
        </w:drawing>
      </w:r>
    </w:p>
    <w:p w14:paraId="4D53039E">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eastAsia="宋体" w:cs="Times New Roman"/>
          <w:b/>
          <w:bCs/>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本项目PM</w:t>
      </w:r>
      <w:r>
        <w:rPr>
          <w:rFonts w:hint="eastAsia" w:eastAsia="宋体" w:cs="Times New Roman"/>
          <w:b/>
          <w:bCs/>
          <w:color w:val="000000" w:themeColor="text1"/>
          <w:sz w:val="21"/>
          <w:szCs w:val="21"/>
          <w:vertAlign w:val="subscript"/>
          <w:lang w:val="en-US" w:eastAsia="zh-CN"/>
          <w14:textFill>
            <w14:solidFill>
              <w14:schemeClr w14:val="tx1"/>
            </w14:solidFill>
          </w14:textFill>
        </w:rPr>
        <w:t>2.5</w:t>
      </w:r>
      <w:r>
        <w:rPr>
          <w:rFonts w:hint="default" w:ascii="Times New Roman" w:hAnsi="Times New Roman" w:eastAsia="宋体" w:cs="Times New Roman"/>
          <w:b/>
          <w:bCs/>
          <w:color w:val="000000" w:themeColor="text1"/>
          <w:sz w:val="21"/>
          <w:szCs w:val="21"/>
          <w14:textFill>
            <w14:solidFill>
              <w14:schemeClr w14:val="tx1"/>
            </w14:solidFill>
          </w14:textFill>
        </w:rPr>
        <w:t>保证率日平均质量浓度分布图</w:t>
      </w:r>
    </w:p>
    <w:p w14:paraId="4724E77D">
      <w:pPr>
        <w:pStyle w:val="32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354320" cy="3959860"/>
            <wp:effectExtent l="0" t="0" r="17780" b="2540"/>
            <wp:docPr id="17" name="图片 17" descr="SO2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O2年均"/>
                    <pic:cNvPicPr>
                      <a:picLocks noChangeAspect="1"/>
                    </pic:cNvPicPr>
                  </pic:nvPicPr>
                  <pic:blipFill>
                    <a:blip r:embed="rId82"/>
                    <a:stretch>
                      <a:fillRect/>
                    </a:stretch>
                  </pic:blipFill>
                  <pic:spPr>
                    <a:xfrm>
                      <a:off x="0" y="0"/>
                      <a:ext cx="5354320" cy="3959860"/>
                    </a:xfrm>
                    <a:prstGeom prst="rect">
                      <a:avLst/>
                    </a:prstGeom>
                  </pic:spPr>
                </pic:pic>
              </a:graphicData>
            </a:graphic>
          </wp:inline>
        </w:drawing>
      </w:r>
    </w:p>
    <w:p w14:paraId="4B294EC6">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本项目SO</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b/>
          <w:bCs/>
          <w:color w:val="000000" w:themeColor="text1"/>
          <w:sz w:val="21"/>
          <w:szCs w:val="21"/>
          <w14:textFill>
            <w14:solidFill>
              <w14:schemeClr w14:val="tx1"/>
            </w14:solidFill>
          </w14:textFill>
        </w:rPr>
        <w:t>年平均质量浓度分布图</w:t>
      </w:r>
    </w:p>
    <w:p w14:paraId="5EE9C3D6">
      <w:pPr>
        <w:pStyle w:val="105"/>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963670"/>
            <wp:effectExtent l="0" t="0" r="10160" b="17780"/>
            <wp:docPr id="18" name="图片 18" descr="SO2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O2日均"/>
                    <pic:cNvPicPr>
                      <a:picLocks noChangeAspect="1"/>
                    </pic:cNvPicPr>
                  </pic:nvPicPr>
                  <pic:blipFill>
                    <a:blip r:embed="rId83"/>
                    <a:stretch>
                      <a:fillRect/>
                    </a:stretch>
                  </pic:blipFill>
                  <pic:spPr>
                    <a:xfrm>
                      <a:off x="0" y="0"/>
                      <a:ext cx="5400040" cy="3963670"/>
                    </a:xfrm>
                    <a:prstGeom prst="rect">
                      <a:avLst/>
                    </a:prstGeom>
                  </pic:spPr>
                </pic:pic>
              </a:graphicData>
            </a:graphic>
          </wp:inline>
        </w:drawing>
      </w:r>
    </w:p>
    <w:p w14:paraId="490AD28A">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本项目SO</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b/>
          <w:bCs/>
          <w:color w:val="000000" w:themeColor="text1"/>
          <w:sz w:val="21"/>
          <w:szCs w:val="21"/>
          <w14:textFill>
            <w14:solidFill>
              <w14:schemeClr w14:val="tx1"/>
            </w14:solidFill>
          </w14:textFill>
        </w:rPr>
        <w:t>保证率日平均质量浓度分布图</w:t>
      </w:r>
    </w:p>
    <w:p w14:paraId="2F00FF0A">
      <w:pPr>
        <w:pStyle w:val="126"/>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951605"/>
            <wp:effectExtent l="0" t="0" r="10160" b="10795"/>
            <wp:docPr id="19" name="图片 19" descr="NO2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NO2年均"/>
                    <pic:cNvPicPr>
                      <a:picLocks noChangeAspect="1"/>
                    </pic:cNvPicPr>
                  </pic:nvPicPr>
                  <pic:blipFill>
                    <a:blip r:embed="rId84"/>
                    <a:stretch>
                      <a:fillRect/>
                    </a:stretch>
                  </pic:blipFill>
                  <pic:spPr>
                    <a:xfrm>
                      <a:off x="0" y="0"/>
                      <a:ext cx="5400040" cy="3951605"/>
                    </a:xfrm>
                    <a:prstGeom prst="rect">
                      <a:avLst/>
                    </a:prstGeom>
                  </pic:spPr>
                </pic:pic>
              </a:graphicData>
            </a:graphic>
          </wp:inline>
        </w:drawing>
      </w:r>
    </w:p>
    <w:p w14:paraId="5444EE16">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本项目NO</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b/>
          <w:bCs/>
          <w:color w:val="000000" w:themeColor="text1"/>
          <w:sz w:val="21"/>
          <w:szCs w:val="21"/>
          <w14:textFill>
            <w14:solidFill>
              <w14:schemeClr w14:val="tx1"/>
            </w14:solidFill>
          </w14:textFill>
        </w:rPr>
        <w:t>年平均质量浓度分布图</w:t>
      </w:r>
    </w:p>
    <w:p w14:paraId="202AAD1C">
      <w:pPr>
        <w:pStyle w:val="30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947795"/>
            <wp:effectExtent l="0" t="0" r="10160" b="14605"/>
            <wp:docPr id="20" name="图片 20" descr="NO2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NO2日均"/>
                    <pic:cNvPicPr>
                      <a:picLocks noChangeAspect="1"/>
                    </pic:cNvPicPr>
                  </pic:nvPicPr>
                  <pic:blipFill>
                    <a:blip r:embed="rId85"/>
                    <a:stretch>
                      <a:fillRect/>
                    </a:stretch>
                  </pic:blipFill>
                  <pic:spPr>
                    <a:xfrm>
                      <a:off x="0" y="0"/>
                      <a:ext cx="5400040" cy="3947795"/>
                    </a:xfrm>
                    <a:prstGeom prst="rect">
                      <a:avLst/>
                    </a:prstGeom>
                  </pic:spPr>
                </pic:pic>
              </a:graphicData>
            </a:graphic>
          </wp:inline>
        </w:drawing>
      </w:r>
    </w:p>
    <w:p w14:paraId="5407EFFA">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11</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本项目NO</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b/>
          <w:bCs/>
          <w:color w:val="000000" w:themeColor="text1"/>
          <w:sz w:val="21"/>
          <w:szCs w:val="21"/>
          <w14:textFill>
            <w14:solidFill>
              <w14:schemeClr w14:val="tx1"/>
            </w14:solidFill>
          </w14:textFill>
        </w:rPr>
        <w:t>保证率日平均质量浓度分布图</w:t>
      </w:r>
    </w:p>
    <w:p w14:paraId="2BAE5815">
      <w:pPr>
        <w:pStyle w:val="32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drawing>
          <wp:inline distT="0" distB="0" distL="114300" distR="114300">
            <wp:extent cx="5289550" cy="3952875"/>
            <wp:effectExtent l="0" t="0" r="635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6"/>
                    <a:stretch>
                      <a:fillRect/>
                    </a:stretch>
                  </pic:blipFill>
                  <pic:spPr>
                    <a:xfrm>
                      <a:off x="0" y="0"/>
                      <a:ext cx="5289550" cy="3952875"/>
                    </a:xfrm>
                    <a:prstGeom prst="rect">
                      <a:avLst/>
                    </a:prstGeom>
                    <a:noFill/>
                    <a:ln>
                      <a:noFill/>
                    </a:ln>
                  </pic:spPr>
                </pic:pic>
              </a:graphicData>
            </a:graphic>
          </wp:inline>
        </w:drawing>
      </w:r>
    </w:p>
    <w:p w14:paraId="5A75E1E3">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本项目NH</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小时平均质量浓度分布图</w:t>
      </w:r>
    </w:p>
    <w:p w14:paraId="3C9DFF11">
      <w:pPr>
        <w:pStyle w:val="320"/>
        <w:spacing w:line="240" w:lineRule="auto"/>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400040" cy="3923030"/>
            <wp:effectExtent l="0" t="0" r="10160" b="1270"/>
            <wp:docPr id="22" name="图片 22" descr="T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TSP"/>
                    <pic:cNvPicPr>
                      <a:picLocks noChangeAspect="1"/>
                    </pic:cNvPicPr>
                  </pic:nvPicPr>
                  <pic:blipFill>
                    <a:blip r:embed="rId87"/>
                    <a:stretch>
                      <a:fillRect/>
                    </a:stretch>
                  </pic:blipFill>
                  <pic:spPr>
                    <a:xfrm>
                      <a:off x="0" y="0"/>
                      <a:ext cx="5400040" cy="3923030"/>
                    </a:xfrm>
                    <a:prstGeom prst="rect">
                      <a:avLst/>
                    </a:prstGeom>
                  </pic:spPr>
                </pic:pic>
              </a:graphicData>
            </a:graphic>
          </wp:inline>
        </w:drawing>
      </w:r>
    </w:p>
    <w:p w14:paraId="144EFBE8">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本项目TSP日平均质量浓度分布图</w:t>
      </w:r>
    </w:p>
    <w:p w14:paraId="0424DDDB">
      <w:pPr>
        <w:pStyle w:val="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5.2.10.3非</w:t>
      </w:r>
      <w:r>
        <w:rPr>
          <w:rFonts w:hint="eastAsia"/>
          <w:color w:val="000000" w:themeColor="text1"/>
          <w14:textFill>
            <w14:solidFill>
              <w14:schemeClr w14:val="tx1"/>
            </w14:solidFill>
          </w14:textFill>
        </w:rPr>
        <w:t>正常工况下贡献质量浓度预测</w:t>
      </w:r>
    </w:p>
    <w:p w14:paraId="3E40E811">
      <w:pPr>
        <w:pStyle w:val="10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非正常工况污染物源强</w:t>
      </w:r>
    </w:p>
    <w:p w14:paraId="759FA77C">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本项目非正常工况下污染源源强情况见表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w:t>
      </w:r>
    </w:p>
    <w:p w14:paraId="77609FB0">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23</w:t>
      </w:r>
      <w:r>
        <w:rPr>
          <w:color w:val="000000" w:themeColor="text1"/>
          <w14:textFill>
            <w14:solidFill>
              <w14:schemeClr w14:val="tx1"/>
            </w14:solidFill>
          </w14:textFill>
        </w:rPr>
        <w:t xml:space="preserve">  本项目非正常排放参数表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26"/>
        <w:gridCol w:w="519"/>
        <w:gridCol w:w="522"/>
        <w:gridCol w:w="922"/>
        <w:gridCol w:w="1034"/>
        <w:gridCol w:w="1034"/>
        <w:gridCol w:w="840"/>
        <w:gridCol w:w="866"/>
        <w:gridCol w:w="908"/>
        <w:gridCol w:w="1255"/>
      </w:tblGrid>
      <w:tr w14:paraId="6D572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2" w:type="pct"/>
            <w:vMerge w:val="restart"/>
            <w:noWrap w:val="0"/>
            <w:vAlign w:val="center"/>
          </w:tcPr>
          <w:p w14:paraId="0E8116C4">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污染源名称</w:t>
            </w:r>
          </w:p>
        </w:tc>
        <w:tc>
          <w:tcPr>
            <w:tcW w:w="570" w:type="pct"/>
            <w:gridSpan w:val="2"/>
            <w:noWrap w:val="0"/>
            <w:vAlign w:val="center"/>
          </w:tcPr>
          <w:p w14:paraId="599090F9">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排气筒底部</w:t>
            </w:r>
          </w:p>
          <w:p w14:paraId="269FD5D3">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中心坐标/m</w:t>
            </w:r>
          </w:p>
        </w:tc>
        <w:tc>
          <w:tcPr>
            <w:tcW w:w="505" w:type="pct"/>
            <w:vMerge w:val="restart"/>
            <w:noWrap w:val="0"/>
            <w:vAlign w:val="center"/>
          </w:tcPr>
          <w:p w14:paraId="789C51B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w:t>
            </w:r>
          </w:p>
          <w:p w14:paraId="3D0B1D8C">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底部海</w:t>
            </w:r>
          </w:p>
          <w:p w14:paraId="5733E3F5">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拔高度(m)</w:t>
            </w:r>
          </w:p>
        </w:tc>
        <w:tc>
          <w:tcPr>
            <w:tcW w:w="566" w:type="pct"/>
            <w:vMerge w:val="restart"/>
            <w:noWrap w:val="0"/>
            <w:vAlign w:val="center"/>
          </w:tcPr>
          <w:p w14:paraId="360C2611">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排气筒高度</w:t>
            </w:r>
          </w:p>
          <w:p w14:paraId="3D5398C1">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566" w:type="pct"/>
            <w:vMerge w:val="restart"/>
            <w:noWrap w:val="0"/>
            <w:vAlign w:val="center"/>
          </w:tcPr>
          <w:p w14:paraId="6383BE6A">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排气筒内径</w:t>
            </w:r>
          </w:p>
          <w:p w14:paraId="7C4B9074">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p>
        </w:tc>
        <w:tc>
          <w:tcPr>
            <w:tcW w:w="460" w:type="pct"/>
            <w:vMerge w:val="restart"/>
            <w:noWrap w:val="0"/>
            <w:vAlign w:val="center"/>
          </w:tcPr>
          <w:p w14:paraId="71D82BD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烟气温度</w:t>
            </w:r>
          </w:p>
          <w:p w14:paraId="6F9D3A4F">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t>
            </w:r>
            <w:r>
              <w:rPr>
                <w:rFonts w:hint="eastAsia" w:ascii="宋体" w:hAnsi="宋体" w:cs="宋体"/>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w:t>
            </w:r>
          </w:p>
        </w:tc>
        <w:tc>
          <w:tcPr>
            <w:tcW w:w="474" w:type="pct"/>
            <w:vMerge w:val="restart"/>
            <w:noWrap w:val="0"/>
            <w:vAlign w:val="center"/>
          </w:tcPr>
          <w:p w14:paraId="6865B3CB">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烟气流速</w:t>
            </w:r>
          </w:p>
          <w:p w14:paraId="5A01E894">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/h)</w:t>
            </w:r>
          </w:p>
        </w:tc>
        <w:tc>
          <w:tcPr>
            <w:tcW w:w="1184" w:type="pct"/>
            <w:gridSpan w:val="2"/>
            <w:vMerge w:val="restart"/>
            <w:noWrap w:val="0"/>
            <w:vAlign w:val="center"/>
          </w:tcPr>
          <w:p w14:paraId="47709262">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污染物排放速率（kg/h）</w:t>
            </w:r>
          </w:p>
        </w:tc>
      </w:tr>
      <w:tr w14:paraId="3E19A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2" w:type="pct"/>
            <w:vMerge w:val="continue"/>
            <w:noWrap w:val="0"/>
            <w:vAlign w:val="center"/>
          </w:tcPr>
          <w:p w14:paraId="14689C06">
            <w:pPr>
              <w:pStyle w:val="129"/>
              <w:rPr>
                <w:color w:val="000000" w:themeColor="text1"/>
                <w:sz w:val="18"/>
                <w:szCs w:val="18"/>
                <w14:textFill>
                  <w14:solidFill>
                    <w14:schemeClr w14:val="tx1"/>
                  </w14:solidFill>
                </w14:textFill>
              </w:rPr>
            </w:pPr>
          </w:p>
        </w:tc>
        <w:tc>
          <w:tcPr>
            <w:tcW w:w="284" w:type="pct"/>
            <w:noWrap w:val="0"/>
            <w:vAlign w:val="center"/>
          </w:tcPr>
          <w:p w14:paraId="4176E8E6">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285" w:type="pct"/>
            <w:noWrap w:val="0"/>
            <w:vAlign w:val="center"/>
          </w:tcPr>
          <w:p w14:paraId="15FEFAC8">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Y</w:t>
            </w:r>
          </w:p>
        </w:tc>
        <w:tc>
          <w:tcPr>
            <w:tcW w:w="505" w:type="pct"/>
            <w:vMerge w:val="continue"/>
            <w:noWrap w:val="0"/>
            <w:vAlign w:val="center"/>
          </w:tcPr>
          <w:p w14:paraId="441BC077">
            <w:pPr>
              <w:pStyle w:val="129"/>
              <w:rPr>
                <w:color w:val="000000" w:themeColor="text1"/>
                <w:sz w:val="18"/>
                <w:szCs w:val="18"/>
                <w14:textFill>
                  <w14:solidFill>
                    <w14:schemeClr w14:val="tx1"/>
                  </w14:solidFill>
                </w14:textFill>
              </w:rPr>
            </w:pPr>
          </w:p>
        </w:tc>
        <w:tc>
          <w:tcPr>
            <w:tcW w:w="566" w:type="pct"/>
            <w:vMerge w:val="continue"/>
            <w:noWrap w:val="0"/>
            <w:vAlign w:val="center"/>
          </w:tcPr>
          <w:p w14:paraId="5C00849D">
            <w:pPr>
              <w:pStyle w:val="129"/>
              <w:rPr>
                <w:color w:val="000000" w:themeColor="text1"/>
                <w:sz w:val="18"/>
                <w:szCs w:val="18"/>
                <w14:textFill>
                  <w14:solidFill>
                    <w14:schemeClr w14:val="tx1"/>
                  </w14:solidFill>
                </w14:textFill>
              </w:rPr>
            </w:pPr>
          </w:p>
        </w:tc>
        <w:tc>
          <w:tcPr>
            <w:tcW w:w="566" w:type="pct"/>
            <w:vMerge w:val="continue"/>
            <w:noWrap w:val="0"/>
            <w:vAlign w:val="center"/>
          </w:tcPr>
          <w:p w14:paraId="3CE749DF">
            <w:pPr>
              <w:pStyle w:val="129"/>
              <w:rPr>
                <w:color w:val="000000" w:themeColor="text1"/>
                <w:sz w:val="18"/>
                <w:szCs w:val="18"/>
                <w14:textFill>
                  <w14:solidFill>
                    <w14:schemeClr w14:val="tx1"/>
                  </w14:solidFill>
                </w14:textFill>
              </w:rPr>
            </w:pPr>
          </w:p>
        </w:tc>
        <w:tc>
          <w:tcPr>
            <w:tcW w:w="460" w:type="pct"/>
            <w:vMerge w:val="continue"/>
            <w:noWrap w:val="0"/>
            <w:vAlign w:val="center"/>
          </w:tcPr>
          <w:p w14:paraId="53157FDA">
            <w:pPr>
              <w:pStyle w:val="129"/>
              <w:rPr>
                <w:color w:val="000000" w:themeColor="text1"/>
                <w:sz w:val="18"/>
                <w:szCs w:val="18"/>
                <w14:textFill>
                  <w14:solidFill>
                    <w14:schemeClr w14:val="tx1"/>
                  </w14:solidFill>
                </w14:textFill>
              </w:rPr>
            </w:pPr>
          </w:p>
        </w:tc>
        <w:tc>
          <w:tcPr>
            <w:tcW w:w="474" w:type="pct"/>
            <w:vMerge w:val="continue"/>
            <w:noWrap w:val="0"/>
            <w:vAlign w:val="center"/>
          </w:tcPr>
          <w:p w14:paraId="67DF07AB">
            <w:pPr>
              <w:pStyle w:val="129"/>
              <w:rPr>
                <w:color w:val="000000" w:themeColor="text1"/>
                <w:sz w:val="18"/>
                <w:szCs w:val="18"/>
                <w14:textFill>
                  <w14:solidFill>
                    <w14:schemeClr w14:val="tx1"/>
                  </w14:solidFill>
                </w14:textFill>
              </w:rPr>
            </w:pPr>
          </w:p>
        </w:tc>
        <w:tc>
          <w:tcPr>
            <w:tcW w:w="1184" w:type="pct"/>
            <w:gridSpan w:val="2"/>
            <w:vMerge w:val="continue"/>
            <w:noWrap w:val="0"/>
            <w:vAlign w:val="center"/>
          </w:tcPr>
          <w:p w14:paraId="3D759FB9">
            <w:pPr>
              <w:pStyle w:val="129"/>
              <w:rPr>
                <w:color w:val="000000" w:themeColor="text1"/>
                <w:sz w:val="18"/>
                <w:szCs w:val="18"/>
                <w14:textFill>
                  <w14:solidFill>
                    <w14:schemeClr w14:val="tx1"/>
                  </w14:solidFill>
                </w14:textFill>
              </w:rPr>
            </w:pPr>
          </w:p>
        </w:tc>
      </w:tr>
      <w:tr w14:paraId="5863D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2" w:type="pct"/>
            <w:vMerge w:val="restart"/>
            <w:noWrap w:val="0"/>
            <w:vAlign w:val="center"/>
          </w:tcPr>
          <w:p w14:paraId="462E8B2A">
            <w:pPr>
              <w:pStyle w:val="129"/>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锅炉</w:t>
            </w:r>
            <w:r>
              <w:rPr>
                <w:color w:val="000000" w:themeColor="text1"/>
                <w:sz w:val="18"/>
                <w:szCs w:val="18"/>
                <w14:textFill>
                  <w14:solidFill>
                    <w14:schemeClr w14:val="tx1"/>
                  </w14:solidFill>
                </w14:textFill>
              </w:rPr>
              <w:t>排气筒</w:t>
            </w:r>
          </w:p>
          <w:p w14:paraId="1BBADBC7">
            <w:pPr>
              <w:pStyle w:val="12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DA001</w:t>
            </w:r>
          </w:p>
        </w:tc>
        <w:tc>
          <w:tcPr>
            <w:tcW w:w="284" w:type="pct"/>
            <w:vMerge w:val="restart"/>
            <w:noWrap w:val="0"/>
            <w:vAlign w:val="center"/>
          </w:tcPr>
          <w:p w14:paraId="21615FEC">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42</w:t>
            </w:r>
          </w:p>
        </w:tc>
        <w:tc>
          <w:tcPr>
            <w:tcW w:w="285" w:type="pct"/>
            <w:vMerge w:val="restart"/>
            <w:noWrap w:val="0"/>
            <w:vAlign w:val="center"/>
          </w:tcPr>
          <w:p w14:paraId="2A7BE5C1">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41</w:t>
            </w:r>
          </w:p>
        </w:tc>
        <w:tc>
          <w:tcPr>
            <w:tcW w:w="505" w:type="pct"/>
            <w:vMerge w:val="restart"/>
            <w:noWrap w:val="0"/>
            <w:vAlign w:val="center"/>
          </w:tcPr>
          <w:p w14:paraId="4BE8412F">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163</w:t>
            </w:r>
          </w:p>
        </w:tc>
        <w:tc>
          <w:tcPr>
            <w:tcW w:w="566" w:type="pct"/>
            <w:vMerge w:val="restart"/>
            <w:noWrap w:val="0"/>
            <w:vAlign w:val="center"/>
          </w:tcPr>
          <w:p w14:paraId="7DE5041A">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60</w:t>
            </w:r>
          </w:p>
        </w:tc>
        <w:tc>
          <w:tcPr>
            <w:tcW w:w="566" w:type="pct"/>
            <w:vMerge w:val="restart"/>
            <w:noWrap w:val="0"/>
            <w:vAlign w:val="center"/>
          </w:tcPr>
          <w:p w14:paraId="3D5ACCBF">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w:t>
            </w:r>
          </w:p>
        </w:tc>
        <w:tc>
          <w:tcPr>
            <w:tcW w:w="460" w:type="pct"/>
            <w:vMerge w:val="restart"/>
            <w:noWrap w:val="0"/>
            <w:vAlign w:val="center"/>
          </w:tcPr>
          <w:p w14:paraId="1ABEAE8C">
            <w:pPr>
              <w:pStyle w:val="129"/>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80</w:t>
            </w:r>
          </w:p>
        </w:tc>
        <w:tc>
          <w:tcPr>
            <w:tcW w:w="474" w:type="pct"/>
            <w:vMerge w:val="restart"/>
            <w:noWrap w:val="0"/>
            <w:vAlign w:val="center"/>
          </w:tcPr>
          <w:p w14:paraId="197EEEEF">
            <w:pPr>
              <w:pStyle w:val="129"/>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110576.3</w:t>
            </w:r>
          </w:p>
        </w:tc>
        <w:tc>
          <w:tcPr>
            <w:tcW w:w="497" w:type="pct"/>
            <w:shd w:val="clear" w:color="auto" w:fill="FFFFFF"/>
            <w:noWrap w:val="0"/>
            <w:vAlign w:val="center"/>
          </w:tcPr>
          <w:p w14:paraId="573FA7DF">
            <w:pPr>
              <w:jc w:val="center"/>
              <w:rPr>
                <w:rFonts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ascii="Times New Roman" w:hAnsi="Times New Roman"/>
                <w:bCs/>
                <w:color w:val="000000" w:themeColor="text1"/>
                <w:sz w:val="18"/>
                <w:szCs w:val="18"/>
                <w14:textFill>
                  <w14:solidFill>
                    <w14:schemeClr w14:val="tx1"/>
                  </w14:solidFill>
                </w14:textFill>
              </w:rPr>
              <w:t>PM</w:t>
            </w:r>
            <w:r>
              <w:rPr>
                <w:rFonts w:ascii="Times New Roman" w:hAnsi="Times New Roman"/>
                <w:bCs/>
                <w:color w:val="000000" w:themeColor="text1"/>
                <w:sz w:val="18"/>
                <w:szCs w:val="18"/>
                <w:vertAlign w:val="subscript"/>
                <w14:textFill>
                  <w14:solidFill>
                    <w14:schemeClr w14:val="tx1"/>
                  </w14:solidFill>
                </w14:textFill>
              </w:rPr>
              <w:t>10</w:t>
            </w:r>
          </w:p>
        </w:tc>
        <w:tc>
          <w:tcPr>
            <w:tcW w:w="1254" w:type="dxa"/>
            <w:shd w:val="clear" w:color="auto" w:fill="auto"/>
            <w:noWrap w:val="0"/>
            <w:vAlign w:val="center"/>
          </w:tcPr>
          <w:p w14:paraId="2FC04B43">
            <w:pPr>
              <w:pStyle w:val="105"/>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sz w:val="18"/>
                <w:szCs w:val="18"/>
                <w:lang w:eastAsia="zh-CN"/>
                <w14:textFill>
                  <w14:solidFill>
                    <w14:schemeClr w14:val="tx1"/>
                  </w14:solidFill>
                </w14:textFill>
              </w:rPr>
              <w:t>30.772</w:t>
            </w:r>
          </w:p>
        </w:tc>
      </w:tr>
      <w:tr w14:paraId="2777B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2" w:type="pct"/>
            <w:vMerge w:val="continue"/>
            <w:noWrap w:val="0"/>
            <w:vAlign w:val="center"/>
          </w:tcPr>
          <w:p w14:paraId="63B7DD15">
            <w:pPr>
              <w:pStyle w:val="129"/>
              <w:rPr>
                <w:color w:val="000000" w:themeColor="text1"/>
                <w:sz w:val="18"/>
                <w:szCs w:val="18"/>
                <w14:textFill>
                  <w14:solidFill>
                    <w14:schemeClr w14:val="tx1"/>
                  </w14:solidFill>
                </w14:textFill>
              </w:rPr>
            </w:pPr>
          </w:p>
        </w:tc>
        <w:tc>
          <w:tcPr>
            <w:tcW w:w="284" w:type="pct"/>
            <w:vMerge w:val="continue"/>
            <w:noWrap w:val="0"/>
            <w:vAlign w:val="center"/>
          </w:tcPr>
          <w:p w14:paraId="1E7A59B6">
            <w:pPr>
              <w:pStyle w:val="129"/>
              <w:rPr>
                <w:color w:val="000000" w:themeColor="text1"/>
                <w:sz w:val="18"/>
                <w:szCs w:val="18"/>
                <w14:textFill>
                  <w14:solidFill>
                    <w14:schemeClr w14:val="tx1"/>
                  </w14:solidFill>
                </w14:textFill>
              </w:rPr>
            </w:pPr>
          </w:p>
        </w:tc>
        <w:tc>
          <w:tcPr>
            <w:tcW w:w="285" w:type="pct"/>
            <w:vMerge w:val="continue"/>
            <w:noWrap w:val="0"/>
            <w:vAlign w:val="center"/>
          </w:tcPr>
          <w:p w14:paraId="5B1BF3B8">
            <w:pPr>
              <w:pStyle w:val="129"/>
              <w:rPr>
                <w:color w:val="000000" w:themeColor="text1"/>
                <w:sz w:val="18"/>
                <w:szCs w:val="18"/>
                <w14:textFill>
                  <w14:solidFill>
                    <w14:schemeClr w14:val="tx1"/>
                  </w14:solidFill>
                </w14:textFill>
              </w:rPr>
            </w:pPr>
          </w:p>
        </w:tc>
        <w:tc>
          <w:tcPr>
            <w:tcW w:w="505" w:type="pct"/>
            <w:vMerge w:val="continue"/>
            <w:noWrap w:val="0"/>
            <w:vAlign w:val="center"/>
          </w:tcPr>
          <w:p w14:paraId="61CEA4A9">
            <w:pPr>
              <w:pStyle w:val="129"/>
              <w:rPr>
                <w:color w:val="000000" w:themeColor="text1"/>
                <w:sz w:val="18"/>
                <w:szCs w:val="18"/>
                <w14:textFill>
                  <w14:solidFill>
                    <w14:schemeClr w14:val="tx1"/>
                  </w14:solidFill>
                </w14:textFill>
              </w:rPr>
            </w:pPr>
          </w:p>
        </w:tc>
        <w:tc>
          <w:tcPr>
            <w:tcW w:w="566" w:type="pct"/>
            <w:vMerge w:val="continue"/>
            <w:noWrap w:val="0"/>
            <w:vAlign w:val="center"/>
          </w:tcPr>
          <w:p w14:paraId="21F30AC6">
            <w:pPr>
              <w:pStyle w:val="129"/>
              <w:rPr>
                <w:color w:val="000000" w:themeColor="text1"/>
                <w:sz w:val="18"/>
                <w:szCs w:val="18"/>
                <w14:textFill>
                  <w14:solidFill>
                    <w14:schemeClr w14:val="tx1"/>
                  </w14:solidFill>
                </w14:textFill>
              </w:rPr>
            </w:pPr>
          </w:p>
        </w:tc>
        <w:tc>
          <w:tcPr>
            <w:tcW w:w="566" w:type="pct"/>
            <w:vMerge w:val="continue"/>
            <w:noWrap w:val="0"/>
            <w:vAlign w:val="center"/>
          </w:tcPr>
          <w:p w14:paraId="05817A65">
            <w:pPr>
              <w:pStyle w:val="129"/>
              <w:rPr>
                <w:color w:val="000000" w:themeColor="text1"/>
                <w:sz w:val="18"/>
                <w:szCs w:val="18"/>
                <w14:textFill>
                  <w14:solidFill>
                    <w14:schemeClr w14:val="tx1"/>
                  </w14:solidFill>
                </w14:textFill>
              </w:rPr>
            </w:pPr>
          </w:p>
        </w:tc>
        <w:tc>
          <w:tcPr>
            <w:tcW w:w="460" w:type="pct"/>
            <w:vMerge w:val="continue"/>
            <w:noWrap w:val="0"/>
            <w:vAlign w:val="center"/>
          </w:tcPr>
          <w:p w14:paraId="5A505446">
            <w:pPr>
              <w:pStyle w:val="129"/>
              <w:rPr>
                <w:color w:val="000000" w:themeColor="text1"/>
                <w:sz w:val="18"/>
                <w:szCs w:val="18"/>
                <w14:textFill>
                  <w14:solidFill>
                    <w14:schemeClr w14:val="tx1"/>
                  </w14:solidFill>
                </w14:textFill>
              </w:rPr>
            </w:pPr>
          </w:p>
        </w:tc>
        <w:tc>
          <w:tcPr>
            <w:tcW w:w="474" w:type="pct"/>
            <w:vMerge w:val="continue"/>
            <w:noWrap w:val="0"/>
            <w:vAlign w:val="center"/>
          </w:tcPr>
          <w:p w14:paraId="7973A4D4">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4CCC8980">
            <w:pPr>
              <w:pStyle w:val="32"/>
              <w:widowControl w:val="0"/>
              <w:spacing w:before="0" w:beforeAutospacing="0" w:after="0" w:afterAutospacing="0"/>
              <w:jc w:val="center"/>
              <w:rPr>
                <w:rFonts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ascii="Times New Roman" w:hAnsi="Times New Roman" w:eastAsia="宋体" w:cs="Times New Roman"/>
                <w:bCs/>
                <w:color w:val="000000" w:themeColor="text1"/>
                <w:sz w:val="18"/>
                <w:szCs w:val="18"/>
                <w14:textFill>
                  <w14:solidFill>
                    <w14:schemeClr w14:val="tx1"/>
                  </w14:solidFill>
                </w14:textFill>
              </w:rPr>
              <w:t>SO</w:t>
            </w:r>
            <w:r>
              <w:rPr>
                <w:rFonts w:ascii="Times New Roman" w:hAnsi="Times New Roman" w:eastAsia="宋体" w:cs="Times New Roman"/>
                <w:bCs/>
                <w:color w:val="000000" w:themeColor="text1"/>
                <w:sz w:val="18"/>
                <w:szCs w:val="18"/>
                <w:vertAlign w:val="subscript"/>
                <w14:textFill>
                  <w14:solidFill>
                    <w14:schemeClr w14:val="tx1"/>
                  </w14:solidFill>
                </w14:textFill>
              </w:rPr>
              <w:t>2</w:t>
            </w:r>
          </w:p>
        </w:tc>
        <w:tc>
          <w:tcPr>
            <w:tcW w:w="1254" w:type="dxa"/>
            <w:shd w:val="clear" w:color="auto" w:fill="auto"/>
            <w:noWrap w:val="0"/>
            <w:vAlign w:val="center"/>
          </w:tcPr>
          <w:p w14:paraId="7DA4FC73">
            <w:pPr>
              <w:pStyle w:val="105"/>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8.014</w:t>
            </w:r>
          </w:p>
        </w:tc>
      </w:tr>
      <w:tr w14:paraId="50DA6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72" w:type="pct"/>
            <w:vMerge w:val="continue"/>
            <w:noWrap w:val="0"/>
            <w:vAlign w:val="center"/>
          </w:tcPr>
          <w:p w14:paraId="057AD1D5">
            <w:pPr>
              <w:pStyle w:val="129"/>
              <w:rPr>
                <w:color w:val="000000" w:themeColor="text1"/>
                <w:sz w:val="18"/>
                <w:szCs w:val="18"/>
                <w14:textFill>
                  <w14:solidFill>
                    <w14:schemeClr w14:val="tx1"/>
                  </w14:solidFill>
                </w14:textFill>
              </w:rPr>
            </w:pPr>
          </w:p>
        </w:tc>
        <w:tc>
          <w:tcPr>
            <w:tcW w:w="284" w:type="pct"/>
            <w:vMerge w:val="continue"/>
            <w:noWrap w:val="0"/>
            <w:vAlign w:val="center"/>
          </w:tcPr>
          <w:p w14:paraId="1AEAD723">
            <w:pPr>
              <w:pStyle w:val="129"/>
              <w:rPr>
                <w:color w:val="000000" w:themeColor="text1"/>
                <w:sz w:val="18"/>
                <w:szCs w:val="18"/>
                <w14:textFill>
                  <w14:solidFill>
                    <w14:schemeClr w14:val="tx1"/>
                  </w14:solidFill>
                </w14:textFill>
              </w:rPr>
            </w:pPr>
          </w:p>
        </w:tc>
        <w:tc>
          <w:tcPr>
            <w:tcW w:w="285" w:type="pct"/>
            <w:vMerge w:val="continue"/>
            <w:noWrap w:val="0"/>
            <w:vAlign w:val="center"/>
          </w:tcPr>
          <w:p w14:paraId="321CEC00">
            <w:pPr>
              <w:pStyle w:val="129"/>
              <w:rPr>
                <w:color w:val="000000" w:themeColor="text1"/>
                <w:sz w:val="18"/>
                <w:szCs w:val="18"/>
                <w14:textFill>
                  <w14:solidFill>
                    <w14:schemeClr w14:val="tx1"/>
                  </w14:solidFill>
                </w14:textFill>
              </w:rPr>
            </w:pPr>
          </w:p>
        </w:tc>
        <w:tc>
          <w:tcPr>
            <w:tcW w:w="505" w:type="pct"/>
            <w:vMerge w:val="continue"/>
            <w:noWrap w:val="0"/>
            <w:vAlign w:val="center"/>
          </w:tcPr>
          <w:p w14:paraId="1F538A91">
            <w:pPr>
              <w:pStyle w:val="129"/>
              <w:rPr>
                <w:color w:val="000000" w:themeColor="text1"/>
                <w:sz w:val="18"/>
                <w:szCs w:val="18"/>
                <w14:textFill>
                  <w14:solidFill>
                    <w14:schemeClr w14:val="tx1"/>
                  </w14:solidFill>
                </w14:textFill>
              </w:rPr>
            </w:pPr>
          </w:p>
        </w:tc>
        <w:tc>
          <w:tcPr>
            <w:tcW w:w="566" w:type="pct"/>
            <w:vMerge w:val="continue"/>
            <w:noWrap w:val="0"/>
            <w:vAlign w:val="center"/>
          </w:tcPr>
          <w:p w14:paraId="68E97A0B">
            <w:pPr>
              <w:pStyle w:val="129"/>
              <w:rPr>
                <w:color w:val="000000" w:themeColor="text1"/>
                <w:sz w:val="18"/>
                <w:szCs w:val="18"/>
                <w14:textFill>
                  <w14:solidFill>
                    <w14:schemeClr w14:val="tx1"/>
                  </w14:solidFill>
                </w14:textFill>
              </w:rPr>
            </w:pPr>
          </w:p>
        </w:tc>
        <w:tc>
          <w:tcPr>
            <w:tcW w:w="566" w:type="pct"/>
            <w:vMerge w:val="continue"/>
            <w:noWrap w:val="0"/>
            <w:vAlign w:val="center"/>
          </w:tcPr>
          <w:p w14:paraId="05BDB0A1">
            <w:pPr>
              <w:pStyle w:val="129"/>
              <w:rPr>
                <w:color w:val="000000" w:themeColor="text1"/>
                <w:sz w:val="18"/>
                <w:szCs w:val="18"/>
                <w14:textFill>
                  <w14:solidFill>
                    <w14:schemeClr w14:val="tx1"/>
                  </w14:solidFill>
                </w14:textFill>
              </w:rPr>
            </w:pPr>
          </w:p>
        </w:tc>
        <w:tc>
          <w:tcPr>
            <w:tcW w:w="460" w:type="pct"/>
            <w:vMerge w:val="continue"/>
            <w:noWrap w:val="0"/>
            <w:vAlign w:val="center"/>
          </w:tcPr>
          <w:p w14:paraId="4F5CDEE2">
            <w:pPr>
              <w:pStyle w:val="129"/>
              <w:rPr>
                <w:color w:val="000000" w:themeColor="text1"/>
                <w:sz w:val="18"/>
                <w:szCs w:val="18"/>
                <w14:textFill>
                  <w14:solidFill>
                    <w14:schemeClr w14:val="tx1"/>
                  </w14:solidFill>
                </w14:textFill>
              </w:rPr>
            </w:pPr>
          </w:p>
        </w:tc>
        <w:tc>
          <w:tcPr>
            <w:tcW w:w="474" w:type="pct"/>
            <w:vMerge w:val="continue"/>
            <w:noWrap w:val="0"/>
            <w:vAlign w:val="center"/>
          </w:tcPr>
          <w:p w14:paraId="39B7B67B">
            <w:pPr>
              <w:pStyle w:val="129"/>
              <w:rPr>
                <w:color w:val="000000" w:themeColor="text1"/>
                <w:sz w:val="18"/>
                <w:szCs w:val="18"/>
                <w14:textFill>
                  <w14:solidFill>
                    <w14:schemeClr w14:val="tx1"/>
                  </w14:solidFill>
                </w14:textFill>
              </w:rPr>
            </w:pPr>
          </w:p>
        </w:tc>
        <w:tc>
          <w:tcPr>
            <w:tcW w:w="497" w:type="pct"/>
            <w:shd w:val="clear" w:color="auto" w:fill="FFFFFF"/>
            <w:noWrap w:val="0"/>
            <w:vAlign w:val="center"/>
          </w:tcPr>
          <w:p w14:paraId="13C07B06">
            <w:pPr>
              <w:pStyle w:val="32"/>
              <w:widowControl w:val="0"/>
              <w:spacing w:before="0" w:beforeAutospacing="0" w:after="0" w:afterAutospacing="0"/>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ascii="Times New Roman" w:hAnsi="Times New Roman" w:eastAsia="宋体" w:cs="Times New Roman"/>
                <w:bCs/>
                <w:color w:val="000000" w:themeColor="text1"/>
                <w:sz w:val="18"/>
                <w:szCs w:val="18"/>
                <w14:textFill>
                  <w14:solidFill>
                    <w14:schemeClr w14:val="tx1"/>
                  </w14:solidFill>
                </w14:textFill>
              </w:rPr>
              <w:t>NO</w:t>
            </w:r>
            <w:r>
              <w:rPr>
                <w:rFonts w:hint="eastAsia" w:ascii="Times New Roman" w:hAnsi="Times New Roman" w:cs="Times New Roman"/>
                <w:bCs/>
                <w:color w:val="000000" w:themeColor="text1"/>
                <w:sz w:val="18"/>
                <w:szCs w:val="18"/>
                <w:vertAlign w:val="subscript"/>
                <w:lang w:val="en-US" w:eastAsia="zh-CN"/>
                <w14:textFill>
                  <w14:solidFill>
                    <w14:schemeClr w14:val="tx1"/>
                  </w14:solidFill>
                </w14:textFill>
              </w:rPr>
              <w:t>2</w:t>
            </w:r>
          </w:p>
        </w:tc>
        <w:tc>
          <w:tcPr>
            <w:tcW w:w="1254" w:type="dxa"/>
            <w:shd w:val="clear" w:color="auto" w:fill="auto"/>
            <w:noWrap w:val="0"/>
            <w:vAlign w:val="center"/>
          </w:tcPr>
          <w:p w14:paraId="10DE13A4">
            <w:pPr>
              <w:pStyle w:val="105"/>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bCs/>
                <w:color w:val="000000" w:themeColor="text1"/>
                <w:sz w:val="18"/>
                <w:szCs w:val="18"/>
                <w:lang w:val="en-US" w:eastAsia="zh-CN"/>
                <w14:textFill>
                  <w14:solidFill>
                    <w14:schemeClr w14:val="tx1"/>
                  </w14:solidFill>
                </w14:textFill>
              </w:rPr>
              <w:t>23.884</w:t>
            </w:r>
          </w:p>
        </w:tc>
      </w:tr>
    </w:tbl>
    <w:p w14:paraId="655A9BA3">
      <w:pPr>
        <w:pStyle w:val="107"/>
        <w:bidi w:val="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本项目非正常工况下预测结果</w:t>
      </w:r>
    </w:p>
    <w:p w14:paraId="1F099AC3">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废气</w:t>
      </w:r>
      <w:r>
        <w:rPr>
          <w:color w:val="000000" w:themeColor="text1"/>
          <w14:textFill>
            <w14:solidFill>
              <w14:schemeClr w14:val="tx1"/>
            </w14:solidFill>
          </w14:textFill>
        </w:rPr>
        <w:t>治理设施非正常工况时，</w:t>
      </w:r>
      <w:r>
        <w:rPr>
          <w:rFonts w:hint="eastAsia"/>
          <w:color w:val="000000" w:themeColor="text1"/>
          <w:lang w:val="en-US" w:eastAsia="zh-CN"/>
          <w14:textFill>
            <w14:solidFill>
              <w14:schemeClr w14:val="tx1"/>
            </w14:solidFill>
          </w14:textFill>
        </w:rPr>
        <w:t>新增污染源</w:t>
      </w:r>
      <w:r>
        <w:rPr>
          <w:color w:val="000000" w:themeColor="text1"/>
          <w14:textFill>
            <w14:solidFill>
              <w14:schemeClr w14:val="tx1"/>
            </w14:solidFill>
          </w14:textFill>
        </w:rPr>
        <w:t>逐时小时气象条件下，污染物最大浓度预测见表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24</w:t>
      </w:r>
      <w:r>
        <w:rPr>
          <w:rFonts w:ascii="Times New Roman" w:cs="Times New Roman"/>
          <w:bCs/>
          <w:color w:val="000000" w:themeColor="text1"/>
          <w:kern w:val="0"/>
          <w14:textFill>
            <w14:solidFill>
              <w14:schemeClr w14:val="tx1"/>
            </w14:solidFill>
          </w14:textFill>
        </w:rPr>
        <w:t>～</w:t>
      </w:r>
      <w:r>
        <w:rPr>
          <w:rFonts w:hint="eastAsia" w:ascii="Times New Roman" w:cs="Times New Roman"/>
          <w:bCs/>
          <w:color w:val="000000" w:themeColor="text1"/>
          <w:kern w:val="0"/>
          <w:lang w:val="en-US" w:eastAsia="zh-CN"/>
          <w14:textFill>
            <w14:solidFill>
              <w14:schemeClr w14:val="tx1"/>
            </w14:solidFill>
          </w14:textFill>
        </w:rPr>
        <w:t>表</w:t>
      </w:r>
      <w:r>
        <w:rPr>
          <w:rFonts w:hint="eastAsia" w:cs="Times New Roman"/>
          <w:bCs/>
          <w:color w:val="000000" w:themeColor="text1"/>
          <w:kern w:val="0"/>
          <w:lang w:val="en-US" w:eastAsia="zh-CN"/>
          <w14:textFill>
            <w14:solidFill>
              <w14:schemeClr w14:val="tx1"/>
            </w14:solidFill>
          </w14:textFill>
        </w:rPr>
        <w:t>5.2</w:t>
      </w:r>
      <w:r>
        <w:rPr>
          <w:rFonts w:ascii="Times New Roman" w:cs="Times New Roman"/>
          <w:bCs/>
          <w:color w:val="000000" w:themeColor="text1"/>
          <w:kern w:val="0"/>
          <w14:textFill>
            <w14:solidFill>
              <w14:schemeClr w14:val="tx1"/>
            </w14:solidFill>
          </w14:textFill>
        </w:rPr>
        <w:t>-2</w:t>
      </w:r>
      <w:r>
        <w:rPr>
          <w:rFonts w:hint="eastAsia" w:ascii="Times New Roman" w:cs="Times New Roman"/>
          <w:bCs/>
          <w:color w:val="000000" w:themeColor="text1"/>
          <w:kern w:val="0"/>
          <w:lang w:val="en-US" w:eastAsia="zh-CN"/>
          <w14:textFill>
            <w14:solidFill>
              <w14:schemeClr w14:val="tx1"/>
            </w14:solidFill>
          </w14:textFill>
        </w:rPr>
        <w:t>6</w:t>
      </w:r>
      <w:r>
        <w:rPr>
          <w:color w:val="000000" w:themeColor="text1"/>
          <w14:textFill>
            <w14:solidFill>
              <w14:schemeClr w14:val="tx1"/>
            </w14:solidFill>
          </w14:textFill>
        </w:rPr>
        <w:t>。非正常情况下污染物</w:t>
      </w:r>
      <w:r>
        <w:rPr>
          <w:rFonts w:ascii="Times New Roman" w:cs="Times New Roman"/>
          <w:color w:val="000000" w:themeColor="text1"/>
          <w:kern w:val="0"/>
          <w14:textFill>
            <w14:solidFill>
              <w14:schemeClr w14:val="tx1"/>
            </w14:solidFill>
          </w14:textFill>
        </w:rPr>
        <w:t>PM</w:t>
      </w:r>
      <w:r>
        <w:rPr>
          <w:rFonts w:ascii="Times New Roman" w:cs="Times New Roman"/>
          <w:color w:val="000000" w:themeColor="text1"/>
          <w:kern w:val="0"/>
          <w:vertAlign w:val="subscript"/>
          <w14:textFill>
            <w14:solidFill>
              <w14:schemeClr w14:val="tx1"/>
            </w14:solidFill>
          </w14:textFill>
        </w:rPr>
        <w:t>10</w:t>
      </w:r>
      <w:r>
        <w:rPr>
          <w:rFonts w:ascii="Times New Roman" w:cs="Times New Roman"/>
          <w:color w:val="000000" w:themeColor="text1"/>
          <w:kern w:val="0"/>
          <w14:textFill>
            <w14:solidFill>
              <w14:schemeClr w14:val="tx1"/>
            </w14:solidFill>
          </w14:textFill>
        </w:rPr>
        <w:t>、SO</w:t>
      </w:r>
      <w:r>
        <w:rPr>
          <w:rFonts w:ascii="Times New Roman" w:cs="Times New Roman"/>
          <w:color w:val="000000" w:themeColor="text1"/>
          <w:kern w:val="0"/>
          <w:vertAlign w:val="subscript"/>
          <w14:textFill>
            <w14:solidFill>
              <w14:schemeClr w14:val="tx1"/>
            </w14:solidFill>
          </w14:textFill>
        </w:rPr>
        <w:t>2</w:t>
      </w:r>
      <w:r>
        <w:rPr>
          <w:rFonts w:ascii="Times New Roman" w:cs="Times New Roman"/>
          <w:color w:val="000000" w:themeColor="text1"/>
          <w:kern w:val="0"/>
          <w14:textFill>
            <w14:solidFill>
              <w14:schemeClr w14:val="tx1"/>
            </w14:solidFill>
          </w14:textFill>
        </w:rPr>
        <w:t>和NO</w:t>
      </w:r>
      <w:r>
        <w:rPr>
          <w:rFonts w:ascii="Times New Roman" w:cs="Times New Roman"/>
          <w:color w:val="000000" w:themeColor="text1"/>
          <w:kern w:val="0"/>
          <w:vertAlign w:val="subscript"/>
          <w14:textFill>
            <w14:solidFill>
              <w14:schemeClr w14:val="tx1"/>
            </w14:solidFill>
          </w14:textFill>
        </w:rPr>
        <w:t>2</w:t>
      </w:r>
      <w:r>
        <w:rPr>
          <w:rFonts w:ascii="Times New Roman" w:cs="Times New Roman"/>
          <w:color w:val="000000" w:themeColor="text1"/>
          <w:kern w:val="0"/>
          <w14:textFill>
            <w14:solidFill>
              <w14:schemeClr w14:val="tx1"/>
            </w14:solidFill>
          </w14:textFill>
        </w:rPr>
        <w:t>最大贡献浓度占标率分别为</w:t>
      </w:r>
      <w:r>
        <w:rPr>
          <w:rFonts w:hint="eastAsia" w:ascii="Times New Roman" w:cs="Times New Roman"/>
          <w:color w:val="000000" w:themeColor="text1"/>
          <w:kern w:val="0"/>
          <w:lang w:val="en-US" w:eastAsia="zh-CN"/>
          <w14:textFill>
            <w14:solidFill>
              <w14:schemeClr w14:val="tx1"/>
            </w14:solidFill>
          </w14:textFill>
        </w:rPr>
        <w:t>57.</w:t>
      </w:r>
      <w:r>
        <w:rPr>
          <w:rFonts w:hint="eastAsia" w:cs="Times New Roman"/>
          <w:color w:val="000000" w:themeColor="text1"/>
          <w:kern w:val="0"/>
          <w:lang w:val="en-US" w:eastAsia="zh-CN"/>
          <w14:textFill>
            <w14:solidFill>
              <w14:schemeClr w14:val="tx1"/>
            </w14:solidFill>
          </w14:textFill>
        </w:rPr>
        <w:t>58</w:t>
      </w:r>
      <w:r>
        <w:rPr>
          <w:rFonts w:ascii="Times New Roman" w:cs="Times New Roman"/>
          <w:color w:val="000000" w:themeColor="text1"/>
          <w:kern w:val="0"/>
          <w14:textFill>
            <w14:solidFill>
              <w14:schemeClr w14:val="tx1"/>
            </w14:solidFill>
          </w14:textFill>
        </w:rPr>
        <w:t>%、</w:t>
      </w:r>
      <w:r>
        <w:rPr>
          <w:rFonts w:hint="eastAsia" w:cs="Times New Roman"/>
          <w:color w:val="000000" w:themeColor="text1"/>
          <w:kern w:val="0"/>
          <w:lang w:val="en-US" w:eastAsia="zh-CN"/>
          <w14:textFill>
            <w14:solidFill>
              <w14:schemeClr w14:val="tx1"/>
            </w14:solidFill>
          </w14:textFill>
        </w:rPr>
        <w:t>13.50</w:t>
      </w:r>
      <w:r>
        <w:rPr>
          <w:rFonts w:ascii="Times New Roman" w:cs="Times New Roman"/>
          <w:color w:val="000000" w:themeColor="text1"/>
          <w:kern w:val="0"/>
          <w14:textFill>
            <w14:solidFill>
              <w14:schemeClr w14:val="tx1"/>
            </w14:solidFill>
          </w14:textFill>
        </w:rPr>
        <w:t>%、</w:t>
      </w:r>
      <w:r>
        <w:rPr>
          <w:rFonts w:hint="eastAsia" w:ascii="Times New Roman" w:cs="Times New Roman"/>
          <w:color w:val="000000" w:themeColor="text1"/>
          <w:kern w:val="0"/>
          <w:lang w:val="en-US" w:eastAsia="zh-CN"/>
          <w14:textFill>
            <w14:solidFill>
              <w14:schemeClr w14:val="tx1"/>
            </w14:solidFill>
          </w14:textFill>
        </w:rPr>
        <w:t>1</w:t>
      </w:r>
      <w:r>
        <w:rPr>
          <w:rFonts w:hint="eastAsia" w:cs="Times New Roman"/>
          <w:color w:val="000000" w:themeColor="text1"/>
          <w:kern w:val="0"/>
          <w:lang w:val="en-US" w:eastAsia="zh-CN"/>
          <w14:textFill>
            <w14:solidFill>
              <w14:schemeClr w14:val="tx1"/>
            </w14:solidFill>
          </w14:textFill>
        </w:rPr>
        <w:t>00.56</w:t>
      </w:r>
      <w:r>
        <w:rPr>
          <w:rFonts w:ascii="Times New Roman" w:cs="Times New Roman"/>
          <w:color w:val="000000" w:themeColor="text1"/>
          <w:kern w:val="0"/>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超过环境质量标准，</w:t>
      </w:r>
      <w:r>
        <w:rPr>
          <w:color w:val="000000" w:themeColor="text1"/>
          <w14:textFill>
            <w14:solidFill>
              <w14:schemeClr w14:val="tx1"/>
            </w14:solidFill>
          </w14:textFill>
        </w:rPr>
        <w:t>为确保</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达标排放，建设</w:t>
      </w:r>
      <w:r>
        <w:rPr>
          <w:rFonts w:hint="eastAsia"/>
          <w:color w:val="000000" w:themeColor="text1"/>
          <w:lang w:val="en-US" w:eastAsia="zh-CN"/>
          <w14:textFill>
            <w14:solidFill>
              <w14:schemeClr w14:val="tx1"/>
            </w14:solidFill>
          </w14:textFill>
        </w:rPr>
        <w:t>单位</w:t>
      </w:r>
      <w:r>
        <w:rPr>
          <w:color w:val="000000" w:themeColor="text1"/>
          <w14:textFill>
            <w14:solidFill>
              <w14:schemeClr w14:val="tx1"/>
            </w14:solidFill>
          </w14:textFill>
        </w:rPr>
        <w:t>应加强</w:t>
      </w:r>
      <w:r>
        <w:rPr>
          <w:rFonts w:hint="eastAsia"/>
          <w:color w:val="000000" w:themeColor="text1"/>
          <w:lang w:val="en-US" w:eastAsia="zh-CN"/>
          <w14:textFill>
            <w14:solidFill>
              <w14:schemeClr w14:val="tx1"/>
            </w14:solidFill>
          </w14:textFill>
        </w:rPr>
        <w:t>环保设施</w:t>
      </w:r>
      <w:r>
        <w:rPr>
          <w:color w:val="000000" w:themeColor="text1"/>
          <w14:textFill>
            <w14:solidFill>
              <w14:schemeClr w14:val="tx1"/>
            </w14:solidFill>
          </w14:textFill>
        </w:rPr>
        <w:t>的维护保养及运行管理，杜绝事故发生，发生事故工况时及时维修</w:t>
      </w:r>
      <w:r>
        <w:rPr>
          <w:rFonts w:hint="eastAsia"/>
          <w:color w:val="000000" w:themeColor="text1"/>
          <w14:textFill>
            <w14:solidFill>
              <w14:schemeClr w14:val="tx1"/>
            </w14:solidFill>
          </w14:textFill>
        </w:rPr>
        <w:t>。</w:t>
      </w:r>
    </w:p>
    <w:p w14:paraId="3C85A491">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24</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非正常工况PM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预测结果表</w:t>
      </w:r>
    </w:p>
    <w:tbl>
      <w:tblPr>
        <w:tblStyle w:val="3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2483"/>
        <w:gridCol w:w="1131"/>
        <w:gridCol w:w="1131"/>
        <w:gridCol w:w="1131"/>
        <w:gridCol w:w="1131"/>
        <w:gridCol w:w="908"/>
        <w:gridCol w:w="684"/>
      </w:tblGrid>
      <w:tr w14:paraId="65092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6B55BFF7">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37" w:type="pct"/>
            <w:noWrap/>
            <w:vAlign w:val="center"/>
          </w:tcPr>
          <w:p w14:paraId="69906E60">
            <w:pPr>
              <w:pStyle w:val="105"/>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609" w:type="pct"/>
            <w:noWrap/>
            <w:vAlign w:val="center"/>
          </w:tcPr>
          <w:p w14:paraId="5E301783">
            <w:pPr>
              <w:pStyle w:val="105"/>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09" w:type="pct"/>
            <w:noWrap/>
            <w:vAlign w:val="center"/>
          </w:tcPr>
          <w:p w14:paraId="3DD2641D">
            <w:pPr>
              <w:pStyle w:val="105"/>
              <w:rPr>
                <w:color w:val="000000" w:themeColor="text1"/>
                <w14:textFill>
                  <w14:solidFill>
                    <w14:schemeClr w14:val="tx1"/>
                  </w14:solidFill>
                </w14:textFill>
              </w:rPr>
            </w:pPr>
            <w:r>
              <w:rPr>
                <w:color w:val="000000" w:themeColor="text1"/>
                <w14:textFill>
                  <w14:solidFill>
                    <w14:schemeClr w14:val="tx1"/>
                  </w14:solidFill>
                </w14:textFill>
              </w:rPr>
              <w:t>浓度增量</w:t>
            </w:r>
          </w:p>
          <w:p w14:paraId="40BAE695">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09" w:type="pct"/>
            <w:noWrap/>
            <w:vAlign w:val="center"/>
          </w:tcPr>
          <w:p w14:paraId="5A5153A4">
            <w:pPr>
              <w:pStyle w:val="105"/>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09" w:type="pct"/>
            <w:noWrap/>
            <w:vAlign w:val="center"/>
          </w:tcPr>
          <w:p w14:paraId="40A713EE">
            <w:pPr>
              <w:pStyle w:val="105"/>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7717AFA8">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88" w:type="pct"/>
            <w:noWrap/>
            <w:vAlign w:val="center"/>
          </w:tcPr>
          <w:p w14:paraId="38BBE3DC">
            <w:pPr>
              <w:pStyle w:val="105"/>
              <w:rPr>
                <w:color w:val="000000" w:themeColor="text1"/>
                <w14:textFill>
                  <w14:solidFill>
                    <w14:schemeClr w14:val="tx1"/>
                  </w14:solidFill>
                </w14:textFill>
              </w:rPr>
            </w:pPr>
            <w:r>
              <w:rPr>
                <w:color w:val="000000" w:themeColor="text1"/>
                <w14:textFill>
                  <w14:solidFill>
                    <w14:schemeClr w14:val="tx1"/>
                  </w14:solidFill>
                </w14:textFill>
              </w:rPr>
              <w:t>占标率</w:t>
            </w:r>
          </w:p>
          <w:p w14:paraId="77506463">
            <w:pPr>
              <w:pStyle w:val="105"/>
              <w:rPr>
                <w:color w:val="000000" w:themeColor="text1"/>
                <w14:textFill>
                  <w14:solidFill>
                    <w14:schemeClr w14:val="tx1"/>
                  </w14:solidFill>
                </w14:textFill>
              </w:rPr>
            </w:pPr>
            <w:r>
              <w:rPr>
                <w:color w:val="000000" w:themeColor="text1"/>
                <w14:textFill>
                  <w14:solidFill>
                    <w14:schemeClr w14:val="tx1"/>
                  </w14:solidFill>
                </w14:textFill>
              </w:rPr>
              <w:t>%</w:t>
            </w:r>
          </w:p>
        </w:tc>
        <w:tc>
          <w:tcPr>
            <w:tcW w:w="367" w:type="pct"/>
            <w:noWrap/>
            <w:vAlign w:val="center"/>
          </w:tcPr>
          <w:p w14:paraId="4646AADC">
            <w:pPr>
              <w:pStyle w:val="105"/>
              <w:rPr>
                <w:color w:val="000000" w:themeColor="text1"/>
                <w14:textFill>
                  <w14:solidFill>
                    <w14:schemeClr w14:val="tx1"/>
                  </w14:solidFill>
                </w14:textFill>
              </w:rPr>
            </w:pPr>
            <w:r>
              <w:rPr>
                <w:color w:val="000000" w:themeColor="text1"/>
                <w14:textFill>
                  <w14:solidFill>
                    <w14:schemeClr w14:val="tx1"/>
                  </w14:solidFill>
                </w14:textFill>
              </w:rPr>
              <w:t>是否</w:t>
            </w:r>
          </w:p>
          <w:p w14:paraId="2725747D">
            <w:pPr>
              <w:pStyle w:val="105"/>
              <w:rPr>
                <w:color w:val="000000" w:themeColor="text1"/>
                <w14:textFill>
                  <w14:solidFill>
                    <w14:schemeClr w14:val="tx1"/>
                  </w14:solidFill>
                </w14:textFill>
              </w:rPr>
            </w:pPr>
            <w:r>
              <w:rPr>
                <w:color w:val="000000" w:themeColor="text1"/>
                <w14:textFill>
                  <w14:solidFill>
                    <w14:schemeClr w14:val="tx1"/>
                  </w14:solidFill>
                </w14:textFill>
              </w:rPr>
              <w:t>超标</w:t>
            </w:r>
          </w:p>
        </w:tc>
      </w:tr>
      <w:tr w14:paraId="0E33F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3DBBF2C5">
            <w:pPr>
              <w:pStyle w:val="105"/>
              <w:rPr>
                <w:color w:val="000000" w:themeColor="text1"/>
                <w14:textFill>
                  <w14:solidFill>
                    <w14:schemeClr w14:val="tx1"/>
                  </w14:solidFill>
                </w14:textFill>
              </w:rPr>
            </w:pPr>
            <w:r>
              <w:rPr>
                <w:color w:val="000000" w:themeColor="text1"/>
                <w14:textFill>
                  <w14:solidFill>
                    <w14:schemeClr w14:val="tx1"/>
                  </w14:solidFill>
                </w14:textFill>
              </w:rPr>
              <w:t>1</w:t>
            </w:r>
          </w:p>
        </w:tc>
        <w:tc>
          <w:tcPr>
            <w:tcW w:w="2383" w:type="dxa"/>
            <w:noWrap/>
            <w:vAlign w:val="center"/>
          </w:tcPr>
          <w:p w14:paraId="3B2568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1131" w:type="dxa"/>
            <w:noWrap/>
            <w:vAlign w:val="center"/>
          </w:tcPr>
          <w:p w14:paraId="12FAE87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11D441A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16.3491</w:t>
            </w:r>
          </w:p>
        </w:tc>
        <w:tc>
          <w:tcPr>
            <w:tcW w:w="1131" w:type="dxa"/>
            <w:noWrap/>
            <w:vAlign w:val="center"/>
          </w:tcPr>
          <w:p w14:paraId="6DE09FC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23041013</w:t>
            </w:r>
          </w:p>
        </w:tc>
        <w:tc>
          <w:tcPr>
            <w:tcW w:w="1131" w:type="dxa"/>
            <w:noWrap/>
            <w:vAlign w:val="center"/>
          </w:tcPr>
          <w:p w14:paraId="5A46A34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907" w:type="dxa"/>
            <w:noWrap/>
            <w:vAlign w:val="center"/>
          </w:tcPr>
          <w:p w14:paraId="3FFEF15B">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3.63</w:t>
            </w:r>
          </w:p>
        </w:tc>
        <w:tc>
          <w:tcPr>
            <w:tcW w:w="683" w:type="dxa"/>
            <w:noWrap/>
            <w:vAlign w:val="center"/>
          </w:tcPr>
          <w:p w14:paraId="6518D4B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7DDDC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6C98B612">
            <w:pPr>
              <w:pStyle w:val="105"/>
              <w:rPr>
                <w:color w:val="000000" w:themeColor="text1"/>
                <w14:textFill>
                  <w14:solidFill>
                    <w14:schemeClr w14:val="tx1"/>
                  </w14:solidFill>
                </w14:textFill>
              </w:rPr>
            </w:pPr>
            <w:r>
              <w:rPr>
                <w:color w:val="000000" w:themeColor="text1"/>
                <w14:textFill>
                  <w14:solidFill>
                    <w14:schemeClr w14:val="tx1"/>
                  </w14:solidFill>
                </w14:textFill>
              </w:rPr>
              <w:t>2</w:t>
            </w:r>
          </w:p>
        </w:tc>
        <w:tc>
          <w:tcPr>
            <w:tcW w:w="2383" w:type="dxa"/>
            <w:noWrap/>
            <w:vAlign w:val="center"/>
          </w:tcPr>
          <w:p w14:paraId="5F83BCE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131" w:type="dxa"/>
            <w:noWrap/>
            <w:vAlign w:val="center"/>
          </w:tcPr>
          <w:p w14:paraId="319D4AD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61A3379A">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16.4698</w:t>
            </w:r>
          </w:p>
        </w:tc>
        <w:tc>
          <w:tcPr>
            <w:tcW w:w="1131" w:type="dxa"/>
            <w:noWrap/>
            <w:vAlign w:val="center"/>
          </w:tcPr>
          <w:p w14:paraId="085329C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23040215</w:t>
            </w:r>
          </w:p>
        </w:tc>
        <w:tc>
          <w:tcPr>
            <w:tcW w:w="1131" w:type="dxa"/>
            <w:noWrap/>
            <w:vAlign w:val="center"/>
          </w:tcPr>
          <w:p w14:paraId="7221A4D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907" w:type="dxa"/>
            <w:noWrap/>
            <w:vAlign w:val="center"/>
          </w:tcPr>
          <w:p w14:paraId="06EB228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3.66</w:t>
            </w:r>
          </w:p>
        </w:tc>
        <w:tc>
          <w:tcPr>
            <w:tcW w:w="683" w:type="dxa"/>
            <w:noWrap/>
            <w:vAlign w:val="center"/>
          </w:tcPr>
          <w:p w14:paraId="21FE455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9C73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4687E133">
            <w:pPr>
              <w:pStyle w:val="10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2383" w:type="dxa"/>
            <w:noWrap/>
            <w:vAlign w:val="center"/>
          </w:tcPr>
          <w:p w14:paraId="22FC054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131" w:type="dxa"/>
            <w:noWrap/>
            <w:vAlign w:val="center"/>
          </w:tcPr>
          <w:p w14:paraId="17B9653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128D523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21.4706</w:t>
            </w:r>
          </w:p>
        </w:tc>
        <w:tc>
          <w:tcPr>
            <w:tcW w:w="1131" w:type="dxa"/>
            <w:noWrap/>
            <w:vAlign w:val="center"/>
          </w:tcPr>
          <w:p w14:paraId="1EC2212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23033109</w:t>
            </w:r>
          </w:p>
        </w:tc>
        <w:tc>
          <w:tcPr>
            <w:tcW w:w="1131" w:type="dxa"/>
            <w:noWrap/>
            <w:vAlign w:val="center"/>
          </w:tcPr>
          <w:p w14:paraId="39333C3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907" w:type="dxa"/>
            <w:noWrap/>
            <w:vAlign w:val="center"/>
          </w:tcPr>
          <w:p w14:paraId="6658503A">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4.77</w:t>
            </w:r>
          </w:p>
        </w:tc>
        <w:tc>
          <w:tcPr>
            <w:tcW w:w="683" w:type="dxa"/>
            <w:noWrap/>
            <w:vAlign w:val="center"/>
          </w:tcPr>
          <w:p w14:paraId="27F1DC43">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6AE5C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7EFA9F87">
            <w:pPr>
              <w:pStyle w:val="105"/>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2383" w:type="dxa"/>
            <w:noWrap/>
            <w:vAlign w:val="center"/>
          </w:tcPr>
          <w:p w14:paraId="00EBE26B">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131" w:type="dxa"/>
            <w:noWrap/>
            <w:vAlign w:val="center"/>
          </w:tcPr>
          <w:p w14:paraId="0292988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31849D2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8.1677</w:t>
            </w:r>
          </w:p>
        </w:tc>
        <w:tc>
          <w:tcPr>
            <w:tcW w:w="1131" w:type="dxa"/>
            <w:noWrap/>
            <w:vAlign w:val="center"/>
          </w:tcPr>
          <w:p w14:paraId="188009E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23031021</w:t>
            </w:r>
          </w:p>
        </w:tc>
        <w:tc>
          <w:tcPr>
            <w:tcW w:w="1131" w:type="dxa"/>
            <w:noWrap/>
            <w:vAlign w:val="center"/>
          </w:tcPr>
          <w:p w14:paraId="2BA743D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907" w:type="dxa"/>
            <w:noWrap/>
            <w:vAlign w:val="center"/>
          </w:tcPr>
          <w:p w14:paraId="4E952FC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1.82</w:t>
            </w:r>
          </w:p>
        </w:tc>
        <w:tc>
          <w:tcPr>
            <w:tcW w:w="683" w:type="dxa"/>
            <w:noWrap/>
            <w:vAlign w:val="center"/>
          </w:tcPr>
          <w:p w14:paraId="70D2D64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7E79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2A6B5552">
            <w:pPr>
              <w:pStyle w:val="105"/>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1337" w:type="pct"/>
            <w:noWrap/>
            <w:vAlign w:val="center"/>
          </w:tcPr>
          <w:p w14:paraId="59C963C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131" w:type="dxa"/>
            <w:noWrap/>
            <w:vAlign w:val="center"/>
          </w:tcPr>
          <w:p w14:paraId="5C14870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616ED64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259.1274</w:t>
            </w:r>
          </w:p>
        </w:tc>
        <w:tc>
          <w:tcPr>
            <w:tcW w:w="1131" w:type="dxa"/>
            <w:noWrap/>
            <w:vAlign w:val="center"/>
          </w:tcPr>
          <w:p w14:paraId="6715E2A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23022402</w:t>
            </w:r>
          </w:p>
        </w:tc>
        <w:tc>
          <w:tcPr>
            <w:tcW w:w="1131" w:type="dxa"/>
            <w:noWrap/>
            <w:vAlign w:val="center"/>
          </w:tcPr>
          <w:p w14:paraId="79CBEF1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450</w:t>
            </w:r>
          </w:p>
        </w:tc>
        <w:tc>
          <w:tcPr>
            <w:tcW w:w="907" w:type="dxa"/>
            <w:noWrap/>
            <w:vAlign w:val="center"/>
          </w:tcPr>
          <w:p w14:paraId="75BB55FD">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57.58</w:t>
            </w:r>
          </w:p>
        </w:tc>
        <w:tc>
          <w:tcPr>
            <w:tcW w:w="683" w:type="dxa"/>
            <w:noWrap/>
            <w:vAlign w:val="center"/>
          </w:tcPr>
          <w:p w14:paraId="6FCCBDB3">
            <w:pPr>
              <w:pStyle w:val="105"/>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67C41574">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非正常工况</w:t>
      </w:r>
      <w:r>
        <w:rPr>
          <w:rFonts w:hint="eastAsia"/>
          <w:color w:val="000000" w:themeColor="text1"/>
          <w:lang w:val="en-US" w:eastAsia="zh-CN"/>
          <w14:textFill>
            <w14:solidFill>
              <w14:schemeClr w14:val="tx1"/>
            </w14:solidFill>
          </w14:textFill>
        </w:rPr>
        <w:t>SO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预测结果表</w:t>
      </w:r>
    </w:p>
    <w:tbl>
      <w:tblPr>
        <w:tblStyle w:val="3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2484"/>
        <w:gridCol w:w="1131"/>
        <w:gridCol w:w="1131"/>
        <w:gridCol w:w="1131"/>
        <w:gridCol w:w="1131"/>
        <w:gridCol w:w="907"/>
        <w:gridCol w:w="683"/>
      </w:tblGrid>
      <w:tr w14:paraId="1ED41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5EB271A6">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38" w:type="pct"/>
            <w:noWrap/>
            <w:vAlign w:val="center"/>
          </w:tcPr>
          <w:p w14:paraId="38A109FC">
            <w:pPr>
              <w:pStyle w:val="105"/>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609" w:type="pct"/>
            <w:noWrap/>
            <w:vAlign w:val="center"/>
          </w:tcPr>
          <w:p w14:paraId="25B6E0A2">
            <w:pPr>
              <w:pStyle w:val="105"/>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09" w:type="pct"/>
            <w:noWrap/>
            <w:vAlign w:val="center"/>
          </w:tcPr>
          <w:p w14:paraId="1631E6E5">
            <w:pPr>
              <w:pStyle w:val="105"/>
              <w:rPr>
                <w:color w:val="000000" w:themeColor="text1"/>
                <w14:textFill>
                  <w14:solidFill>
                    <w14:schemeClr w14:val="tx1"/>
                  </w14:solidFill>
                </w14:textFill>
              </w:rPr>
            </w:pPr>
            <w:r>
              <w:rPr>
                <w:color w:val="000000" w:themeColor="text1"/>
                <w14:textFill>
                  <w14:solidFill>
                    <w14:schemeClr w14:val="tx1"/>
                  </w14:solidFill>
                </w14:textFill>
              </w:rPr>
              <w:t>浓度增量</w:t>
            </w:r>
          </w:p>
          <w:p w14:paraId="6D9E02C6">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09" w:type="pct"/>
            <w:noWrap/>
            <w:vAlign w:val="center"/>
          </w:tcPr>
          <w:p w14:paraId="61FB18EF">
            <w:pPr>
              <w:pStyle w:val="105"/>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09" w:type="pct"/>
            <w:noWrap/>
            <w:vAlign w:val="center"/>
          </w:tcPr>
          <w:p w14:paraId="7393F7C5">
            <w:pPr>
              <w:pStyle w:val="105"/>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73B73694">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88" w:type="pct"/>
            <w:noWrap/>
            <w:vAlign w:val="center"/>
          </w:tcPr>
          <w:p w14:paraId="5BC60AD6">
            <w:pPr>
              <w:pStyle w:val="105"/>
              <w:rPr>
                <w:color w:val="000000" w:themeColor="text1"/>
                <w14:textFill>
                  <w14:solidFill>
                    <w14:schemeClr w14:val="tx1"/>
                  </w14:solidFill>
                </w14:textFill>
              </w:rPr>
            </w:pPr>
            <w:r>
              <w:rPr>
                <w:color w:val="000000" w:themeColor="text1"/>
                <w14:textFill>
                  <w14:solidFill>
                    <w14:schemeClr w14:val="tx1"/>
                  </w14:solidFill>
                </w14:textFill>
              </w:rPr>
              <w:t>占标率</w:t>
            </w:r>
          </w:p>
          <w:p w14:paraId="585463D9">
            <w:pPr>
              <w:pStyle w:val="105"/>
              <w:rPr>
                <w:color w:val="000000" w:themeColor="text1"/>
                <w14:textFill>
                  <w14:solidFill>
                    <w14:schemeClr w14:val="tx1"/>
                  </w14:solidFill>
                </w14:textFill>
              </w:rPr>
            </w:pPr>
            <w:r>
              <w:rPr>
                <w:color w:val="000000" w:themeColor="text1"/>
                <w14:textFill>
                  <w14:solidFill>
                    <w14:schemeClr w14:val="tx1"/>
                  </w14:solidFill>
                </w14:textFill>
              </w:rPr>
              <w:t>%</w:t>
            </w:r>
          </w:p>
        </w:tc>
        <w:tc>
          <w:tcPr>
            <w:tcW w:w="367" w:type="pct"/>
            <w:noWrap/>
            <w:vAlign w:val="center"/>
          </w:tcPr>
          <w:p w14:paraId="6B35FFBD">
            <w:pPr>
              <w:pStyle w:val="105"/>
              <w:rPr>
                <w:color w:val="000000" w:themeColor="text1"/>
                <w14:textFill>
                  <w14:solidFill>
                    <w14:schemeClr w14:val="tx1"/>
                  </w14:solidFill>
                </w14:textFill>
              </w:rPr>
            </w:pPr>
            <w:r>
              <w:rPr>
                <w:color w:val="000000" w:themeColor="text1"/>
                <w14:textFill>
                  <w14:solidFill>
                    <w14:schemeClr w14:val="tx1"/>
                  </w14:solidFill>
                </w14:textFill>
              </w:rPr>
              <w:t>是否</w:t>
            </w:r>
          </w:p>
          <w:p w14:paraId="7E936660">
            <w:pPr>
              <w:pStyle w:val="105"/>
              <w:rPr>
                <w:color w:val="000000" w:themeColor="text1"/>
                <w14:textFill>
                  <w14:solidFill>
                    <w14:schemeClr w14:val="tx1"/>
                  </w14:solidFill>
                </w14:textFill>
              </w:rPr>
            </w:pPr>
            <w:r>
              <w:rPr>
                <w:color w:val="000000" w:themeColor="text1"/>
                <w14:textFill>
                  <w14:solidFill>
                    <w14:schemeClr w14:val="tx1"/>
                  </w14:solidFill>
                </w14:textFill>
              </w:rPr>
              <w:t>超标</w:t>
            </w:r>
          </w:p>
        </w:tc>
      </w:tr>
      <w:tr w14:paraId="766A0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79CC5F85">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1</w:t>
            </w:r>
          </w:p>
        </w:tc>
        <w:tc>
          <w:tcPr>
            <w:tcW w:w="1338" w:type="pct"/>
            <w:shd w:val="clear" w:color="auto" w:fill="auto"/>
            <w:noWrap/>
            <w:vAlign w:val="center"/>
          </w:tcPr>
          <w:p w14:paraId="5404B073">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1131" w:type="dxa"/>
            <w:noWrap/>
            <w:vAlign w:val="center"/>
          </w:tcPr>
          <w:p w14:paraId="52B3043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12AE9B3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4.2578</w:t>
            </w:r>
          </w:p>
        </w:tc>
        <w:tc>
          <w:tcPr>
            <w:tcW w:w="1131" w:type="dxa"/>
            <w:noWrap/>
            <w:vAlign w:val="center"/>
          </w:tcPr>
          <w:p w14:paraId="70BBF20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23041013</w:t>
            </w:r>
          </w:p>
        </w:tc>
        <w:tc>
          <w:tcPr>
            <w:tcW w:w="1131" w:type="dxa"/>
            <w:noWrap/>
            <w:vAlign w:val="center"/>
          </w:tcPr>
          <w:p w14:paraId="13CF79A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907" w:type="dxa"/>
            <w:noWrap/>
            <w:vAlign w:val="center"/>
          </w:tcPr>
          <w:p w14:paraId="3BD0F8AD">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0.85</w:t>
            </w:r>
          </w:p>
        </w:tc>
        <w:tc>
          <w:tcPr>
            <w:tcW w:w="683" w:type="dxa"/>
            <w:noWrap/>
            <w:vAlign w:val="center"/>
          </w:tcPr>
          <w:p w14:paraId="50630115">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255FD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15562B7D">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2</w:t>
            </w:r>
          </w:p>
        </w:tc>
        <w:tc>
          <w:tcPr>
            <w:tcW w:w="1338" w:type="pct"/>
            <w:shd w:val="clear" w:color="auto" w:fill="auto"/>
            <w:noWrap/>
            <w:vAlign w:val="center"/>
          </w:tcPr>
          <w:p w14:paraId="6D484D3D">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131" w:type="dxa"/>
            <w:noWrap/>
            <w:vAlign w:val="center"/>
          </w:tcPr>
          <w:p w14:paraId="060CEF3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0860D7B0">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4.2893</w:t>
            </w:r>
          </w:p>
        </w:tc>
        <w:tc>
          <w:tcPr>
            <w:tcW w:w="1131" w:type="dxa"/>
            <w:noWrap/>
            <w:vAlign w:val="center"/>
          </w:tcPr>
          <w:p w14:paraId="7CA9A98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23040215</w:t>
            </w:r>
          </w:p>
        </w:tc>
        <w:tc>
          <w:tcPr>
            <w:tcW w:w="1131" w:type="dxa"/>
            <w:noWrap/>
            <w:vAlign w:val="center"/>
          </w:tcPr>
          <w:p w14:paraId="7A8FA90E">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907" w:type="dxa"/>
            <w:noWrap/>
            <w:vAlign w:val="center"/>
          </w:tcPr>
          <w:p w14:paraId="0E156EA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0.86</w:t>
            </w:r>
          </w:p>
        </w:tc>
        <w:tc>
          <w:tcPr>
            <w:tcW w:w="683" w:type="dxa"/>
            <w:noWrap/>
            <w:vAlign w:val="center"/>
          </w:tcPr>
          <w:p w14:paraId="5DE9835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532696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742270C1">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1338" w:type="pct"/>
            <w:shd w:val="clear" w:color="auto" w:fill="auto"/>
            <w:noWrap/>
            <w:vAlign w:val="center"/>
          </w:tcPr>
          <w:p w14:paraId="232D3189">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131" w:type="dxa"/>
            <w:noWrap/>
            <w:vAlign w:val="center"/>
          </w:tcPr>
          <w:p w14:paraId="56EA12B6">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2DD10A5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5.5916</w:t>
            </w:r>
          </w:p>
        </w:tc>
        <w:tc>
          <w:tcPr>
            <w:tcW w:w="1131" w:type="dxa"/>
            <w:noWrap/>
            <w:vAlign w:val="center"/>
          </w:tcPr>
          <w:p w14:paraId="4A7090E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23033109</w:t>
            </w:r>
          </w:p>
        </w:tc>
        <w:tc>
          <w:tcPr>
            <w:tcW w:w="1131" w:type="dxa"/>
            <w:noWrap/>
            <w:vAlign w:val="center"/>
          </w:tcPr>
          <w:p w14:paraId="21FE6822">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907" w:type="dxa"/>
            <w:noWrap/>
            <w:vAlign w:val="center"/>
          </w:tcPr>
          <w:p w14:paraId="4A2AA095">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1.12</w:t>
            </w:r>
          </w:p>
        </w:tc>
        <w:tc>
          <w:tcPr>
            <w:tcW w:w="683" w:type="dxa"/>
            <w:noWrap/>
            <w:vAlign w:val="center"/>
          </w:tcPr>
          <w:p w14:paraId="384998AB">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3B9C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6547FF78">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1338" w:type="pct"/>
            <w:shd w:val="clear" w:color="auto" w:fill="auto"/>
            <w:noWrap/>
            <w:vAlign w:val="center"/>
          </w:tcPr>
          <w:p w14:paraId="519A84BC">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131" w:type="dxa"/>
            <w:noWrap/>
            <w:vAlign w:val="center"/>
          </w:tcPr>
          <w:p w14:paraId="2ECBF1D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61DF5D11">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2.1271</w:t>
            </w:r>
          </w:p>
        </w:tc>
        <w:tc>
          <w:tcPr>
            <w:tcW w:w="1131" w:type="dxa"/>
            <w:noWrap/>
            <w:vAlign w:val="center"/>
          </w:tcPr>
          <w:p w14:paraId="2846EE6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23031021</w:t>
            </w:r>
          </w:p>
        </w:tc>
        <w:tc>
          <w:tcPr>
            <w:tcW w:w="1131" w:type="dxa"/>
            <w:noWrap/>
            <w:vAlign w:val="center"/>
          </w:tcPr>
          <w:p w14:paraId="735B9CF6">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907" w:type="dxa"/>
            <w:noWrap/>
            <w:vAlign w:val="center"/>
          </w:tcPr>
          <w:p w14:paraId="38D3E360">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0.43</w:t>
            </w:r>
          </w:p>
        </w:tc>
        <w:tc>
          <w:tcPr>
            <w:tcW w:w="683" w:type="dxa"/>
            <w:noWrap/>
            <w:vAlign w:val="center"/>
          </w:tcPr>
          <w:p w14:paraId="300C160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0224E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133FAB71">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1338" w:type="pct"/>
            <w:shd w:val="clear" w:color="auto" w:fill="auto"/>
            <w:noWrap/>
            <w:vAlign w:val="center"/>
          </w:tcPr>
          <w:p w14:paraId="32DD9FB4">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131" w:type="dxa"/>
            <w:noWrap/>
            <w:vAlign w:val="center"/>
          </w:tcPr>
          <w:p w14:paraId="7E459B3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3C2FA32C">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67.485</w:t>
            </w:r>
          </w:p>
        </w:tc>
        <w:tc>
          <w:tcPr>
            <w:tcW w:w="1131" w:type="dxa"/>
            <w:noWrap/>
            <w:vAlign w:val="center"/>
          </w:tcPr>
          <w:p w14:paraId="690D380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23022402</w:t>
            </w:r>
          </w:p>
        </w:tc>
        <w:tc>
          <w:tcPr>
            <w:tcW w:w="1131" w:type="dxa"/>
            <w:noWrap/>
            <w:vAlign w:val="center"/>
          </w:tcPr>
          <w:p w14:paraId="4E83EDCF">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907" w:type="dxa"/>
            <w:noWrap/>
            <w:vAlign w:val="center"/>
          </w:tcPr>
          <w:p w14:paraId="4E75B583">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13.50</w:t>
            </w:r>
          </w:p>
        </w:tc>
        <w:tc>
          <w:tcPr>
            <w:tcW w:w="683" w:type="dxa"/>
            <w:noWrap/>
            <w:vAlign w:val="center"/>
          </w:tcPr>
          <w:p w14:paraId="01D4DF76">
            <w:pPr>
              <w:pStyle w:val="105"/>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bl>
    <w:p w14:paraId="4393A0A8">
      <w:pPr>
        <w:pStyle w:val="319"/>
        <w:bidi w:val="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非正常工况</w:t>
      </w:r>
      <w:r>
        <w:rPr>
          <w:rFonts w:hint="eastAsia"/>
          <w:color w:val="000000" w:themeColor="text1"/>
          <w:lang w:val="en-US" w:eastAsia="zh-CN"/>
          <w14:textFill>
            <w14:solidFill>
              <w14:schemeClr w14:val="tx1"/>
            </w14:solidFill>
          </w14:textFill>
        </w:rPr>
        <w:t>NO</w:t>
      </w:r>
      <w:r>
        <w:rPr>
          <w:rFonts w:hint="eastAsia"/>
          <w:color w:val="000000" w:themeColor="text1"/>
          <w:vertAlign w:val="subscript"/>
          <w:lang w:val="en-US" w:eastAsia="zh-CN"/>
          <w14:textFill>
            <w14:solidFill>
              <w14:schemeClr w14:val="tx1"/>
            </w14:solidFill>
          </w14:textFill>
        </w:rPr>
        <w:t>2</w:t>
      </w:r>
      <w:r>
        <w:rPr>
          <w:color w:val="000000" w:themeColor="text1"/>
          <w14:textFill>
            <w14:solidFill>
              <w14:schemeClr w14:val="tx1"/>
            </w14:solidFill>
          </w14:textFill>
        </w:rPr>
        <w:t>预测结果表</w:t>
      </w:r>
    </w:p>
    <w:tbl>
      <w:tblPr>
        <w:tblStyle w:val="3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2484"/>
        <w:gridCol w:w="1131"/>
        <w:gridCol w:w="1131"/>
        <w:gridCol w:w="1131"/>
        <w:gridCol w:w="1131"/>
        <w:gridCol w:w="907"/>
        <w:gridCol w:w="683"/>
      </w:tblGrid>
      <w:tr w14:paraId="1EE43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noWrap/>
            <w:vAlign w:val="center"/>
          </w:tcPr>
          <w:p w14:paraId="0060E362">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38" w:type="pct"/>
            <w:noWrap/>
            <w:vAlign w:val="center"/>
          </w:tcPr>
          <w:p w14:paraId="7484C7D6">
            <w:pPr>
              <w:pStyle w:val="105"/>
              <w:rPr>
                <w:color w:val="000000" w:themeColor="text1"/>
                <w14:textFill>
                  <w14:solidFill>
                    <w14:schemeClr w14:val="tx1"/>
                  </w14:solidFill>
                </w14:textFill>
              </w:rPr>
            </w:pPr>
            <w:r>
              <w:rPr>
                <w:color w:val="000000" w:themeColor="text1"/>
                <w14:textFill>
                  <w14:solidFill>
                    <w14:schemeClr w14:val="tx1"/>
                  </w14:solidFill>
                </w14:textFill>
              </w:rPr>
              <w:t>点名称</w:t>
            </w:r>
          </w:p>
        </w:tc>
        <w:tc>
          <w:tcPr>
            <w:tcW w:w="609" w:type="pct"/>
            <w:noWrap/>
            <w:vAlign w:val="center"/>
          </w:tcPr>
          <w:p w14:paraId="6A437D06">
            <w:pPr>
              <w:pStyle w:val="105"/>
              <w:rPr>
                <w:color w:val="000000" w:themeColor="text1"/>
                <w14:textFill>
                  <w14:solidFill>
                    <w14:schemeClr w14:val="tx1"/>
                  </w14:solidFill>
                </w14:textFill>
              </w:rPr>
            </w:pPr>
            <w:r>
              <w:rPr>
                <w:color w:val="000000" w:themeColor="text1"/>
                <w14:textFill>
                  <w14:solidFill>
                    <w14:schemeClr w14:val="tx1"/>
                  </w14:solidFill>
                </w14:textFill>
              </w:rPr>
              <w:t>浓度类型</w:t>
            </w:r>
          </w:p>
        </w:tc>
        <w:tc>
          <w:tcPr>
            <w:tcW w:w="609" w:type="pct"/>
            <w:noWrap/>
            <w:vAlign w:val="center"/>
          </w:tcPr>
          <w:p w14:paraId="76D83D7D">
            <w:pPr>
              <w:pStyle w:val="105"/>
              <w:rPr>
                <w:color w:val="000000" w:themeColor="text1"/>
                <w14:textFill>
                  <w14:solidFill>
                    <w14:schemeClr w14:val="tx1"/>
                  </w14:solidFill>
                </w14:textFill>
              </w:rPr>
            </w:pPr>
            <w:r>
              <w:rPr>
                <w:color w:val="000000" w:themeColor="text1"/>
                <w14:textFill>
                  <w14:solidFill>
                    <w14:schemeClr w14:val="tx1"/>
                  </w14:solidFill>
                </w14:textFill>
              </w:rPr>
              <w:t>浓度增量</w:t>
            </w:r>
          </w:p>
          <w:p w14:paraId="7DB62E2E">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09" w:type="pct"/>
            <w:noWrap/>
            <w:vAlign w:val="center"/>
          </w:tcPr>
          <w:p w14:paraId="3F56F06C">
            <w:pPr>
              <w:pStyle w:val="105"/>
              <w:rPr>
                <w:color w:val="000000" w:themeColor="text1"/>
                <w14:textFill>
                  <w14:solidFill>
                    <w14:schemeClr w14:val="tx1"/>
                  </w14:solidFill>
                </w14:textFill>
              </w:rPr>
            </w:pPr>
            <w:r>
              <w:rPr>
                <w:color w:val="000000" w:themeColor="text1"/>
                <w14:textFill>
                  <w14:solidFill>
                    <w14:schemeClr w14:val="tx1"/>
                  </w14:solidFill>
                </w14:textFill>
              </w:rPr>
              <w:t>出现时间</w:t>
            </w:r>
          </w:p>
        </w:tc>
        <w:tc>
          <w:tcPr>
            <w:tcW w:w="609" w:type="pct"/>
            <w:noWrap/>
            <w:vAlign w:val="center"/>
          </w:tcPr>
          <w:p w14:paraId="4BAC4D6E">
            <w:pPr>
              <w:pStyle w:val="105"/>
              <w:rPr>
                <w:color w:val="000000" w:themeColor="text1"/>
                <w14:textFill>
                  <w14:solidFill>
                    <w14:schemeClr w14:val="tx1"/>
                  </w14:solidFill>
                </w14:textFill>
              </w:rPr>
            </w:pPr>
            <w:r>
              <w:rPr>
                <w:color w:val="000000" w:themeColor="text1"/>
                <w14:textFill>
                  <w14:solidFill>
                    <w14:schemeClr w14:val="tx1"/>
                  </w14:solidFill>
                </w14:textFill>
              </w:rPr>
              <w:t>评价标准</w:t>
            </w:r>
          </w:p>
          <w:p w14:paraId="4486D766">
            <w:pPr>
              <w:pStyle w:val="105"/>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488" w:type="pct"/>
            <w:noWrap/>
            <w:vAlign w:val="center"/>
          </w:tcPr>
          <w:p w14:paraId="50E9FFEC">
            <w:pPr>
              <w:pStyle w:val="105"/>
              <w:rPr>
                <w:color w:val="000000" w:themeColor="text1"/>
                <w14:textFill>
                  <w14:solidFill>
                    <w14:schemeClr w14:val="tx1"/>
                  </w14:solidFill>
                </w14:textFill>
              </w:rPr>
            </w:pPr>
            <w:r>
              <w:rPr>
                <w:color w:val="000000" w:themeColor="text1"/>
                <w14:textFill>
                  <w14:solidFill>
                    <w14:schemeClr w14:val="tx1"/>
                  </w14:solidFill>
                </w14:textFill>
              </w:rPr>
              <w:t>占标率</w:t>
            </w:r>
          </w:p>
          <w:p w14:paraId="03A50092">
            <w:pPr>
              <w:pStyle w:val="105"/>
              <w:rPr>
                <w:color w:val="000000" w:themeColor="text1"/>
                <w14:textFill>
                  <w14:solidFill>
                    <w14:schemeClr w14:val="tx1"/>
                  </w14:solidFill>
                </w14:textFill>
              </w:rPr>
            </w:pPr>
            <w:r>
              <w:rPr>
                <w:color w:val="000000" w:themeColor="text1"/>
                <w14:textFill>
                  <w14:solidFill>
                    <w14:schemeClr w14:val="tx1"/>
                  </w14:solidFill>
                </w14:textFill>
              </w:rPr>
              <w:t>%</w:t>
            </w:r>
          </w:p>
        </w:tc>
        <w:tc>
          <w:tcPr>
            <w:tcW w:w="367" w:type="pct"/>
            <w:noWrap/>
            <w:vAlign w:val="center"/>
          </w:tcPr>
          <w:p w14:paraId="1569C6DB">
            <w:pPr>
              <w:pStyle w:val="105"/>
              <w:rPr>
                <w:color w:val="000000" w:themeColor="text1"/>
                <w14:textFill>
                  <w14:solidFill>
                    <w14:schemeClr w14:val="tx1"/>
                  </w14:solidFill>
                </w14:textFill>
              </w:rPr>
            </w:pPr>
            <w:r>
              <w:rPr>
                <w:color w:val="000000" w:themeColor="text1"/>
                <w14:textFill>
                  <w14:solidFill>
                    <w14:schemeClr w14:val="tx1"/>
                  </w14:solidFill>
                </w14:textFill>
              </w:rPr>
              <w:t>是否</w:t>
            </w:r>
          </w:p>
          <w:p w14:paraId="65E45FF5">
            <w:pPr>
              <w:pStyle w:val="105"/>
              <w:rPr>
                <w:color w:val="000000" w:themeColor="text1"/>
                <w14:textFill>
                  <w14:solidFill>
                    <w14:schemeClr w14:val="tx1"/>
                  </w14:solidFill>
                </w14:textFill>
              </w:rPr>
            </w:pPr>
            <w:r>
              <w:rPr>
                <w:color w:val="000000" w:themeColor="text1"/>
                <w14:textFill>
                  <w14:solidFill>
                    <w14:schemeClr w14:val="tx1"/>
                  </w14:solidFill>
                </w14:textFill>
              </w:rPr>
              <w:t>超标</w:t>
            </w:r>
          </w:p>
        </w:tc>
      </w:tr>
      <w:tr w14:paraId="0BE3C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0A1880AD">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1</w:t>
            </w:r>
          </w:p>
        </w:tc>
        <w:tc>
          <w:tcPr>
            <w:tcW w:w="1338" w:type="pct"/>
            <w:shd w:val="clear" w:color="auto" w:fill="auto"/>
            <w:noWrap/>
            <w:vAlign w:val="center"/>
          </w:tcPr>
          <w:p w14:paraId="58F227F9">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宝山区城区</w:t>
            </w:r>
          </w:p>
        </w:tc>
        <w:tc>
          <w:tcPr>
            <w:tcW w:w="1131" w:type="dxa"/>
            <w:noWrap/>
            <w:vAlign w:val="center"/>
          </w:tcPr>
          <w:p w14:paraId="4F935D9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611614C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12.6895</w:t>
            </w:r>
          </w:p>
        </w:tc>
        <w:tc>
          <w:tcPr>
            <w:tcW w:w="1131" w:type="dxa"/>
            <w:noWrap/>
            <w:vAlign w:val="center"/>
          </w:tcPr>
          <w:p w14:paraId="6FF487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23041013</w:t>
            </w:r>
          </w:p>
        </w:tc>
        <w:tc>
          <w:tcPr>
            <w:tcW w:w="1131" w:type="dxa"/>
            <w:noWrap/>
            <w:vAlign w:val="center"/>
          </w:tcPr>
          <w:p w14:paraId="548DD3B3">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907" w:type="dxa"/>
            <w:noWrap/>
            <w:vAlign w:val="center"/>
          </w:tcPr>
          <w:p w14:paraId="7BEC2617">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6.34</w:t>
            </w:r>
          </w:p>
        </w:tc>
        <w:tc>
          <w:tcPr>
            <w:tcW w:w="683" w:type="dxa"/>
            <w:noWrap/>
            <w:vAlign w:val="center"/>
          </w:tcPr>
          <w:p w14:paraId="329DEAA7">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3E065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7F69F7CD">
            <w:pPr>
              <w:pStyle w:val="105"/>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2</w:t>
            </w:r>
          </w:p>
        </w:tc>
        <w:tc>
          <w:tcPr>
            <w:tcW w:w="1338" w:type="pct"/>
            <w:shd w:val="clear" w:color="auto" w:fill="auto"/>
            <w:noWrap/>
            <w:vAlign w:val="center"/>
          </w:tcPr>
          <w:p w14:paraId="7E3F801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平房居民区</w:t>
            </w:r>
          </w:p>
        </w:tc>
        <w:tc>
          <w:tcPr>
            <w:tcW w:w="1131" w:type="dxa"/>
            <w:noWrap/>
            <w:vAlign w:val="center"/>
          </w:tcPr>
          <w:p w14:paraId="1C6FA75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29626B35">
            <w:pPr>
              <w:pStyle w:val="105"/>
              <w:bidi w:val="0"/>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12.7832</w:t>
            </w:r>
          </w:p>
        </w:tc>
        <w:tc>
          <w:tcPr>
            <w:tcW w:w="1131" w:type="dxa"/>
            <w:noWrap/>
            <w:vAlign w:val="center"/>
          </w:tcPr>
          <w:p w14:paraId="0A5B9771">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23040215</w:t>
            </w:r>
          </w:p>
        </w:tc>
        <w:tc>
          <w:tcPr>
            <w:tcW w:w="1131" w:type="dxa"/>
            <w:noWrap/>
            <w:vAlign w:val="center"/>
          </w:tcPr>
          <w:p w14:paraId="74B7CBD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907" w:type="dxa"/>
            <w:noWrap/>
            <w:vAlign w:val="center"/>
          </w:tcPr>
          <w:p w14:paraId="17A7FE5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6.39</w:t>
            </w:r>
          </w:p>
        </w:tc>
        <w:tc>
          <w:tcPr>
            <w:tcW w:w="683" w:type="dxa"/>
            <w:noWrap/>
            <w:vAlign w:val="center"/>
          </w:tcPr>
          <w:p w14:paraId="319CE099">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79972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77E19375">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1338" w:type="pct"/>
            <w:shd w:val="clear" w:color="auto" w:fill="auto"/>
            <w:noWrap/>
            <w:vAlign w:val="center"/>
          </w:tcPr>
          <w:p w14:paraId="15F80FBE">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宝山村</w:t>
            </w:r>
          </w:p>
        </w:tc>
        <w:tc>
          <w:tcPr>
            <w:tcW w:w="1131" w:type="dxa"/>
            <w:noWrap/>
            <w:vAlign w:val="center"/>
          </w:tcPr>
          <w:p w14:paraId="1E5D778A">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618BDEA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16.6646</w:t>
            </w:r>
          </w:p>
        </w:tc>
        <w:tc>
          <w:tcPr>
            <w:tcW w:w="1131" w:type="dxa"/>
            <w:noWrap/>
            <w:vAlign w:val="center"/>
          </w:tcPr>
          <w:p w14:paraId="6049821E">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23033109</w:t>
            </w:r>
          </w:p>
        </w:tc>
        <w:tc>
          <w:tcPr>
            <w:tcW w:w="1131" w:type="dxa"/>
            <w:noWrap/>
            <w:vAlign w:val="center"/>
          </w:tcPr>
          <w:p w14:paraId="4957E69B">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907" w:type="dxa"/>
            <w:noWrap/>
            <w:vAlign w:val="center"/>
          </w:tcPr>
          <w:p w14:paraId="3DD880F2">
            <w:pPr>
              <w:pStyle w:val="10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8.33</w:t>
            </w:r>
          </w:p>
        </w:tc>
        <w:tc>
          <w:tcPr>
            <w:tcW w:w="683" w:type="dxa"/>
            <w:noWrap/>
            <w:vAlign w:val="center"/>
          </w:tcPr>
          <w:p w14:paraId="09637B03">
            <w:pPr>
              <w:pStyle w:val="105"/>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1494A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66C54904">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1338" w:type="pct"/>
            <w:shd w:val="clear" w:color="auto" w:fill="auto"/>
            <w:noWrap/>
            <w:vAlign w:val="center"/>
          </w:tcPr>
          <w:p w14:paraId="0090D94A">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新村村</w:t>
            </w:r>
          </w:p>
        </w:tc>
        <w:tc>
          <w:tcPr>
            <w:tcW w:w="1131" w:type="dxa"/>
            <w:noWrap/>
            <w:vAlign w:val="center"/>
          </w:tcPr>
          <w:p w14:paraId="033C7B2B">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40F49164">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6.3395</w:t>
            </w:r>
          </w:p>
        </w:tc>
        <w:tc>
          <w:tcPr>
            <w:tcW w:w="1131" w:type="dxa"/>
            <w:noWrap/>
            <w:vAlign w:val="center"/>
          </w:tcPr>
          <w:p w14:paraId="77AE221D">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23031021</w:t>
            </w:r>
          </w:p>
        </w:tc>
        <w:tc>
          <w:tcPr>
            <w:tcW w:w="1131" w:type="dxa"/>
            <w:noWrap/>
            <w:vAlign w:val="center"/>
          </w:tcPr>
          <w:p w14:paraId="35F6A908">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907" w:type="dxa"/>
            <w:noWrap/>
            <w:vAlign w:val="center"/>
          </w:tcPr>
          <w:p w14:paraId="4925AB92">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3.17</w:t>
            </w:r>
          </w:p>
        </w:tc>
        <w:tc>
          <w:tcPr>
            <w:tcW w:w="683" w:type="dxa"/>
            <w:noWrap/>
            <w:vAlign w:val="center"/>
          </w:tcPr>
          <w:p w14:paraId="419CA409">
            <w:pPr>
              <w:pStyle w:val="105"/>
              <w:bidi w:val="0"/>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达标</w:t>
            </w:r>
          </w:p>
        </w:tc>
      </w:tr>
      <w:tr w14:paraId="4E7E1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7" w:type="pct"/>
            <w:shd w:val="clear" w:color="auto" w:fill="auto"/>
            <w:noWrap/>
            <w:vAlign w:val="center"/>
          </w:tcPr>
          <w:p w14:paraId="676C0ED4">
            <w:pPr>
              <w:pStyle w:val="105"/>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bookmarkStart w:id="123" w:name="_Toc23582"/>
            <w:r>
              <w:rPr>
                <w:rFonts w:hint="eastAsia"/>
                <w:color w:val="000000" w:themeColor="text1"/>
                <w:lang w:val="en-US" w:eastAsia="zh-CN"/>
                <w14:textFill>
                  <w14:solidFill>
                    <w14:schemeClr w14:val="tx1"/>
                  </w14:solidFill>
                </w14:textFill>
              </w:rPr>
              <w:t>5</w:t>
            </w:r>
          </w:p>
        </w:tc>
        <w:tc>
          <w:tcPr>
            <w:tcW w:w="1338" w:type="pct"/>
            <w:shd w:val="clear" w:color="auto" w:fill="auto"/>
            <w:noWrap/>
            <w:vAlign w:val="center"/>
          </w:tcPr>
          <w:p w14:paraId="54FE06E0">
            <w:pPr>
              <w:pStyle w:val="105"/>
              <w:bidi w:val="0"/>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网络</w:t>
            </w:r>
          </w:p>
        </w:tc>
        <w:tc>
          <w:tcPr>
            <w:tcW w:w="1131" w:type="dxa"/>
            <w:noWrap/>
            <w:vAlign w:val="center"/>
          </w:tcPr>
          <w:p w14:paraId="3CCAB0A0">
            <w:pPr>
              <w:pStyle w:val="10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1小时</w:t>
            </w:r>
          </w:p>
        </w:tc>
        <w:tc>
          <w:tcPr>
            <w:tcW w:w="1131" w:type="dxa"/>
            <w:noWrap/>
            <w:vAlign w:val="center"/>
          </w:tcPr>
          <w:p w14:paraId="33FD4C4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201.1244</w:t>
            </w:r>
          </w:p>
        </w:tc>
        <w:tc>
          <w:tcPr>
            <w:tcW w:w="1131" w:type="dxa"/>
            <w:noWrap/>
            <w:vAlign w:val="center"/>
          </w:tcPr>
          <w:p w14:paraId="13ED8C0D">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23022402</w:t>
            </w:r>
          </w:p>
        </w:tc>
        <w:tc>
          <w:tcPr>
            <w:tcW w:w="1131" w:type="dxa"/>
            <w:noWrap/>
            <w:vAlign w:val="center"/>
          </w:tcPr>
          <w:p w14:paraId="0A919369">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w:t>
            </w:r>
          </w:p>
        </w:tc>
        <w:tc>
          <w:tcPr>
            <w:tcW w:w="907" w:type="dxa"/>
            <w:noWrap/>
            <w:vAlign w:val="center"/>
          </w:tcPr>
          <w:p w14:paraId="7FEA96AC">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100.56</w:t>
            </w:r>
          </w:p>
        </w:tc>
        <w:tc>
          <w:tcPr>
            <w:tcW w:w="683" w:type="dxa"/>
            <w:noWrap/>
            <w:vAlign w:val="center"/>
          </w:tcPr>
          <w:p w14:paraId="15B50F84">
            <w:pPr>
              <w:pStyle w:val="10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超标</w:t>
            </w:r>
          </w:p>
        </w:tc>
      </w:tr>
    </w:tbl>
    <w:p w14:paraId="6447A102">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5.2.11大气环境防护距离计算</w:t>
      </w:r>
      <w:bookmarkEnd w:id="123"/>
    </w:p>
    <w:p w14:paraId="2F6A8D5E">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根据《环境影响评价技术导则 大气环境》（HJ2.2-2018）“8.8.5大气环境防护距离确定，采用进一步预测模型模拟评价基准年内，本项目所有污染源(改建、扩建项目应包括全厂现有污染源)对厂界外主要污染物的短期贡献浓度分布。厂界外预测网格分辨率不应超过50m。”</w:t>
      </w:r>
    </w:p>
    <w:p w14:paraId="5DA85223">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采用进一步预测模型模拟评价基准年内，预测本项目所有污染源厂界外主要污染物的短期浓度贡献分布预测结果，</w:t>
      </w:r>
      <w:r>
        <w:rPr>
          <w:color w:val="000000" w:themeColor="text1"/>
          <w14:textFill>
            <w14:solidFill>
              <w14:schemeClr w14:val="tx1"/>
            </w14:solidFill>
          </w14:textFill>
        </w:rPr>
        <w:t>经</w:t>
      </w:r>
      <w:r>
        <w:rPr>
          <w:rFonts w:hint="eastAsia"/>
          <w:color w:val="000000" w:themeColor="text1"/>
          <w14:textFill>
            <w14:solidFill>
              <w14:schemeClr w14:val="tx1"/>
            </w14:solidFill>
          </w14:textFill>
        </w:rPr>
        <w:t>预测</w:t>
      </w:r>
      <w:r>
        <w:rPr>
          <w:color w:val="000000" w:themeColor="text1"/>
          <w14:textFill>
            <w14:solidFill>
              <w14:schemeClr w14:val="tx1"/>
            </w14:solidFill>
          </w14:textFill>
        </w:rPr>
        <w:t>，本项目所有污染源对厂界外主要污染物的短期贡献浓度均无超标点，无需设置大气环境防护距离</w:t>
      </w:r>
      <w:r>
        <w:rPr>
          <w:rFonts w:hint="eastAsia"/>
          <w:color w:val="000000" w:themeColor="text1"/>
          <w:lang w:val="en-US" w:eastAsia="zh-CN"/>
          <w14:textFill>
            <w14:solidFill>
              <w14:schemeClr w14:val="tx1"/>
            </w14:solidFill>
          </w14:textFill>
        </w:rPr>
        <w:t>。</w:t>
      </w:r>
    </w:p>
    <w:p w14:paraId="580EB527">
      <w:pPr>
        <w:pStyle w:val="113"/>
        <w:bidi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400040" cy="3767455"/>
            <wp:effectExtent l="0" t="0" r="10160" b="4445"/>
            <wp:docPr id="1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1"/>
                    <pic:cNvPicPr>
                      <a:picLocks noChangeAspect="1"/>
                    </pic:cNvPicPr>
                  </pic:nvPicPr>
                  <pic:blipFill>
                    <a:blip r:embed="rId88"/>
                    <a:stretch>
                      <a:fillRect/>
                    </a:stretch>
                  </pic:blipFill>
                  <pic:spPr>
                    <a:xfrm>
                      <a:off x="0" y="0"/>
                      <a:ext cx="5400040" cy="3767455"/>
                    </a:xfrm>
                    <a:prstGeom prst="rect">
                      <a:avLst/>
                    </a:prstGeom>
                    <a:noFill/>
                    <a:ln>
                      <a:noFill/>
                    </a:ln>
                  </pic:spPr>
                </pic:pic>
              </a:graphicData>
            </a:graphic>
          </wp:inline>
        </w:drawing>
      </w:r>
    </w:p>
    <w:p w14:paraId="47488630">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eastAsia="宋体" w:cs="Times New Roman"/>
          <w:b/>
          <w:bCs/>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w:t>
      </w:r>
      <w:r>
        <w:rPr>
          <w:rFonts w:hint="eastAsia" w:ascii="Times New Roman" w:hAnsi="Times New Roman" w:eastAsia="宋体" w:cs="Times New Roman"/>
          <w:b/>
          <w:bCs/>
          <w:color w:val="000000" w:themeColor="text1"/>
          <w:sz w:val="21"/>
          <w:szCs w:val="21"/>
          <w14:textFill>
            <w14:solidFill>
              <w14:schemeClr w14:val="tx1"/>
            </w14:solidFill>
          </w14:textFill>
        </w:rPr>
        <w:t>PM</w:t>
      </w:r>
      <w:r>
        <w:rPr>
          <w:rFonts w:hint="eastAsia" w:ascii="Times New Roman" w:hAnsi="Times New Roman" w:eastAsia="宋体" w:cs="Times New Roman"/>
          <w:b/>
          <w:bCs/>
          <w:color w:val="000000" w:themeColor="text1"/>
          <w:sz w:val="21"/>
          <w:szCs w:val="21"/>
          <w:vertAlign w:val="subscript"/>
          <w14:textFill>
            <w14:solidFill>
              <w14:schemeClr w14:val="tx1"/>
            </w14:solidFill>
          </w14:textFill>
        </w:rPr>
        <w:t>10</w:t>
      </w:r>
      <w:r>
        <w:rPr>
          <w:rFonts w:hint="eastAsia" w:ascii="Times New Roman" w:hAnsi="Times New Roman" w:eastAsia="宋体" w:cs="Times New Roman"/>
          <w:b/>
          <w:bCs/>
          <w:color w:val="000000" w:themeColor="text1"/>
          <w:sz w:val="21"/>
          <w:szCs w:val="21"/>
          <w14:textFill>
            <w14:solidFill>
              <w14:schemeClr w14:val="tx1"/>
            </w14:solidFill>
          </w14:textFill>
        </w:rPr>
        <w:t>防护距离计算结果</w:t>
      </w:r>
      <w:r>
        <w:rPr>
          <w:rFonts w:hint="default" w:ascii="Times New Roman" w:hAnsi="Times New Roman" w:eastAsia="宋体" w:cs="Times New Roman"/>
          <w:b/>
          <w:bCs/>
          <w:color w:val="000000" w:themeColor="text1"/>
          <w:sz w:val="21"/>
          <w:szCs w:val="21"/>
          <w14:textFill>
            <w14:solidFill>
              <w14:schemeClr w14:val="tx1"/>
            </w14:solidFill>
          </w14:textFill>
        </w:rPr>
        <w:t>图</w:t>
      </w:r>
    </w:p>
    <w:p w14:paraId="69873774">
      <w:pPr>
        <w:pStyle w:val="113"/>
        <w:bidi w:val="0"/>
        <w:rPr>
          <w:rFonts w:hint="default"/>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400040" cy="3773805"/>
            <wp:effectExtent l="0" t="0" r="10160" b="1714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89"/>
                    <a:stretch>
                      <a:fillRect/>
                    </a:stretch>
                  </pic:blipFill>
                  <pic:spPr>
                    <a:xfrm>
                      <a:off x="0" y="0"/>
                      <a:ext cx="5400040" cy="3773805"/>
                    </a:xfrm>
                    <a:prstGeom prst="rect">
                      <a:avLst/>
                    </a:prstGeom>
                    <a:noFill/>
                    <a:ln>
                      <a:noFill/>
                    </a:ln>
                  </pic:spPr>
                </pic:pic>
              </a:graphicData>
            </a:graphic>
          </wp:inline>
        </w:drawing>
      </w:r>
    </w:p>
    <w:p w14:paraId="03673E8D">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eastAsia="宋体" w:cs="Times New Roman"/>
          <w:b/>
          <w:bCs/>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w:t>
      </w:r>
      <w:r>
        <w:rPr>
          <w:rFonts w:hint="eastAsia" w:ascii="Times New Roman" w:hAnsi="Times New Roman" w:eastAsia="宋体" w:cs="Times New Roman"/>
          <w:b/>
          <w:bCs/>
          <w:color w:val="000000" w:themeColor="text1"/>
          <w:sz w:val="21"/>
          <w:szCs w:val="21"/>
          <w14:textFill>
            <w14:solidFill>
              <w14:schemeClr w14:val="tx1"/>
            </w14:solidFill>
          </w14:textFill>
        </w:rPr>
        <w:t>SO</w:t>
      </w:r>
      <w:r>
        <w:rPr>
          <w:rFonts w:hint="eastAsia"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eastAsia" w:ascii="Times New Roman" w:hAnsi="Times New Roman" w:eastAsia="宋体" w:cs="Times New Roman"/>
          <w:b/>
          <w:bCs/>
          <w:color w:val="000000" w:themeColor="text1"/>
          <w:sz w:val="21"/>
          <w:szCs w:val="21"/>
          <w14:textFill>
            <w14:solidFill>
              <w14:schemeClr w14:val="tx1"/>
            </w14:solidFill>
          </w14:textFill>
        </w:rPr>
        <w:t>防护距离计算结果</w:t>
      </w:r>
      <w:r>
        <w:rPr>
          <w:rFonts w:hint="default" w:ascii="Times New Roman" w:hAnsi="Times New Roman" w:eastAsia="宋体" w:cs="Times New Roman"/>
          <w:b/>
          <w:bCs/>
          <w:color w:val="000000" w:themeColor="text1"/>
          <w:sz w:val="21"/>
          <w:szCs w:val="21"/>
          <w14:textFill>
            <w14:solidFill>
              <w14:schemeClr w14:val="tx1"/>
            </w14:solidFill>
          </w14:textFill>
        </w:rPr>
        <w:t>图</w:t>
      </w:r>
    </w:p>
    <w:p w14:paraId="2AD75FCC">
      <w:pPr>
        <w:pStyle w:val="113"/>
        <w:bidi w:val="0"/>
        <w:rPr>
          <w:rFonts w:hint="default"/>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400040" cy="3630930"/>
            <wp:effectExtent l="0" t="0" r="10160" b="7620"/>
            <wp:docPr id="1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
                    <pic:cNvPicPr>
                      <a:picLocks noChangeAspect="1"/>
                    </pic:cNvPicPr>
                  </pic:nvPicPr>
                  <pic:blipFill>
                    <a:blip r:embed="rId90"/>
                    <a:stretch>
                      <a:fillRect/>
                    </a:stretch>
                  </pic:blipFill>
                  <pic:spPr>
                    <a:xfrm>
                      <a:off x="0" y="0"/>
                      <a:ext cx="5400040" cy="3630930"/>
                    </a:xfrm>
                    <a:prstGeom prst="rect">
                      <a:avLst/>
                    </a:prstGeom>
                    <a:noFill/>
                    <a:ln>
                      <a:noFill/>
                    </a:ln>
                  </pic:spPr>
                </pic:pic>
              </a:graphicData>
            </a:graphic>
          </wp:inline>
        </w:drawing>
      </w:r>
    </w:p>
    <w:p w14:paraId="710C26E2">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eastAsia="宋体" w:cs="Times New Roman"/>
          <w:b/>
          <w:bCs/>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w:t>
      </w:r>
      <w:r>
        <w:rPr>
          <w:rFonts w:hint="eastAsia" w:ascii="Times New Roman" w:hAnsi="Times New Roman" w:eastAsia="宋体" w:cs="Times New Roman"/>
          <w:b/>
          <w:bCs/>
          <w:color w:val="000000" w:themeColor="text1"/>
          <w:sz w:val="21"/>
          <w:szCs w:val="21"/>
          <w14:textFill>
            <w14:solidFill>
              <w14:schemeClr w14:val="tx1"/>
            </w14:solidFill>
          </w14:textFill>
        </w:rPr>
        <w:t>NO</w:t>
      </w:r>
      <w:r>
        <w:rPr>
          <w:rFonts w:hint="eastAsia" w:ascii="Times New Roman" w:hAnsi="Times New Roman" w:eastAsia="宋体" w:cs="Times New Roman"/>
          <w:b/>
          <w:bCs/>
          <w:color w:val="000000" w:themeColor="text1"/>
          <w:sz w:val="21"/>
          <w:szCs w:val="21"/>
          <w:vertAlign w:val="subscript"/>
          <w14:textFill>
            <w14:solidFill>
              <w14:schemeClr w14:val="tx1"/>
            </w14:solidFill>
          </w14:textFill>
        </w:rPr>
        <w:t>2</w:t>
      </w:r>
      <w:r>
        <w:rPr>
          <w:rFonts w:hint="eastAsia" w:ascii="Times New Roman" w:hAnsi="Times New Roman" w:eastAsia="宋体" w:cs="Times New Roman"/>
          <w:b/>
          <w:bCs/>
          <w:color w:val="000000" w:themeColor="text1"/>
          <w:sz w:val="21"/>
          <w:szCs w:val="21"/>
          <w14:textFill>
            <w14:solidFill>
              <w14:schemeClr w14:val="tx1"/>
            </w14:solidFill>
          </w14:textFill>
        </w:rPr>
        <w:t>防护距离计算结果</w:t>
      </w:r>
      <w:r>
        <w:rPr>
          <w:rFonts w:hint="default" w:ascii="Times New Roman" w:hAnsi="Times New Roman" w:eastAsia="宋体" w:cs="Times New Roman"/>
          <w:b/>
          <w:bCs/>
          <w:color w:val="000000" w:themeColor="text1"/>
          <w:sz w:val="21"/>
          <w:szCs w:val="21"/>
          <w14:textFill>
            <w14:solidFill>
              <w14:schemeClr w14:val="tx1"/>
            </w14:solidFill>
          </w14:textFill>
        </w:rPr>
        <w:t>图</w:t>
      </w:r>
    </w:p>
    <w:p w14:paraId="012A2670">
      <w:pPr>
        <w:pStyle w:val="113"/>
        <w:bidi w:val="0"/>
        <w:rPr>
          <w:rFonts w:hint="default" w:ascii="Times New Roman" w:hAnsi="Times New Roman" w:eastAsia="宋体" w:cs="Times New Roman"/>
          <w:b/>
          <w:bCs/>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5400040" cy="3787775"/>
            <wp:effectExtent l="0" t="0" r="10160" b="3175"/>
            <wp:docPr id="1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3"/>
                    <pic:cNvPicPr>
                      <a:picLocks noChangeAspect="1"/>
                    </pic:cNvPicPr>
                  </pic:nvPicPr>
                  <pic:blipFill>
                    <a:blip r:embed="rId91"/>
                    <a:stretch>
                      <a:fillRect/>
                    </a:stretch>
                  </pic:blipFill>
                  <pic:spPr>
                    <a:xfrm>
                      <a:off x="0" y="0"/>
                      <a:ext cx="5400040" cy="3787775"/>
                    </a:xfrm>
                    <a:prstGeom prst="rect">
                      <a:avLst/>
                    </a:prstGeom>
                    <a:noFill/>
                    <a:ln>
                      <a:noFill/>
                    </a:ln>
                  </pic:spPr>
                </pic:pic>
              </a:graphicData>
            </a:graphic>
          </wp:inline>
        </w:drawing>
      </w:r>
    </w:p>
    <w:p w14:paraId="49113E2D">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eastAsia="宋体" w:cs="Times New Roman"/>
          <w:b/>
          <w:bCs/>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本项目NH</w:t>
      </w:r>
      <w:r>
        <w:rPr>
          <w:rFonts w:hint="default" w:ascii="Times New Roman" w:hAnsi="Times New Roman" w:eastAsia="宋体" w:cs="Times New Roman"/>
          <w:b/>
          <w:bCs/>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防护距离计算结果图</w:t>
      </w:r>
    </w:p>
    <w:p w14:paraId="77A2AA49">
      <w:pPr>
        <w:pStyle w:val="113"/>
        <w:bidi w:val="0"/>
        <w:rPr>
          <w:rFonts w:hint="default" w:ascii="Times New Roman" w:hAnsi="Times New Roman" w:eastAsia="宋体" w:cs="Times New Roman"/>
          <w:b/>
          <w:bCs/>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5400040" cy="3790315"/>
            <wp:effectExtent l="0" t="0" r="10160" b="635"/>
            <wp:docPr id="1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4"/>
                    <pic:cNvPicPr>
                      <a:picLocks noChangeAspect="1"/>
                    </pic:cNvPicPr>
                  </pic:nvPicPr>
                  <pic:blipFill>
                    <a:blip r:embed="rId92"/>
                    <a:stretch>
                      <a:fillRect/>
                    </a:stretch>
                  </pic:blipFill>
                  <pic:spPr>
                    <a:xfrm>
                      <a:off x="0" y="0"/>
                      <a:ext cx="5400040" cy="3790315"/>
                    </a:xfrm>
                    <a:prstGeom prst="rect">
                      <a:avLst/>
                    </a:prstGeom>
                    <a:noFill/>
                    <a:ln>
                      <a:noFill/>
                    </a:ln>
                  </pic:spPr>
                </pic:pic>
              </a:graphicData>
            </a:graphic>
          </wp:inline>
        </w:drawing>
      </w:r>
    </w:p>
    <w:p w14:paraId="185CE98F">
      <w:pPr>
        <w:pStyle w:val="320"/>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图</w:t>
      </w:r>
      <w:r>
        <w:rPr>
          <w:rFonts w:hint="eastAsia" w:eastAsia="宋体" w:cs="Times New Roman"/>
          <w:b/>
          <w:bCs/>
          <w:color w:val="000000" w:themeColor="text1"/>
          <w:sz w:val="21"/>
          <w:szCs w:val="21"/>
          <w:lang w:val="en-US" w:eastAsia="zh-CN"/>
          <w14:textFill>
            <w14:solidFill>
              <w14:schemeClr w14:val="tx1"/>
            </w14:solidFill>
          </w14:textFill>
        </w:rPr>
        <w:t>5.2</w:t>
      </w:r>
      <w:r>
        <w:rPr>
          <w:rFonts w:hint="default" w:ascii="Times New Roman" w:hAnsi="Times New Roman" w:eastAsia="宋体" w:cs="Times New Roman"/>
          <w:b/>
          <w:bCs/>
          <w:color w:val="000000" w:themeColor="text1"/>
          <w:sz w:val="21"/>
          <w:szCs w:val="21"/>
          <w14:textFill>
            <w14:solidFill>
              <w14:schemeClr w14:val="tx1"/>
            </w14:solidFill>
          </w14:textFill>
        </w:rPr>
        <w:t>-1</w:t>
      </w:r>
      <w:r>
        <w:rPr>
          <w:rFonts w:hint="eastAsia" w:eastAsia="宋体" w:cs="Times New Roman"/>
          <w:b/>
          <w:bCs/>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本项目</w:t>
      </w:r>
      <w:r>
        <w:rPr>
          <w:rFonts w:hint="eastAsia" w:ascii="Times New Roman" w:hAnsi="Times New Roman" w:eastAsia="宋体" w:cs="Times New Roman"/>
          <w:b/>
          <w:bCs/>
          <w:color w:val="000000" w:themeColor="text1"/>
          <w:sz w:val="21"/>
          <w:szCs w:val="21"/>
          <w14:textFill>
            <w14:solidFill>
              <w14:schemeClr w14:val="tx1"/>
            </w14:solidFill>
          </w14:textFill>
        </w:rPr>
        <w:t>TSP防护距离计算结果</w:t>
      </w:r>
      <w:r>
        <w:rPr>
          <w:rFonts w:hint="default" w:ascii="Times New Roman" w:hAnsi="Times New Roman" w:eastAsia="宋体" w:cs="Times New Roman"/>
          <w:b/>
          <w:bCs/>
          <w:color w:val="000000" w:themeColor="text1"/>
          <w:sz w:val="21"/>
          <w:szCs w:val="21"/>
          <w14:textFill>
            <w14:solidFill>
              <w14:schemeClr w14:val="tx1"/>
            </w14:solidFill>
          </w14:textFill>
        </w:rPr>
        <w:t>图</w:t>
      </w:r>
    </w:p>
    <w:p w14:paraId="0762B6FF">
      <w:pPr>
        <w:pStyle w:val="4"/>
        <w:bidi w:val="0"/>
      </w:pPr>
      <w:bookmarkStart w:id="124" w:name="_Toc5154"/>
      <w:r>
        <w:rPr>
          <w:rFonts w:hint="eastAsia"/>
          <w:lang w:val="en-US" w:eastAsia="zh-CN"/>
        </w:rPr>
        <w:t>5.2.12</w:t>
      </w:r>
      <w:r>
        <w:t>污染源排放量的核算</w:t>
      </w:r>
      <w:bookmarkEnd w:id="124"/>
    </w:p>
    <w:p w14:paraId="40EE4385">
      <w:pPr>
        <w:pStyle w:val="107"/>
        <w:bidi w:val="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根据《环境影响评价技术导则</w:t>
      </w:r>
      <w:r>
        <w:rPr>
          <w:color w:val="000000" w:themeColor="text1"/>
          <w:lang w:val="en-US"/>
          <w14:textFill>
            <w14:solidFill>
              <w14:schemeClr w14:val="tx1"/>
            </w14:solidFill>
          </w14:textFill>
        </w:rPr>
        <w:t xml:space="preserve"> </w:t>
      </w:r>
      <w:r>
        <w:rPr>
          <w:color w:val="000000" w:themeColor="text1"/>
          <w14:textFill>
            <w14:solidFill>
              <w14:schemeClr w14:val="tx1"/>
            </w14:solidFill>
          </w14:textFill>
        </w:rPr>
        <w:t>大气环境》（HJ2.2-2018），本项目污染物排放量核算</w:t>
      </w:r>
      <w:r>
        <w:rPr>
          <w:color w:val="000000" w:themeColor="text1"/>
          <w:lang w:val="en-US"/>
          <w14:textFill>
            <w14:solidFill>
              <w14:schemeClr w14:val="tx1"/>
            </w14:solidFill>
          </w14:textFill>
        </w:rPr>
        <w:t>如下所示</w:t>
      </w:r>
      <w:r>
        <w:rPr>
          <w:rFonts w:hint="eastAsia"/>
          <w:color w:val="000000" w:themeColor="text1"/>
          <w:lang w:val="en-US" w:eastAsia="zh-CN"/>
          <w14:textFill>
            <w14:solidFill>
              <w14:schemeClr w14:val="tx1"/>
            </w14:solidFill>
          </w14:textFill>
        </w:rPr>
        <w:t>。</w:t>
      </w:r>
    </w:p>
    <w:p w14:paraId="2393F7FB">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（1）有组织排放量核算</w:t>
      </w:r>
    </w:p>
    <w:p w14:paraId="30AD9F05">
      <w:pPr>
        <w:pStyle w:val="107"/>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有组织排放量核算见表5.2-27。</w:t>
      </w:r>
    </w:p>
    <w:p w14:paraId="1E609289">
      <w:pPr>
        <w:pStyle w:val="3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5.2-27</w:t>
      </w:r>
      <w:r>
        <w:rPr>
          <w:color w:val="000000" w:themeColor="text1"/>
          <w14:textFill>
            <w14:solidFill>
              <w14:schemeClr w14:val="tx1"/>
            </w14:solidFill>
          </w14:textFill>
        </w:rPr>
        <w:t xml:space="preserve">  大气污染物有组织排放量核算表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58"/>
        <w:gridCol w:w="1473"/>
        <w:gridCol w:w="1564"/>
        <w:gridCol w:w="1766"/>
        <w:gridCol w:w="1519"/>
        <w:gridCol w:w="1480"/>
      </w:tblGrid>
      <w:tr w14:paraId="3158C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29" w:type="pct"/>
            <w:tcBorders>
              <w:tl2br w:val="nil"/>
              <w:tr2bl w:val="nil"/>
            </w:tcBorders>
            <w:vAlign w:val="center"/>
          </w:tcPr>
          <w:p w14:paraId="2C6F1E7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69" w:type="pct"/>
            <w:tcBorders>
              <w:tl2br w:val="nil"/>
              <w:tr2bl w:val="nil"/>
            </w:tcBorders>
            <w:vAlign w:val="center"/>
          </w:tcPr>
          <w:p w14:paraId="3DF030D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排放口</w:t>
            </w:r>
          </w:p>
        </w:tc>
        <w:tc>
          <w:tcPr>
            <w:tcW w:w="793" w:type="pct"/>
            <w:tcBorders>
              <w:tl2br w:val="nil"/>
              <w:tr2bl w:val="nil"/>
            </w:tcBorders>
            <w:vAlign w:val="center"/>
          </w:tcPr>
          <w:p w14:paraId="428D9240">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污染源</w:t>
            </w:r>
          </w:p>
        </w:tc>
        <w:tc>
          <w:tcPr>
            <w:tcW w:w="842" w:type="pct"/>
            <w:tcBorders>
              <w:tl2br w:val="nil"/>
              <w:tr2bl w:val="nil"/>
            </w:tcBorders>
            <w:vAlign w:val="center"/>
          </w:tcPr>
          <w:p w14:paraId="4C30704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951" w:type="pct"/>
            <w:tcBorders>
              <w:tl2br w:val="nil"/>
              <w:tr2bl w:val="nil"/>
            </w:tcBorders>
            <w:vAlign w:val="center"/>
          </w:tcPr>
          <w:p w14:paraId="795105A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核算排放浓度（mg/m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816" w:type="pct"/>
            <w:tcBorders>
              <w:tl2br w:val="nil"/>
              <w:tr2bl w:val="nil"/>
            </w:tcBorders>
            <w:vAlign w:val="center"/>
          </w:tcPr>
          <w:p w14:paraId="34529CA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核算排放速率（kg/h）</w:t>
            </w:r>
          </w:p>
        </w:tc>
        <w:tc>
          <w:tcPr>
            <w:tcW w:w="796" w:type="pct"/>
            <w:tcBorders>
              <w:tl2br w:val="nil"/>
              <w:tr2bl w:val="nil"/>
            </w:tcBorders>
            <w:vAlign w:val="center"/>
          </w:tcPr>
          <w:p w14:paraId="60517DE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核算年排放量（t/a）</w:t>
            </w:r>
          </w:p>
        </w:tc>
      </w:tr>
      <w:tr w14:paraId="3655A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restart"/>
            <w:tcBorders>
              <w:tl2br w:val="nil"/>
              <w:tr2bl w:val="nil"/>
            </w:tcBorders>
            <w:vAlign w:val="center"/>
          </w:tcPr>
          <w:p w14:paraId="360594A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569" w:type="pct"/>
            <w:vMerge w:val="restart"/>
            <w:tcBorders>
              <w:tl2br w:val="nil"/>
              <w:tr2bl w:val="nil"/>
            </w:tcBorders>
            <w:vAlign w:val="center"/>
          </w:tcPr>
          <w:p w14:paraId="0F24F77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烟囱</w:t>
            </w:r>
          </w:p>
        </w:tc>
        <w:tc>
          <w:tcPr>
            <w:tcW w:w="793" w:type="pct"/>
            <w:vMerge w:val="restart"/>
            <w:tcBorders>
              <w:tl2br w:val="nil"/>
              <w:tr2bl w:val="nil"/>
            </w:tcBorders>
            <w:vAlign w:val="center"/>
          </w:tcPr>
          <w:p w14:paraId="1835F1B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热水锅炉</w:t>
            </w:r>
          </w:p>
        </w:tc>
        <w:tc>
          <w:tcPr>
            <w:tcW w:w="842" w:type="pct"/>
            <w:tcBorders>
              <w:tl2br w:val="nil"/>
              <w:tr2bl w:val="nil"/>
            </w:tcBorders>
            <w:vAlign w:val="center"/>
          </w:tcPr>
          <w:p w14:paraId="688795E8">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951" w:type="pct"/>
            <w:tcBorders>
              <w:tl2br w:val="nil"/>
              <w:tr2bl w:val="nil"/>
            </w:tcBorders>
            <w:vAlign w:val="center"/>
          </w:tcPr>
          <w:p w14:paraId="348ED29A">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5.9</w:t>
            </w:r>
          </w:p>
        </w:tc>
        <w:tc>
          <w:tcPr>
            <w:tcW w:w="816" w:type="pct"/>
            <w:tcBorders>
              <w:tl2br w:val="nil"/>
              <w:tr2bl w:val="nil"/>
            </w:tcBorders>
            <w:vAlign w:val="center"/>
          </w:tcPr>
          <w:p w14:paraId="6632384F">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0.654</w:t>
            </w:r>
          </w:p>
        </w:tc>
        <w:tc>
          <w:tcPr>
            <w:tcW w:w="796" w:type="pct"/>
            <w:tcBorders>
              <w:tl2br w:val="nil"/>
              <w:tr2bl w:val="nil"/>
            </w:tcBorders>
            <w:vAlign w:val="center"/>
          </w:tcPr>
          <w:p w14:paraId="2FA70ACA">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2.538</w:t>
            </w:r>
          </w:p>
        </w:tc>
      </w:tr>
      <w:tr w14:paraId="4135D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tcBorders>
              <w:tl2br w:val="nil"/>
              <w:tr2bl w:val="nil"/>
            </w:tcBorders>
            <w:vAlign w:val="center"/>
          </w:tcPr>
          <w:p w14:paraId="0E7E8BF3">
            <w:pPr>
              <w:pStyle w:val="122"/>
              <w:bidi w:val="0"/>
              <w:rPr>
                <w:color w:val="000000" w:themeColor="text1"/>
                <w14:textFill>
                  <w14:solidFill>
                    <w14:schemeClr w14:val="tx1"/>
                  </w14:solidFill>
                </w14:textFill>
              </w:rPr>
            </w:pPr>
          </w:p>
        </w:tc>
        <w:tc>
          <w:tcPr>
            <w:tcW w:w="569" w:type="pct"/>
            <w:vMerge w:val="continue"/>
            <w:tcBorders>
              <w:tl2br w:val="nil"/>
              <w:tr2bl w:val="nil"/>
            </w:tcBorders>
            <w:vAlign w:val="center"/>
          </w:tcPr>
          <w:p w14:paraId="27CB9C61">
            <w:pPr>
              <w:pStyle w:val="122"/>
              <w:bidi w:val="0"/>
              <w:rPr>
                <w:color w:val="000000" w:themeColor="text1"/>
                <w14:textFill>
                  <w14:solidFill>
                    <w14:schemeClr w14:val="tx1"/>
                  </w14:solidFill>
                </w14:textFill>
              </w:rPr>
            </w:pPr>
          </w:p>
        </w:tc>
        <w:tc>
          <w:tcPr>
            <w:tcW w:w="793" w:type="pct"/>
            <w:vMerge w:val="continue"/>
            <w:tcBorders>
              <w:tl2br w:val="nil"/>
              <w:tr2bl w:val="nil"/>
            </w:tcBorders>
            <w:vAlign w:val="center"/>
          </w:tcPr>
          <w:p w14:paraId="493B0A6E">
            <w:pPr>
              <w:pStyle w:val="122"/>
              <w:bidi w:val="0"/>
              <w:rPr>
                <w:color w:val="000000" w:themeColor="text1"/>
                <w14:textFill>
                  <w14:solidFill>
                    <w14:schemeClr w14:val="tx1"/>
                  </w14:solidFill>
                </w14:textFill>
              </w:rPr>
            </w:pPr>
          </w:p>
        </w:tc>
        <w:tc>
          <w:tcPr>
            <w:tcW w:w="842" w:type="pct"/>
            <w:tcBorders>
              <w:tl2br w:val="nil"/>
              <w:tr2bl w:val="nil"/>
            </w:tcBorders>
            <w:vAlign w:val="center"/>
          </w:tcPr>
          <w:p w14:paraId="790C0BF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951" w:type="pct"/>
            <w:tcBorders>
              <w:tl2br w:val="nil"/>
              <w:tr2bl w:val="nil"/>
            </w:tcBorders>
            <w:vAlign w:val="center"/>
          </w:tcPr>
          <w:p w14:paraId="5E33825B">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43.5</w:t>
            </w:r>
          </w:p>
        </w:tc>
        <w:tc>
          <w:tcPr>
            <w:tcW w:w="816" w:type="pct"/>
            <w:tcBorders>
              <w:tl2br w:val="nil"/>
              <w:tr2bl w:val="nil"/>
            </w:tcBorders>
            <w:vAlign w:val="center"/>
          </w:tcPr>
          <w:p w14:paraId="791CBA7E">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4.808</w:t>
            </w:r>
          </w:p>
        </w:tc>
        <w:tc>
          <w:tcPr>
            <w:tcW w:w="796" w:type="pct"/>
            <w:tcBorders>
              <w:tl2br w:val="nil"/>
              <w:tr2bl w:val="nil"/>
            </w:tcBorders>
            <w:vAlign w:val="center"/>
          </w:tcPr>
          <w:p w14:paraId="5E2B6104">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18.651</w:t>
            </w:r>
          </w:p>
        </w:tc>
      </w:tr>
      <w:tr w14:paraId="57F11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tcBorders>
              <w:tl2br w:val="nil"/>
              <w:tr2bl w:val="nil"/>
            </w:tcBorders>
            <w:vAlign w:val="center"/>
          </w:tcPr>
          <w:p w14:paraId="48874791">
            <w:pPr>
              <w:pStyle w:val="122"/>
              <w:bidi w:val="0"/>
              <w:rPr>
                <w:color w:val="000000" w:themeColor="text1"/>
                <w14:textFill>
                  <w14:solidFill>
                    <w14:schemeClr w14:val="tx1"/>
                  </w14:solidFill>
                </w14:textFill>
              </w:rPr>
            </w:pPr>
          </w:p>
        </w:tc>
        <w:tc>
          <w:tcPr>
            <w:tcW w:w="569" w:type="pct"/>
            <w:vMerge w:val="continue"/>
            <w:tcBorders>
              <w:tl2br w:val="nil"/>
              <w:tr2bl w:val="nil"/>
            </w:tcBorders>
            <w:vAlign w:val="center"/>
          </w:tcPr>
          <w:p w14:paraId="08D15FF8">
            <w:pPr>
              <w:pStyle w:val="122"/>
              <w:bidi w:val="0"/>
              <w:rPr>
                <w:color w:val="000000" w:themeColor="text1"/>
                <w14:textFill>
                  <w14:solidFill>
                    <w14:schemeClr w14:val="tx1"/>
                  </w14:solidFill>
                </w14:textFill>
              </w:rPr>
            </w:pPr>
          </w:p>
        </w:tc>
        <w:tc>
          <w:tcPr>
            <w:tcW w:w="793" w:type="pct"/>
            <w:vMerge w:val="continue"/>
            <w:tcBorders>
              <w:tl2br w:val="nil"/>
              <w:tr2bl w:val="nil"/>
            </w:tcBorders>
            <w:vAlign w:val="center"/>
          </w:tcPr>
          <w:p w14:paraId="635B5BD9">
            <w:pPr>
              <w:pStyle w:val="122"/>
              <w:bidi w:val="0"/>
              <w:rPr>
                <w:color w:val="000000" w:themeColor="text1"/>
                <w14:textFill>
                  <w14:solidFill>
                    <w14:schemeClr w14:val="tx1"/>
                  </w14:solidFill>
                </w14:textFill>
              </w:rPr>
            </w:pPr>
          </w:p>
        </w:tc>
        <w:tc>
          <w:tcPr>
            <w:tcW w:w="842" w:type="pct"/>
            <w:tcBorders>
              <w:tl2br w:val="nil"/>
              <w:tr2bl w:val="nil"/>
            </w:tcBorders>
            <w:vAlign w:val="center"/>
          </w:tcPr>
          <w:p w14:paraId="42DF7AD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NOx</w:t>
            </w:r>
          </w:p>
        </w:tc>
        <w:tc>
          <w:tcPr>
            <w:tcW w:w="951" w:type="pct"/>
            <w:tcBorders>
              <w:tl2br w:val="nil"/>
              <w:tr2bl w:val="nil"/>
            </w:tcBorders>
            <w:vAlign w:val="center"/>
          </w:tcPr>
          <w:p w14:paraId="12791A66">
            <w:pPr>
              <w:pStyle w:val="105"/>
              <w:rPr>
                <w:rFonts w:hint="default"/>
                <w:color w:val="000000" w:themeColor="text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150</w:t>
            </w:r>
          </w:p>
        </w:tc>
        <w:tc>
          <w:tcPr>
            <w:tcW w:w="816" w:type="pct"/>
            <w:tcBorders>
              <w:tl2br w:val="nil"/>
              <w:tr2bl w:val="nil"/>
            </w:tcBorders>
            <w:vAlign w:val="center"/>
          </w:tcPr>
          <w:p w14:paraId="4AF671AD">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16.586</w:t>
            </w:r>
          </w:p>
        </w:tc>
        <w:tc>
          <w:tcPr>
            <w:tcW w:w="796" w:type="pct"/>
            <w:tcBorders>
              <w:tl2br w:val="nil"/>
              <w:tr2bl w:val="nil"/>
            </w:tcBorders>
            <w:vAlign w:val="center"/>
          </w:tcPr>
          <w:p w14:paraId="6B73E3A5">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64.334</w:t>
            </w:r>
          </w:p>
        </w:tc>
      </w:tr>
      <w:tr w14:paraId="18E3B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tcBorders>
              <w:tl2br w:val="nil"/>
              <w:tr2bl w:val="nil"/>
            </w:tcBorders>
            <w:vAlign w:val="center"/>
          </w:tcPr>
          <w:p w14:paraId="57F4CCD9">
            <w:pPr>
              <w:pStyle w:val="122"/>
              <w:bidi w:val="0"/>
              <w:rPr>
                <w:color w:val="000000" w:themeColor="text1"/>
                <w14:textFill>
                  <w14:solidFill>
                    <w14:schemeClr w14:val="tx1"/>
                  </w14:solidFill>
                </w14:textFill>
              </w:rPr>
            </w:pPr>
          </w:p>
        </w:tc>
        <w:tc>
          <w:tcPr>
            <w:tcW w:w="569" w:type="pct"/>
            <w:vMerge w:val="continue"/>
            <w:tcBorders>
              <w:tl2br w:val="nil"/>
              <w:tr2bl w:val="nil"/>
            </w:tcBorders>
            <w:vAlign w:val="center"/>
          </w:tcPr>
          <w:p w14:paraId="65637918">
            <w:pPr>
              <w:pStyle w:val="122"/>
              <w:bidi w:val="0"/>
              <w:rPr>
                <w:color w:val="000000" w:themeColor="text1"/>
                <w14:textFill>
                  <w14:solidFill>
                    <w14:schemeClr w14:val="tx1"/>
                  </w14:solidFill>
                </w14:textFill>
              </w:rPr>
            </w:pPr>
          </w:p>
        </w:tc>
        <w:tc>
          <w:tcPr>
            <w:tcW w:w="793" w:type="pct"/>
            <w:vMerge w:val="continue"/>
            <w:tcBorders>
              <w:tl2br w:val="nil"/>
              <w:tr2bl w:val="nil"/>
            </w:tcBorders>
            <w:vAlign w:val="center"/>
          </w:tcPr>
          <w:p w14:paraId="34298CE0">
            <w:pPr>
              <w:pStyle w:val="122"/>
              <w:bidi w:val="0"/>
              <w:rPr>
                <w:color w:val="000000" w:themeColor="text1"/>
                <w14:textFill>
                  <w14:solidFill>
                    <w14:schemeClr w14:val="tx1"/>
                  </w14:solidFill>
                </w14:textFill>
              </w:rPr>
            </w:pPr>
          </w:p>
        </w:tc>
        <w:tc>
          <w:tcPr>
            <w:tcW w:w="842" w:type="pct"/>
            <w:tcBorders>
              <w:tl2br w:val="nil"/>
              <w:tr2bl w:val="nil"/>
            </w:tcBorders>
            <w:vAlign w:val="center"/>
          </w:tcPr>
          <w:p w14:paraId="390E2A38">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汞及其化合物</w:t>
            </w:r>
          </w:p>
        </w:tc>
        <w:tc>
          <w:tcPr>
            <w:tcW w:w="951" w:type="pct"/>
            <w:tcBorders>
              <w:tl2br w:val="nil"/>
              <w:tr2bl w:val="nil"/>
            </w:tcBorders>
            <w:vAlign w:val="center"/>
          </w:tcPr>
          <w:p w14:paraId="6F766CB3">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0.0027</w:t>
            </w:r>
          </w:p>
        </w:tc>
        <w:tc>
          <w:tcPr>
            <w:tcW w:w="816" w:type="pct"/>
            <w:tcBorders>
              <w:tl2br w:val="nil"/>
              <w:tr2bl w:val="nil"/>
            </w:tcBorders>
            <w:vAlign w:val="center"/>
          </w:tcPr>
          <w:p w14:paraId="2D34FE5F">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0.000297</w:t>
            </w:r>
          </w:p>
        </w:tc>
        <w:tc>
          <w:tcPr>
            <w:tcW w:w="796" w:type="pct"/>
            <w:tcBorders>
              <w:tl2br w:val="nil"/>
              <w:tr2bl w:val="nil"/>
            </w:tcBorders>
            <w:vAlign w:val="center"/>
          </w:tcPr>
          <w:p w14:paraId="650F595A">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0.00115</w:t>
            </w:r>
          </w:p>
        </w:tc>
      </w:tr>
      <w:tr w14:paraId="57184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9" w:type="pct"/>
            <w:vMerge w:val="continue"/>
            <w:tcBorders>
              <w:tl2br w:val="nil"/>
              <w:tr2bl w:val="nil"/>
            </w:tcBorders>
            <w:vAlign w:val="center"/>
          </w:tcPr>
          <w:p w14:paraId="7437F5E9">
            <w:pPr>
              <w:pStyle w:val="122"/>
              <w:bidi w:val="0"/>
              <w:rPr>
                <w:color w:val="000000" w:themeColor="text1"/>
                <w14:textFill>
                  <w14:solidFill>
                    <w14:schemeClr w14:val="tx1"/>
                  </w14:solidFill>
                </w14:textFill>
              </w:rPr>
            </w:pPr>
          </w:p>
        </w:tc>
        <w:tc>
          <w:tcPr>
            <w:tcW w:w="569" w:type="pct"/>
            <w:vMerge w:val="continue"/>
            <w:tcBorders>
              <w:tl2br w:val="nil"/>
              <w:tr2bl w:val="nil"/>
            </w:tcBorders>
            <w:vAlign w:val="center"/>
          </w:tcPr>
          <w:p w14:paraId="21E1D140">
            <w:pPr>
              <w:pStyle w:val="122"/>
              <w:bidi w:val="0"/>
              <w:rPr>
                <w:color w:val="000000" w:themeColor="text1"/>
                <w14:textFill>
                  <w14:solidFill>
                    <w14:schemeClr w14:val="tx1"/>
                  </w14:solidFill>
                </w14:textFill>
              </w:rPr>
            </w:pPr>
          </w:p>
        </w:tc>
        <w:tc>
          <w:tcPr>
            <w:tcW w:w="793" w:type="pct"/>
            <w:vMerge w:val="continue"/>
            <w:tcBorders>
              <w:tl2br w:val="nil"/>
              <w:tr2bl w:val="nil"/>
            </w:tcBorders>
            <w:vAlign w:val="center"/>
          </w:tcPr>
          <w:p w14:paraId="6F254369">
            <w:pPr>
              <w:pStyle w:val="122"/>
              <w:bidi w:val="0"/>
              <w:rPr>
                <w:color w:val="000000" w:themeColor="text1"/>
                <w14:textFill>
                  <w14:solidFill>
                    <w14:schemeClr w14:val="tx1"/>
                  </w14:solidFill>
                </w14:textFill>
              </w:rPr>
            </w:pPr>
          </w:p>
        </w:tc>
        <w:tc>
          <w:tcPr>
            <w:tcW w:w="842" w:type="pct"/>
            <w:tcBorders>
              <w:tl2br w:val="nil"/>
              <w:tr2bl w:val="nil"/>
            </w:tcBorders>
            <w:vAlign w:val="center"/>
          </w:tcPr>
          <w:p w14:paraId="0398181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p>
        </w:tc>
        <w:tc>
          <w:tcPr>
            <w:tcW w:w="951" w:type="pct"/>
            <w:tcBorders>
              <w:tl2br w:val="nil"/>
              <w:tr2bl w:val="nil"/>
            </w:tcBorders>
            <w:vAlign w:val="center"/>
          </w:tcPr>
          <w:p w14:paraId="7CE02701">
            <w:pPr>
              <w:pStyle w:val="105"/>
              <w:rPr>
                <w:rFonts w:hint="default"/>
                <w:color w:val="000000" w:themeColor="text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w:t>
            </w:r>
          </w:p>
        </w:tc>
        <w:tc>
          <w:tcPr>
            <w:tcW w:w="816" w:type="pct"/>
            <w:tcBorders>
              <w:tl2br w:val="nil"/>
              <w:tr2bl w:val="nil"/>
            </w:tcBorders>
            <w:vAlign w:val="center"/>
          </w:tcPr>
          <w:p w14:paraId="3E45419B">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0.885</w:t>
            </w:r>
          </w:p>
        </w:tc>
        <w:tc>
          <w:tcPr>
            <w:tcW w:w="796" w:type="pct"/>
            <w:tcBorders>
              <w:tl2br w:val="nil"/>
              <w:tr2bl w:val="nil"/>
            </w:tcBorders>
            <w:vAlign w:val="center"/>
          </w:tcPr>
          <w:p w14:paraId="01F2B50C">
            <w:pPr>
              <w:pStyle w:val="122"/>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3.431</w:t>
            </w:r>
          </w:p>
        </w:tc>
      </w:tr>
      <w:tr w14:paraId="5F15C4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tcBorders>
              <w:tl2br w:val="nil"/>
              <w:tr2bl w:val="nil"/>
            </w:tcBorders>
            <w:vAlign w:val="center"/>
          </w:tcPr>
          <w:p w14:paraId="44828AD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有组织排放总计</w:t>
            </w:r>
          </w:p>
        </w:tc>
      </w:tr>
      <w:tr w14:paraId="1A5FB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 w:type="pct"/>
            <w:gridSpan w:val="2"/>
            <w:vMerge w:val="restart"/>
            <w:tcBorders>
              <w:tl2br w:val="nil"/>
              <w:tr2bl w:val="nil"/>
            </w:tcBorders>
            <w:vAlign w:val="center"/>
          </w:tcPr>
          <w:p w14:paraId="612822B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有组织排放</w:t>
            </w:r>
          </w:p>
          <w:p w14:paraId="5BC924A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总计</w:t>
            </w:r>
          </w:p>
        </w:tc>
        <w:tc>
          <w:tcPr>
            <w:tcW w:w="3404" w:type="pct"/>
            <w:gridSpan w:val="4"/>
            <w:tcBorders>
              <w:tl2br w:val="nil"/>
              <w:tr2bl w:val="nil"/>
            </w:tcBorders>
            <w:shd w:val="clear" w:color="auto" w:fill="auto"/>
            <w:vAlign w:val="center"/>
          </w:tcPr>
          <w:p w14:paraId="4E8F9712">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颗粒物</w:t>
            </w:r>
          </w:p>
        </w:tc>
        <w:tc>
          <w:tcPr>
            <w:tcW w:w="796" w:type="pct"/>
            <w:tcBorders>
              <w:tl2br w:val="nil"/>
              <w:tr2bl w:val="nil"/>
            </w:tcBorders>
            <w:shd w:val="clear" w:color="auto" w:fill="auto"/>
            <w:vAlign w:val="center"/>
          </w:tcPr>
          <w:p w14:paraId="75A3722A">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2.538</w:t>
            </w:r>
          </w:p>
        </w:tc>
      </w:tr>
      <w:tr w14:paraId="6A9A2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 w:type="pct"/>
            <w:gridSpan w:val="2"/>
            <w:vMerge w:val="continue"/>
            <w:tcBorders>
              <w:tl2br w:val="nil"/>
              <w:tr2bl w:val="nil"/>
            </w:tcBorders>
            <w:vAlign w:val="center"/>
          </w:tcPr>
          <w:p w14:paraId="646DE570">
            <w:pPr>
              <w:pStyle w:val="122"/>
              <w:bidi w:val="0"/>
              <w:rPr>
                <w:color w:val="000000" w:themeColor="text1"/>
                <w14:textFill>
                  <w14:solidFill>
                    <w14:schemeClr w14:val="tx1"/>
                  </w14:solidFill>
                </w14:textFill>
              </w:rPr>
            </w:pPr>
          </w:p>
        </w:tc>
        <w:tc>
          <w:tcPr>
            <w:tcW w:w="3404" w:type="pct"/>
            <w:gridSpan w:val="4"/>
            <w:tcBorders>
              <w:tl2br w:val="nil"/>
              <w:tr2bl w:val="nil"/>
            </w:tcBorders>
            <w:shd w:val="clear" w:color="auto" w:fill="auto"/>
            <w:vAlign w:val="center"/>
          </w:tcPr>
          <w:p w14:paraId="6707E56F">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796" w:type="pct"/>
            <w:tcBorders>
              <w:tl2br w:val="nil"/>
              <w:tr2bl w:val="nil"/>
            </w:tcBorders>
            <w:shd w:val="clear" w:color="auto" w:fill="auto"/>
            <w:vAlign w:val="center"/>
          </w:tcPr>
          <w:p w14:paraId="34F9B4CF">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18.651</w:t>
            </w:r>
          </w:p>
        </w:tc>
      </w:tr>
      <w:tr w14:paraId="78F6C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 w:type="pct"/>
            <w:gridSpan w:val="2"/>
            <w:vMerge w:val="continue"/>
            <w:tcBorders>
              <w:tl2br w:val="nil"/>
              <w:tr2bl w:val="nil"/>
            </w:tcBorders>
            <w:vAlign w:val="center"/>
          </w:tcPr>
          <w:p w14:paraId="3719B5B3">
            <w:pPr>
              <w:pStyle w:val="122"/>
              <w:bidi w:val="0"/>
              <w:rPr>
                <w:color w:val="000000" w:themeColor="text1"/>
                <w14:textFill>
                  <w14:solidFill>
                    <w14:schemeClr w14:val="tx1"/>
                  </w14:solidFill>
                </w14:textFill>
              </w:rPr>
            </w:pPr>
          </w:p>
        </w:tc>
        <w:tc>
          <w:tcPr>
            <w:tcW w:w="3404" w:type="pct"/>
            <w:gridSpan w:val="4"/>
            <w:tcBorders>
              <w:tl2br w:val="nil"/>
              <w:tr2bl w:val="nil"/>
            </w:tcBorders>
            <w:shd w:val="clear" w:color="auto" w:fill="auto"/>
            <w:vAlign w:val="center"/>
          </w:tcPr>
          <w:p w14:paraId="705C621A">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color w:val="000000" w:themeColor="text1"/>
                <w14:textFill>
                  <w14:solidFill>
                    <w14:schemeClr w14:val="tx1"/>
                  </w14:solidFill>
                </w14:textFill>
              </w:rPr>
              <w:t>NOx</w:t>
            </w:r>
          </w:p>
        </w:tc>
        <w:tc>
          <w:tcPr>
            <w:tcW w:w="796" w:type="pct"/>
            <w:tcBorders>
              <w:tl2br w:val="nil"/>
              <w:tr2bl w:val="nil"/>
            </w:tcBorders>
            <w:shd w:val="clear" w:color="auto" w:fill="auto"/>
            <w:vAlign w:val="center"/>
          </w:tcPr>
          <w:p w14:paraId="232C63A0">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64.334</w:t>
            </w:r>
          </w:p>
        </w:tc>
      </w:tr>
      <w:tr w14:paraId="455B2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 w:type="pct"/>
            <w:gridSpan w:val="2"/>
            <w:vMerge w:val="continue"/>
            <w:tcBorders>
              <w:tl2br w:val="nil"/>
              <w:tr2bl w:val="nil"/>
            </w:tcBorders>
            <w:vAlign w:val="center"/>
          </w:tcPr>
          <w:p w14:paraId="2E0080F9">
            <w:pPr>
              <w:pStyle w:val="122"/>
              <w:bidi w:val="0"/>
              <w:rPr>
                <w:color w:val="000000" w:themeColor="text1"/>
                <w14:textFill>
                  <w14:solidFill>
                    <w14:schemeClr w14:val="tx1"/>
                  </w14:solidFill>
                </w14:textFill>
              </w:rPr>
            </w:pPr>
          </w:p>
        </w:tc>
        <w:tc>
          <w:tcPr>
            <w:tcW w:w="3404" w:type="pct"/>
            <w:gridSpan w:val="4"/>
            <w:tcBorders>
              <w:tl2br w:val="nil"/>
              <w:tr2bl w:val="nil"/>
            </w:tcBorders>
            <w:shd w:val="clear" w:color="auto" w:fill="auto"/>
            <w:vAlign w:val="center"/>
          </w:tcPr>
          <w:p w14:paraId="6460A7E5">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汞及其化合物</w:t>
            </w:r>
          </w:p>
        </w:tc>
        <w:tc>
          <w:tcPr>
            <w:tcW w:w="796" w:type="pct"/>
            <w:tcBorders>
              <w:tl2br w:val="nil"/>
              <w:tr2bl w:val="nil"/>
            </w:tcBorders>
            <w:shd w:val="clear" w:color="auto" w:fill="auto"/>
            <w:vAlign w:val="center"/>
          </w:tcPr>
          <w:p w14:paraId="6B15FB6B">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0.00115</w:t>
            </w:r>
          </w:p>
        </w:tc>
      </w:tr>
      <w:tr w14:paraId="2DD1B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9" w:type="pct"/>
            <w:gridSpan w:val="2"/>
            <w:vMerge w:val="continue"/>
            <w:tcBorders>
              <w:tl2br w:val="nil"/>
              <w:tr2bl w:val="nil"/>
            </w:tcBorders>
            <w:vAlign w:val="center"/>
          </w:tcPr>
          <w:p w14:paraId="5435E8AC">
            <w:pPr>
              <w:pStyle w:val="122"/>
              <w:bidi w:val="0"/>
              <w:rPr>
                <w:color w:val="000000" w:themeColor="text1"/>
                <w14:textFill>
                  <w14:solidFill>
                    <w14:schemeClr w14:val="tx1"/>
                  </w14:solidFill>
                </w14:textFill>
              </w:rPr>
            </w:pPr>
          </w:p>
        </w:tc>
        <w:tc>
          <w:tcPr>
            <w:tcW w:w="3404" w:type="pct"/>
            <w:gridSpan w:val="4"/>
            <w:tcBorders>
              <w:tl2br w:val="nil"/>
              <w:tr2bl w:val="nil"/>
            </w:tcBorders>
            <w:shd w:val="clear" w:color="auto" w:fill="auto"/>
            <w:vAlign w:val="center"/>
          </w:tcPr>
          <w:p w14:paraId="332BDECF">
            <w:pPr>
              <w:pStyle w:val="122"/>
              <w:bidi w:val="0"/>
              <w:rPr>
                <w:rFonts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p>
        </w:tc>
        <w:tc>
          <w:tcPr>
            <w:tcW w:w="796" w:type="pct"/>
            <w:tcBorders>
              <w:tl2br w:val="nil"/>
              <w:tr2bl w:val="nil"/>
            </w:tcBorders>
            <w:shd w:val="clear" w:color="auto" w:fill="auto"/>
            <w:vAlign w:val="center"/>
          </w:tcPr>
          <w:p w14:paraId="350F7A40">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3.431</w:t>
            </w:r>
          </w:p>
        </w:tc>
      </w:tr>
    </w:tbl>
    <w:p w14:paraId="383564D9">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（2）无组织排放量核算</w:t>
      </w:r>
    </w:p>
    <w:p w14:paraId="7F93DCCE">
      <w:pPr>
        <w:pStyle w:val="107"/>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无组织排放量核算见表5.2-28。</w:t>
      </w:r>
    </w:p>
    <w:p w14:paraId="5F7C9335">
      <w:pPr>
        <w:pStyle w:val="3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 xml:space="preserve">5.2-28 </w:t>
      </w:r>
      <w:r>
        <w:rPr>
          <w:color w:val="000000" w:themeColor="text1"/>
          <w14:textFill>
            <w14:solidFill>
              <w14:schemeClr w14:val="tx1"/>
            </w14:solidFill>
          </w14:textFill>
        </w:rPr>
        <w:t xml:space="preserve"> 大气污染物无组织排放量核算表</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793"/>
        <w:gridCol w:w="670"/>
        <w:gridCol w:w="1352"/>
        <w:gridCol w:w="3534"/>
        <w:gridCol w:w="1049"/>
        <w:gridCol w:w="1340"/>
      </w:tblGrid>
      <w:tr w14:paraId="199A6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 w:type="pct"/>
            <w:vMerge w:val="restart"/>
            <w:tcBorders>
              <w:top w:val="single" w:color="auto" w:sz="12" w:space="0"/>
              <w:left w:val="nil"/>
            </w:tcBorders>
            <w:vAlign w:val="center"/>
          </w:tcPr>
          <w:p w14:paraId="0C4DCCB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427" w:type="pct"/>
            <w:vMerge w:val="restart"/>
            <w:tcBorders>
              <w:top w:val="single" w:color="auto" w:sz="12" w:space="0"/>
            </w:tcBorders>
            <w:vAlign w:val="center"/>
          </w:tcPr>
          <w:p w14:paraId="1FB3D4B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产污环节</w:t>
            </w:r>
          </w:p>
        </w:tc>
        <w:tc>
          <w:tcPr>
            <w:tcW w:w="361" w:type="pct"/>
            <w:vMerge w:val="restart"/>
            <w:tcBorders>
              <w:top w:val="single" w:color="auto" w:sz="12" w:space="0"/>
            </w:tcBorders>
            <w:vAlign w:val="center"/>
          </w:tcPr>
          <w:p w14:paraId="50F50FF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728" w:type="pct"/>
            <w:vMerge w:val="restart"/>
            <w:tcBorders>
              <w:top w:val="single" w:color="auto" w:sz="12" w:space="0"/>
            </w:tcBorders>
            <w:vAlign w:val="center"/>
          </w:tcPr>
          <w:p w14:paraId="6472E84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主要污染</w:t>
            </w:r>
          </w:p>
          <w:p w14:paraId="27469CD4">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防治措施</w:t>
            </w:r>
          </w:p>
        </w:tc>
        <w:tc>
          <w:tcPr>
            <w:tcW w:w="2468" w:type="pct"/>
            <w:gridSpan w:val="2"/>
            <w:tcBorders>
              <w:top w:val="single" w:color="auto" w:sz="12" w:space="0"/>
            </w:tcBorders>
            <w:vAlign w:val="center"/>
          </w:tcPr>
          <w:p w14:paraId="5AFB361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国家或地方污染物排放标准</w:t>
            </w:r>
          </w:p>
        </w:tc>
        <w:tc>
          <w:tcPr>
            <w:tcW w:w="719" w:type="pct"/>
            <w:vMerge w:val="restart"/>
            <w:tcBorders>
              <w:top w:val="single" w:color="auto" w:sz="12" w:space="0"/>
              <w:right w:val="nil"/>
            </w:tcBorders>
            <w:vAlign w:val="center"/>
          </w:tcPr>
          <w:p w14:paraId="7257490D">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年排放量（t/a）</w:t>
            </w:r>
          </w:p>
        </w:tc>
      </w:tr>
      <w:tr w14:paraId="3881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 w:type="pct"/>
            <w:vMerge w:val="continue"/>
            <w:tcBorders>
              <w:left w:val="nil"/>
            </w:tcBorders>
            <w:vAlign w:val="center"/>
          </w:tcPr>
          <w:p w14:paraId="547F01B6">
            <w:pPr>
              <w:pStyle w:val="105"/>
              <w:bidi w:val="0"/>
              <w:rPr>
                <w:color w:val="000000" w:themeColor="text1"/>
                <w14:textFill>
                  <w14:solidFill>
                    <w14:schemeClr w14:val="tx1"/>
                  </w14:solidFill>
                </w14:textFill>
              </w:rPr>
            </w:pPr>
          </w:p>
        </w:tc>
        <w:tc>
          <w:tcPr>
            <w:tcW w:w="427" w:type="pct"/>
            <w:vMerge w:val="continue"/>
            <w:vAlign w:val="center"/>
          </w:tcPr>
          <w:p w14:paraId="27717F48">
            <w:pPr>
              <w:pStyle w:val="105"/>
              <w:bidi w:val="0"/>
              <w:rPr>
                <w:color w:val="000000" w:themeColor="text1"/>
                <w14:textFill>
                  <w14:solidFill>
                    <w14:schemeClr w14:val="tx1"/>
                  </w14:solidFill>
                </w14:textFill>
              </w:rPr>
            </w:pPr>
          </w:p>
        </w:tc>
        <w:tc>
          <w:tcPr>
            <w:tcW w:w="361" w:type="pct"/>
            <w:vMerge w:val="continue"/>
            <w:vAlign w:val="center"/>
          </w:tcPr>
          <w:p w14:paraId="482CB0AB">
            <w:pPr>
              <w:pStyle w:val="105"/>
              <w:bidi w:val="0"/>
              <w:rPr>
                <w:color w:val="000000" w:themeColor="text1"/>
                <w14:textFill>
                  <w14:solidFill>
                    <w14:schemeClr w14:val="tx1"/>
                  </w14:solidFill>
                </w14:textFill>
              </w:rPr>
            </w:pPr>
          </w:p>
        </w:tc>
        <w:tc>
          <w:tcPr>
            <w:tcW w:w="728" w:type="pct"/>
            <w:vMerge w:val="continue"/>
            <w:vAlign w:val="center"/>
          </w:tcPr>
          <w:p w14:paraId="75825CD8">
            <w:pPr>
              <w:pStyle w:val="105"/>
              <w:bidi w:val="0"/>
              <w:rPr>
                <w:color w:val="000000" w:themeColor="text1"/>
                <w14:textFill>
                  <w14:solidFill>
                    <w14:schemeClr w14:val="tx1"/>
                  </w14:solidFill>
                </w14:textFill>
              </w:rPr>
            </w:pPr>
          </w:p>
        </w:tc>
        <w:tc>
          <w:tcPr>
            <w:tcW w:w="1903" w:type="pct"/>
            <w:vAlign w:val="center"/>
          </w:tcPr>
          <w:p w14:paraId="2530CAA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标准名称</w:t>
            </w:r>
          </w:p>
        </w:tc>
        <w:tc>
          <w:tcPr>
            <w:tcW w:w="564" w:type="pct"/>
            <w:vAlign w:val="center"/>
          </w:tcPr>
          <w:p w14:paraId="5BDBFA3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浓度限值</w:t>
            </w:r>
          </w:p>
        </w:tc>
        <w:tc>
          <w:tcPr>
            <w:tcW w:w="719" w:type="pct"/>
            <w:vMerge w:val="continue"/>
            <w:tcBorders>
              <w:right w:val="nil"/>
            </w:tcBorders>
            <w:vAlign w:val="center"/>
          </w:tcPr>
          <w:p w14:paraId="211B89CB">
            <w:pPr>
              <w:pStyle w:val="105"/>
              <w:bidi w:val="0"/>
              <w:rPr>
                <w:color w:val="000000" w:themeColor="text1"/>
                <w14:textFill>
                  <w14:solidFill>
                    <w14:schemeClr w14:val="tx1"/>
                  </w14:solidFill>
                </w14:textFill>
              </w:rPr>
            </w:pPr>
          </w:p>
        </w:tc>
      </w:tr>
      <w:tr w14:paraId="57A2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 w:type="pct"/>
            <w:tcBorders>
              <w:left w:val="nil"/>
            </w:tcBorders>
            <w:vAlign w:val="center"/>
          </w:tcPr>
          <w:p w14:paraId="6D814952">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27" w:type="pct"/>
            <w:shd w:val="clear" w:color="auto" w:fill="auto"/>
            <w:vAlign w:val="center"/>
          </w:tcPr>
          <w:p w14:paraId="13E6BD9C">
            <w:pPr>
              <w:pStyle w:val="105"/>
              <w:bidi w:val="0"/>
              <w:rPr>
                <w:rFonts w:hint="default"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储煤库</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上煤</w:t>
            </w:r>
          </w:p>
        </w:tc>
        <w:tc>
          <w:tcPr>
            <w:tcW w:w="361" w:type="pct"/>
            <w:shd w:val="clear" w:color="auto" w:fill="auto"/>
            <w:vAlign w:val="center"/>
          </w:tcPr>
          <w:p w14:paraId="1604D607">
            <w:pPr>
              <w:pStyle w:val="105"/>
              <w:bidi w:val="0"/>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14:textFill>
                  <w14:solidFill>
                    <w14:schemeClr w14:val="tx1"/>
                  </w14:solidFill>
                </w14:textFill>
              </w:rPr>
              <w:t>颗粒物</w:t>
            </w:r>
          </w:p>
        </w:tc>
        <w:tc>
          <w:tcPr>
            <w:tcW w:w="728" w:type="pct"/>
            <w:shd w:val="clear" w:color="auto" w:fill="auto"/>
            <w:vAlign w:val="center"/>
          </w:tcPr>
          <w:p w14:paraId="5293818A">
            <w:pPr>
              <w:pStyle w:val="105"/>
              <w:bidi w:val="0"/>
              <w:rPr>
                <w:rFonts w:hint="default"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封闭式储煤库</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装卸及上煤过程喷淋降尘</w:t>
            </w:r>
          </w:p>
        </w:tc>
        <w:tc>
          <w:tcPr>
            <w:tcW w:w="1903" w:type="pct"/>
            <w:vAlign w:val="center"/>
          </w:tcPr>
          <w:p w14:paraId="7FDD7168">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p w14:paraId="6D54A0A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表2无组织排放监控浓度限值</w:t>
            </w:r>
          </w:p>
        </w:tc>
        <w:tc>
          <w:tcPr>
            <w:tcW w:w="564" w:type="pct"/>
            <w:vAlign w:val="center"/>
          </w:tcPr>
          <w:p w14:paraId="62A4533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1.0mg/m</w:t>
            </w:r>
            <w:r>
              <w:rPr>
                <w:color w:val="000000" w:themeColor="text1"/>
                <w:vertAlign w:val="superscript"/>
                <w14:textFill>
                  <w14:solidFill>
                    <w14:schemeClr w14:val="tx1"/>
                  </w14:solidFill>
                </w14:textFill>
              </w:rPr>
              <w:t>3</w:t>
            </w:r>
          </w:p>
        </w:tc>
        <w:tc>
          <w:tcPr>
            <w:tcW w:w="719" w:type="pct"/>
            <w:tcBorders>
              <w:right w:val="nil"/>
            </w:tcBorders>
            <w:vAlign w:val="center"/>
          </w:tcPr>
          <w:p w14:paraId="5519BE32">
            <w:pPr>
              <w:pStyle w:val="105"/>
              <w:bidi w:val="0"/>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33</w:t>
            </w:r>
          </w:p>
        </w:tc>
      </w:tr>
      <w:tr w14:paraId="27DB3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tcBorders>
              <w:left w:val="nil"/>
              <w:right w:val="nil"/>
            </w:tcBorders>
            <w:vAlign w:val="center"/>
          </w:tcPr>
          <w:p w14:paraId="7996C39C">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无组织排放总计</w:t>
            </w:r>
          </w:p>
        </w:tc>
      </w:tr>
      <w:tr w14:paraId="1C2DA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3" w:type="pct"/>
            <w:gridSpan w:val="3"/>
            <w:tcBorders>
              <w:left w:val="nil"/>
              <w:bottom w:val="single" w:color="auto" w:sz="12" w:space="0"/>
            </w:tcBorders>
            <w:vAlign w:val="center"/>
          </w:tcPr>
          <w:p w14:paraId="1F772413">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无组织排放总计</w:t>
            </w:r>
          </w:p>
        </w:tc>
        <w:tc>
          <w:tcPr>
            <w:tcW w:w="3196" w:type="pct"/>
            <w:gridSpan w:val="3"/>
            <w:tcBorders>
              <w:bottom w:val="single" w:color="auto" w:sz="12" w:space="0"/>
            </w:tcBorders>
            <w:vAlign w:val="center"/>
          </w:tcPr>
          <w:p w14:paraId="38AFA4A6">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719" w:type="pct"/>
            <w:tcBorders>
              <w:bottom w:val="single" w:color="auto" w:sz="12" w:space="0"/>
              <w:right w:val="nil"/>
            </w:tcBorders>
            <w:vAlign w:val="center"/>
          </w:tcPr>
          <w:p w14:paraId="454C538A">
            <w:pPr>
              <w:pStyle w:val="105"/>
              <w:bidi w:val="0"/>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33</w:t>
            </w:r>
          </w:p>
        </w:tc>
      </w:tr>
    </w:tbl>
    <w:p w14:paraId="11B26D5D">
      <w:pPr>
        <w:pStyle w:val="107"/>
        <w:bidi w:val="0"/>
        <w:rPr>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lang w:val="en-US"/>
          <w14:textFill>
            <w14:solidFill>
              <w14:schemeClr w14:val="tx1"/>
            </w14:solidFill>
          </w14:textFill>
        </w:rPr>
        <w:t>年排放量核算</w:t>
      </w:r>
    </w:p>
    <w:p w14:paraId="0B6A4E95">
      <w:pPr>
        <w:pStyle w:val="107"/>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年排放量核算见表5.2-29。</w:t>
      </w:r>
    </w:p>
    <w:p w14:paraId="3868C679">
      <w:pPr>
        <w:pStyle w:val="3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5.2-29</w:t>
      </w:r>
      <w:r>
        <w:rPr>
          <w:color w:val="000000" w:themeColor="text1"/>
          <w14:textFill>
            <w14:solidFill>
              <w14:schemeClr w14:val="tx1"/>
            </w14:solidFill>
          </w14:textFill>
        </w:rPr>
        <w:t xml:space="preserve">  大气污染物年排放量核算表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5339"/>
        <w:gridCol w:w="2662"/>
      </w:tblGrid>
      <w:tr w14:paraId="3138A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12" w:space="0"/>
              <w:left w:val="nil"/>
            </w:tcBorders>
            <w:vAlign w:val="center"/>
          </w:tcPr>
          <w:p w14:paraId="136D907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875" w:type="pct"/>
            <w:tcBorders>
              <w:top w:val="single" w:color="auto" w:sz="12" w:space="0"/>
            </w:tcBorders>
            <w:vAlign w:val="center"/>
          </w:tcPr>
          <w:p w14:paraId="6D4C4A8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433" w:type="pct"/>
            <w:tcBorders>
              <w:top w:val="single" w:color="auto" w:sz="12" w:space="0"/>
              <w:right w:val="nil"/>
            </w:tcBorders>
            <w:vAlign w:val="center"/>
          </w:tcPr>
          <w:p w14:paraId="22D3C4FB">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年排放量t/a</w:t>
            </w:r>
          </w:p>
        </w:tc>
      </w:tr>
      <w:tr w14:paraId="21184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left w:val="nil"/>
            </w:tcBorders>
            <w:vAlign w:val="center"/>
          </w:tcPr>
          <w:p w14:paraId="64F7A30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2875" w:type="pct"/>
            <w:vAlign w:val="center"/>
          </w:tcPr>
          <w:p w14:paraId="0B3560DE">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颗粒物（烟尘+工业粉尘）</w:t>
            </w:r>
          </w:p>
        </w:tc>
        <w:tc>
          <w:tcPr>
            <w:tcW w:w="1433" w:type="pct"/>
            <w:tcBorders>
              <w:right w:val="nil"/>
            </w:tcBorders>
            <w:shd w:val="clear" w:color="auto" w:fill="auto"/>
            <w:vAlign w:val="center"/>
          </w:tcPr>
          <w:p w14:paraId="19D1CFA9">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2.571</w:t>
            </w:r>
          </w:p>
        </w:tc>
      </w:tr>
      <w:tr w14:paraId="6FF50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left w:val="nil"/>
            </w:tcBorders>
            <w:vAlign w:val="center"/>
          </w:tcPr>
          <w:p w14:paraId="3AF2205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875" w:type="pct"/>
            <w:vAlign w:val="center"/>
          </w:tcPr>
          <w:p w14:paraId="75D00D4F">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433" w:type="pct"/>
            <w:tcBorders>
              <w:right w:val="nil"/>
            </w:tcBorders>
            <w:shd w:val="clear" w:color="auto" w:fill="auto"/>
            <w:vAlign w:val="center"/>
          </w:tcPr>
          <w:p w14:paraId="499B9020">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18.651</w:t>
            </w:r>
          </w:p>
        </w:tc>
      </w:tr>
      <w:tr w14:paraId="79111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left w:val="nil"/>
            </w:tcBorders>
            <w:vAlign w:val="center"/>
          </w:tcPr>
          <w:p w14:paraId="256811A9">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2875" w:type="pct"/>
            <w:vAlign w:val="center"/>
          </w:tcPr>
          <w:p w14:paraId="247A47A7">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NOx</w:t>
            </w:r>
          </w:p>
        </w:tc>
        <w:tc>
          <w:tcPr>
            <w:tcW w:w="1433" w:type="pct"/>
            <w:tcBorders>
              <w:right w:val="nil"/>
            </w:tcBorders>
            <w:shd w:val="clear" w:color="auto" w:fill="auto"/>
            <w:vAlign w:val="center"/>
          </w:tcPr>
          <w:p w14:paraId="021BA18C">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64.334</w:t>
            </w:r>
          </w:p>
        </w:tc>
      </w:tr>
      <w:tr w14:paraId="46DFD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left w:val="nil"/>
            </w:tcBorders>
            <w:vAlign w:val="center"/>
          </w:tcPr>
          <w:p w14:paraId="20962C7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2875" w:type="pct"/>
            <w:vAlign w:val="center"/>
          </w:tcPr>
          <w:p w14:paraId="3C35914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汞及其化合物</w:t>
            </w:r>
          </w:p>
        </w:tc>
        <w:tc>
          <w:tcPr>
            <w:tcW w:w="1433" w:type="pct"/>
            <w:tcBorders>
              <w:right w:val="nil"/>
            </w:tcBorders>
            <w:shd w:val="clear" w:color="auto" w:fill="auto"/>
            <w:vAlign w:val="center"/>
          </w:tcPr>
          <w:p w14:paraId="6E1215EB">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0.00115</w:t>
            </w:r>
          </w:p>
        </w:tc>
      </w:tr>
      <w:tr w14:paraId="0C9E8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left w:val="nil"/>
            </w:tcBorders>
            <w:vAlign w:val="center"/>
          </w:tcPr>
          <w:p w14:paraId="147311EE">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2875" w:type="pct"/>
            <w:vAlign w:val="center"/>
          </w:tcPr>
          <w:p w14:paraId="1D8383D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p>
        </w:tc>
        <w:tc>
          <w:tcPr>
            <w:tcW w:w="1433" w:type="pct"/>
            <w:tcBorders>
              <w:right w:val="nil"/>
            </w:tcBorders>
            <w:shd w:val="clear" w:color="auto" w:fill="auto"/>
            <w:vAlign w:val="center"/>
          </w:tcPr>
          <w:p w14:paraId="5964D725">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3.431</w:t>
            </w:r>
          </w:p>
        </w:tc>
      </w:tr>
    </w:tbl>
    <w:p w14:paraId="26097342">
      <w:pPr>
        <w:pStyle w:val="82"/>
        <w:ind w:firstLine="480"/>
        <w:rPr>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w:t>
      </w:r>
      <w:r>
        <w:rPr>
          <w:color w:val="000000" w:themeColor="text1"/>
          <w:lang w:val="en-US"/>
          <w14:textFill>
            <w14:solidFill>
              <w14:schemeClr w14:val="tx1"/>
            </w14:solidFill>
          </w14:textFill>
        </w:rPr>
        <w:t>4）非正常排放量核算</w:t>
      </w:r>
    </w:p>
    <w:p w14:paraId="34CA7373">
      <w:pPr>
        <w:pStyle w:val="107"/>
        <w:bidi w:val="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非正常排放量核算见表5.2-30。</w:t>
      </w:r>
    </w:p>
    <w:p w14:paraId="4C1EDCF7">
      <w:pPr>
        <w:pStyle w:val="3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5.2-30</w:t>
      </w:r>
      <w:r>
        <w:rPr>
          <w:color w:val="000000" w:themeColor="text1"/>
          <w14:textFill>
            <w14:solidFill>
              <w14:schemeClr w14:val="tx1"/>
            </w14:solidFill>
          </w14:textFill>
        </w:rPr>
        <w:t xml:space="preserve">  污染源非正常排放量核算表</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850"/>
        <w:gridCol w:w="1163"/>
        <w:gridCol w:w="725"/>
        <w:gridCol w:w="1150"/>
        <w:gridCol w:w="1187"/>
        <w:gridCol w:w="949"/>
        <w:gridCol w:w="866"/>
        <w:gridCol w:w="1127"/>
      </w:tblGrid>
      <w:tr w14:paraId="1BB5A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1043" w:type="dxa"/>
            <w:tcBorders>
              <w:tl2br w:val="nil"/>
              <w:tr2bl w:val="nil"/>
            </w:tcBorders>
            <w:vAlign w:val="center"/>
          </w:tcPr>
          <w:p w14:paraId="05EF609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装置</w:t>
            </w:r>
          </w:p>
        </w:tc>
        <w:tc>
          <w:tcPr>
            <w:tcW w:w="850" w:type="dxa"/>
            <w:tcBorders>
              <w:tl2br w:val="nil"/>
              <w:tr2bl w:val="nil"/>
            </w:tcBorders>
            <w:vAlign w:val="center"/>
          </w:tcPr>
          <w:p w14:paraId="4B59011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1163" w:type="dxa"/>
            <w:tcBorders>
              <w:tl2br w:val="nil"/>
              <w:tr2bl w:val="nil"/>
            </w:tcBorders>
            <w:vAlign w:val="center"/>
          </w:tcPr>
          <w:p w14:paraId="308B4B0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非正常</w:t>
            </w:r>
          </w:p>
          <w:p w14:paraId="6AC9776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排放原因</w:t>
            </w:r>
          </w:p>
        </w:tc>
        <w:tc>
          <w:tcPr>
            <w:tcW w:w="725" w:type="dxa"/>
            <w:tcBorders>
              <w:tl2br w:val="nil"/>
              <w:tr2bl w:val="nil"/>
            </w:tcBorders>
            <w:vAlign w:val="center"/>
          </w:tcPr>
          <w:p w14:paraId="4DF65E9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150" w:type="dxa"/>
            <w:tcBorders>
              <w:tl2br w:val="nil"/>
              <w:tr2bl w:val="nil"/>
            </w:tcBorders>
            <w:vAlign w:val="center"/>
          </w:tcPr>
          <w:p w14:paraId="040E7BB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非正常</w:t>
            </w:r>
          </w:p>
          <w:p w14:paraId="6DF7C5A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187" w:type="dxa"/>
            <w:tcBorders>
              <w:tl2br w:val="nil"/>
              <w:tr2bl w:val="nil"/>
            </w:tcBorders>
            <w:vAlign w:val="center"/>
          </w:tcPr>
          <w:p w14:paraId="5BF4E0E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非正常</w:t>
            </w:r>
          </w:p>
          <w:p w14:paraId="7F03856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排放速率</w:t>
            </w:r>
          </w:p>
          <w:p w14:paraId="56E06BF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（kg/h）</w:t>
            </w:r>
          </w:p>
        </w:tc>
        <w:tc>
          <w:tcPr>
            <w:tcW w:w="949" w:type="dxa"/>
            <w:tcBorders>
              <w:tl2br w:val="nil"/>
              <w:tr2bl w:val="nil"/>
            </w:tcBorders>
            <w:vAlign w:val="center"/>
          </w:tcPr>
          <w:p w14:paraId="1378A56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单次持续时间</w:t>
            </w:r>
          </w:p>
          <w:p w14:paraId="166E4F3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/h</w:t>
            </w:r>
          </w:p>
        </w:tc>
        <w:tc>
          <w:tcPr>
            <w:tcW w:w="866" w:type="dxa"/>
            <w:tcBorders>
              <w:tl2br w:val="nil"/>
              <w:tr2bl w:val="nil"/>
            </w:tcBorders>
            <w:vAlign w:val="center"/>
          </w:tcPr>
          <w:p w14:paraId="20E2A37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年发生频次/次</w:t>
            </w:r>
          </w:p>
        </w:tc>
        <w:tc>
          <w:tcPr>
            <w:tcW w:w="1127" w:type="dxa"/>
            <w:tcBorders>
              <w:tl2br w:val="nil"/>
              <w:tr2bl w:val="nil"/>
            </w:tcBorders>
            <w:vAlign w:val="center"/>
          </w:tcPr>
          <w:p w14:paraId="31A4D61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应对措施</w:t>
            </w:r>
          </w:p>
        </w:tc>
      </w:tr>
      <w:tr w14:paraId="1C4CF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43" w:type="dxa"/>
            <w:vMerge w:val="restart"/>
            <w:tcBorders>
              <w:tl2br w:val="nil"/>
              <w:tr2bl w:val="nil"/>
            </w:tcBorders>
            <w:vAlign w:val="center"/>
          </w:tcPr>
          <w:p w14:paraId="22EDFBE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热水锅炉</w:t>
            </w:r>
          </w:p>
        </w:tc>
        <w:tc>
          <w:tcPr>
            <w:tcW w:w="850" w:type="dxa"/>
            <w:tcBorders>
              <w:tl2br w:val="nil"/>
              <w:tr2bl w:val="nil"/>
            </w:tcBorders>
            <w:vAlign w:val="center"/>
          </w:tcPr>
          <w:p w14:paraId="1EE589E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锅炉除尘设施</w:t>
            </w:r>
          </w:p>
        </w:tc>
        <w:tc>
          <w:tcPr>
            <w:tcW w:w="1163" w:type="dxa"/>
            <w:tcBorders>
              <w:tl2br w:val="nil"/>
              <w:tr2bl w:val="nil"/>
            </w:tcBorders>
            <w:vAlign w:val="center"/>
          </w:tcPr>
          <w:p w14:paraId="66E883F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除尘器</w:t>
            </w:r>
          </w:p>
          <w:p w14:paraId="011A754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设备故障</w:t>
            </w:r>
          </w:p>
        </w:tc>
        <w:tc>
          <w:tcPr>
            <w:tcW w:w="725" w:type="dxa"/>
            <w:tcBorders>
              <w:tl2br w:val="nil"/>
              <w:tr2bl w:val="nil"/>
            </w:tcBorders>
            <w:vAlign w:val="center"/>
          </w:tcPr>
          <w:p w14:paraId="6F126F52">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p>
        </w:tc>
        <w:tc>
          <w:tcPr>
            <w:tcW w:w="1150" w:type="dxa"/>
            <w:tcBorders>
              <w:tl2br w:val="nil"/>
              <w:tr2bl w:val="nil"/>
            </w:tcBorders>
            <w:vAlign w:val="center"/>
          </w:tcPr>
          <w:p w14:paraId="31459C05">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238.4</w:t>
            </w:r>
          </w:p>
        </w:tc>
        <w:tc>
          <w:tcPr>
            <w:tcW w:w="1187" w:type="dxa"/>
            <w:tcBorders>
              <w:tl2br w:val="nil"/>
              <w:tr2bl w:val="nil"/>
            </w:tcBorders>
            <w:vAlign w:val="center"/>
          </w:tcPr>
          <w:p w14:paraId="567F3B2A">
            <w:pPr>
              <w:pStyle w:val="105"/>
              <w:rPr>
                <w:rFonts w:hint="eastAsia" w:eastAsia="宋体"/>
                <w:color w:val="000000" w:themeColor="text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30.772</w:t>
            </w:r>
          </w:p>
        </w:tc>
        <w:tc>
          <w:tcPr>
            <w:tcW w:w="949" w:type="dxa"/>
            <w:tcBorders>
              <w:tl2br w:val="nil"/>
              <w:tr2bl w:val="nil"/>
            </w:tcBorders>
            <w:vAlign w:val="center"/>
          </w:tcPr>
          <w:p w14:paraId="6A0DA1C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866" w:type="dxa"/>
            <w:tcBorders>
              <w:tl2br w:val="nil"/>
              <w:tr2bl w:val="nil"/>
            </w:tcBorders>
            <w:vAlign w:val="center"/>
          </w:tcPr>
          <w:p w14:paraId="28055D1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127" w:type="dxa"/>
            <w:vMerge w:val="restart"/>
            <w:tcBorders>
              <w:tl2br w:val="nil"/>
              <w:tr2bl w:val="nil"/>
            </w:tcBorders>
            <w:vAlign w:val="center"/>
          </w:tcPr>
          <w:p w14:paraId="70D0FB7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时刻观察除尘设施运行情况，一旦发生异常立即停止运行。</w:t>
            </w:r>
          </w:p>
        </w:tc>
      </w:tr>
      <w:tr w14:paraId="03E23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43" w:type="dxa"/>
            <w:vMerge w:val="continue"/>
            <w:tcBorders>
              <w:tl2br w:val="nil"/>
              <w:tr2bl w:val="nil"/>
            </w:tcBorders>
            <w:vAlign w:val="center"/>
          </w:tcPr>
          <w:p w14:paraId="509A3AB5">
            <w:pPr>
              <w:pStyle w:val="122"/>
              <w:bidi w:val="0"/>
              <w:rPr>
                <w:color w:val="000000" w:themeColor="text1"/>
                <w14:textFill>
                  <w14:solidFill>
                    <w14:schemeClr w14:val="tx1"/>
                  </w14:solidFill>
                </w14:textFill>
              </w:rPr>
            </w:pPr>
          </w:p>
        </w:tc>
        <w:tc>
          <w:tcPr>
            <w:tcW w:w="850" w:type="dxa"/>
            <w:tcBorders>
              <w:tl2br w:val="nil"/>
              <w:tr2bl w:val="nil"/>
            </w:tcBorders>
            <w:vAlign w:val="center"/>
          </w:tcPr>
          <w:p w14:paraId="47CB1FE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锅炉脱硫设施</w:t>
            </w:r>
          </w:p>
        </w:tc>
        <w:tc>
          <w:tcPr>
            <w:tcW w:w="1163" w:type="dxa"/>
            <w:tcBorders>
              <w:tl2br w:val="nil"/>
              <w:tr2bl w:val="nil"/>
            </w:tcBorders>
            <w:vAlign w:val="center"/>
          </w:tcPr>
          <w:p w14:paraId="569394D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脱硫装置故障</w:t>
            </w:r>
          </w:p>
        </w:tc>
        <w:tc>
          <w:tcPr>
            <w:tcW w:w="725" w:type="dxa"/>
            <w:tcBorders>
              <w:tl2br w:val="nil"/>
              <w:tr2bl w:val="nil"/>
            </w:tcBorders>
            <w:vAlign w:val="center"/>
          </w:tcPr>
          <w:p w14:paraId="76C1F79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150" w:type="dxa"/>
            <w:tcBorders>
              <w:tl2br w:val="nil"/>
              <w:tr2bl w:val="nil"/>
            </w:tcBorders>
            <w:vAlign w:val="center"/>
          </w:tcPr>
          <w:p w14:paraId="0A441C86">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72.5</w:t>
            </w:r>
          </w:p>
        </w:tc>
        <w:tc>
          <w:tcPr>
            <w:tcW w:w="1187" w:type="dxa"/>
            <w:tcBorders>
              <w:tl2br w:val="nil"/>
              <w:tr2bl w:val="nil"/>
            </w:tcBorders>
            <w:vAlign w:val="center"/>
          </w:tcPr>
          <w:p w14:paraId="7206EADD">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8.014</w:t>
            </w:r>
          </w:p>
        </w:tc>
        <w:tc>
          <w:tcPr>
            <w:tcW w:w="949" w:type="dxa"/>
            <w:tcBorders>
              <w:tl2br w:val="nil"/>
              <w:tr2bl w:val="nil"/>
            </w:tcBorders>
            <w:vAlign w:val="center"/>
          </w:tcPr>
          <w:p w14:paraId="0E6D043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866" w:type="dxa"/>
            <w:tcBorders>
              <w:tl2br w:val="nil"/>
              <w:tr2bl w:val="nil"/>
            </w:tcBorders>
            <w:vAlign w:val="center"/>
          </w:tcPr>
          <w:p w14:paraId="07487DF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127" w:type="dxa"/>
            <w:vMerge w:val="continue"/>
            <w:tcBorders>
              <w:tl2br w:val="nil"/>
              <w:tr2bl w:val="nil"/>
            </w:tcBorders>
            <w:vAlign w:val="center"/>
          </w:tcPr>
          <w:p w14:paraId="031626FC">
            <w:pPr>
              <w:pStyle w:val="122"/>
              <w:bidi w:val="0"/>
              <w:rPr>
                <w:color w:val="000000" w:themeColor="text1"/>
                <w14:textFill>
                  <w14:solidFill>
                    <w14:schemeClr w14:val="tx1"/>
                  </w14:solidFill>
                </w14:textFill>
              </w:rPr>
            </w:pPr>
          </w:p>
        </w:tc>
      </w:tr>
      <w:tr w14:paraId="3274E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43" w:type="dxa"/>
            <w:vMerge w:val="continue"/>
            <w:tcBorders>
              <w:tl2br w:val="nil"/>
              <w:tr2bl w:val="nil"/>
            </w:tcBorders>
            <w:vAlign w:val="center"/>
          </w:tcPr>
          <w:p w14:paraId="1959960C">
            <w:pPr>
              <w:pStyle w:val="122"/>
              <w:bidi w:val="0"/>
              <w:rPr>
                <w:color w:val="000000" w:themeColor="text1"/>
                <w14:textFill>
                  <w14:solidFill>
                    <w14:schemeClr w14:val="tx1"/>
                  </w14:solidFill>
                </w14:textFill>
              </w:rPr>
            </w:pPr>
          </w:p>
        </w:tc>
        <w:tc>
          <w:tcPr>
            <w:tcW w:w="850" w:type="dxa"/>
            <w:tcBorders>
              <w:tl2br w:val="nil"/>
              <w:tr2bl w:val="nil"/>
            </w:tcBorders>
            <w:vAlign w:val="center"/>
          </w:tcPr>
          <w:p w14:paraId="1CDE12B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锅炉脱硝设施</w:t>
            </w:r>
          </w:p>
        </w:tc>
        <w:tc>
          <w:tcPr>
            <w:tcW w:w="1163" w:type="dxa"/>
            <w:tcBorders>
              <w:tl2br w:val="nil"/>
              <w:tr2bl w:val="nil"/>
            </w:tcBorders>
            <w:vAlign w:val="center"/>
          </w:tcPr>
          <w:p w14:paraId="0E816C5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脱硝装置故障</w:t>
            </w:r>
          </w:p>
        </w:tc>
        <w:tc>
          <w:tcPr>
            <w:tcW w:w="725" w:type="dxa"/>
            <w:tcBorders>
              <w:tl2br w:val="nil"/>
              <w:tr2bl w:val="nil"/>
            </w:tcBorders>
            <w:vAlign w:val="center"/>
          </w:tcPr>
          <w:p w14:paraId="1626CE2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NOx</w:t>
            </w:r>
          </w:p>
        </w:tc>
        <w:tc>
          <w:tcPr>
            <w:tcW w:w="1150" w:type="dxa"/>
            <w:tcBorders>
              <w:tl2br w:val="nil"/>
              <w:tr2bl w:val="nil"/>
            </w:tcBorders>
            <w:vAlign w:val="center"/>
          </w:tcPr>
          <w:p w14:paraId="69BF0C8F">
            <w:pPr>
              <w:pStyle w:val="105"/>
              <w:rPr>
                <w:color w:val="000000" w:themeColor="text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240</w:t>
            </w:r>
          </w:p>
        </w:tc>
        <w:tc>
          <w:tcPr>
            <w:tcW w:w="1187" w:type="dxa"/>
            <w:tcBorders>
              <w:tl2br w:val="nil"/>
              <w:tr2bl w:val="nil"/>
            </w:tcBorders>
            <w:vAlign w:val="center"/>
          </w:tcPr>
          <w:p w14:paraId="6151CB76">
            <w:pPr>
              <w:pStyle w:val="105"/>
              <w:rPr>
                <w:color w:val="000000" w:themeColor="text1"/>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26.538</w:t>
            </w:r>
          </w:p>
        </w:tc>
        <w:tc>
          <w:tcPr>
            <w:tcW w:w="949" w:type="dxa"/>
            <w:tcBorders>
              <w:tl2br w:val="nil"/>
              <w:tr2bl w:val="nil"/>
            </w:tcBorders>
            <w:vAlign w:val="center"/>
          </w:tcPr>
          <w:p w14:paraId="19F7599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866" w:type="dxa"/>
            <w:tcBorders>
              <w:tl2br w:val="nil"/>
              <w:tr2bl w:val="nil"/>
            </w:tcBorders>
            <w:vAlign w:val="center"/>
          </w:tcPr>
          <w:p w14:paraId="4135BD8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127" w:type="dxa"/>
            <w:vMerge w:val="continue"/>
            <w:tcBorders>
              <w:tl2br w:val="nil"/>
              <w:tr2bl w:val="nil"/>
            </w:tcBorders>
            <w:vAlign w:val="center"/>
          </w:tcPr>
          <w:p w14:paraId="45B456DB">
            <w:pPr>
              <w:pStyle w:val="122"/>
              <w:bidi w:val="0"/>
              <w:rPr>
                <w:color w:val="000000" w:themeColor="text1"/>
                <w14:textFill>
                  <w14:solidFill>
                    <w14:schemeClr w14:val="tx1"/>
                  </w14:solidFill>
                </w14:textFill>
              </w:rPr>
            </w:pPr>
          </w:p>
        </w:tc>
      </w:tr>
    </w:tbl>
    <w:p w14:paraId="4E9F27CC">
      <w:pPr>
        <w:pStyle w:val="4"/>
        <w:bidi w:val="0"/>
      </w:pPr>
      <w:bookmarkStart w:id="125" w:name="_Toc28749"/>
      <w:r>
        <w:rPr>
          <w:rFonts w:hint="eastAsia"/>
          <w:lang w:val="en-US" w:eastAsia="zh-CN"/>
        </w:rPr>
        <w:t>5.2.13</w:t>
      </w:r>
      <w:r>
        <w:rPr>
          <w:rFonts w:hint="eastAsia"/>
        </w:rPr>
        <w:t>评价结论</w:t>
      </w:r>
      <w:bookmarkEnd w:id="125"/>
    </w:p>
    <w:p w14:paraId="1E054C78">
      <w:pPr>
        <w:pStyle w:val="10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w:t>
      </w:r>
      <w:r>
        <w:rPr>
          <w:rFonts w:hint="eastAsia"/>
          <w:color w:val="000000" w:themeColor="text1"/>
          <w14:textFill>
            <w14:solidFill>
              <w14:schemeClr w14:val="tx1"/>
            </w14:solidFill>
          </w14:textFill>
        </w:rPr>
        <w:t>项目位于环境空气二类区的环境空气质量达标区，评价范围内无一类区。大气环境影响评价结论如下：</w:t>
      </w:r>
    </w:p>
    <w:p w14:paraId="04A47DD7">
      <w:pPr>
        <w:pStyle w:val="307"/>
        <w:rPr>
          <w:color w:val="000000" w:themeColor="text1"/>
          <w14:textFill>
            <w14:solidFill>
              <w14:schemeClr w14:val="tx1"/>
            </w14:solidFill>
          </w14:textFill>
        </w:rPr>
      </w:pPr>
      <w:r>
        <w:rPr>
          <w:color w:val="000000" w:themeColor="text1"/>
          <w14:textFill>
            <w14:solidFill>
              <w14:schemeClr w14:val="tx1"/>
            </w14:solidFill>
          </w14:textFill>
        </w:rPr>
        <w:t>（1）由预测可知，本项目正常工况下新增各污染物PM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、Hg</w:t>
      </w:r>
      <w:r>
        <w:rPr>
          <w:rFonts w:hint="eastAsia"/>
          <w:color w:val="000000" w:themeColor="text1"/>
          <w14:textFill>
            <w14:solidFill>
              <w14:schemeClr w14:val="tx1"/>
            </w14:solidFill>
          </w14:textFill>
        </w:rPr>
        <w:t>、TSP</w:t>
      </w:r>
      <w:r>
        <w:rPr>
          <w:color w:val="000000" w:themeColor="text1"/>
          <w14:textFill>
            <w14:solidFill>
              <w14:schemeClr w14:val="tx1"/>
            </w14:solidFill>
          </w14:textFill>
        </w:rPr>
        <w:t>短期浓度贡献值的最大落地浓度占标均≤100%。</w:t>
      </w:r>
    </w:p>
    <w:p w14:paraId="357C5AE0">
      <w:pPr>
        <w:pStyle w:val="307"/>
        <w:rPr>
          <w:color w:val="000000" w:themeColor="text1"/>
          <w14:textFill>
            <w14:solidFill>
              <w14:schemeClr w14:val="tx1"/>
            </w14:solidFill>
          </w14:textFill>
        </w:rPr>
      </w:pPr>
      <w:r>
        <w:rPr>
          <w:color w:val="000000" w:themeColor="text1"/>
          <w14:textFill>
            <w14:solidFill>
              <w14:schemeClr w14:val="tx1"/>
            </w14:solidFill>
          </w14:textFill>
        </w:rPr>
        <w:t>（2）由预测可知，本项目正常工况下新增污染物PM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rFonts w:hint="eastAsia"/>
          <w:color w:val="000000" w:themeColor="text1"/>
          <w:vertAlign w:val="baseline"/>
          <w:lang w:eastAsia="zh-CN"/>
          <w14:textFill>
            <w14:solidFill>
              <w14:schemeClr w14:val="tx1"/>
            </w14:solidFill>
          </w14:textFill>
        </w:rPr>
        <w:t>、</w:t>
      </w:r>
      <w:r>
        <w:rPr>
          <w:color w:val="000000" w:themeColor="text1"/>
          <w14:textFill>
            <w14:solidFill>
              <w14:schemeClr w14:val="tx1"/>
            </w14:solidFill>
          </w14:textFill>
        </w:rPr>
        <w:t>Hg年均浓度贡献值的最大落地浓度占标均≤30%。</w:t>
      </w:r>
    </w:p>
    <w:p w14:paraId="522AB5AD">
      <w:pPr>
        <w:pStyle w:val="307"/>
        <w:rPr>
          <w:color w:val="000000" w:themeColor="text1"/>
          <w14:textFill>
            <w14:solidFill>
              <w14:schemeClr w14:val="tx1"/>
            </w14:solidFill>
          </w14:textFill>
        </w:rPr>
      </w:pPr>
      <w:r>
        <w:rPr>
          <w:color w:val="000000" w:themeColor="text1"/>
          <w:kern w:val="0"/>
          <w14:textFill>
            <w14:solidFill>
              <w14:schemeClr w14:val="tx1"/>
            </w14:solidFill>
          </w14:textFill>
        </w:rPr>
        <w:t>（3）</w:t>
      </w:r>
      <w:r>
        <w:rPr>
          <w:color w:val="000000" w:themeColor="text1"/>
          <w14:textFill>
            <w14:solidFill>
              <w14:schemeClr w14:val="tx1"/>
            </w14:solidFill>
          </w14:textFill>
        </w:rPr>
        <w:t>本项目环境影响符合区域环境功能区划。</w:t>
      </w:r>
    </w:p>
    <w:p w14:paraId="4B889B9E">
      <w:pPr>
        <w:pStyle w:val="307"/>
        <w:rPr>
          <w:color w:val="000000" w:themeColor="text1"/>
          <w:highlight w:val="yellow"/>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）由预测可知，叠加现状背景浓度、区域以新带老削减源浓度后，污染物PM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保证率日平均质量浓度和年平均质量浓度均满足《环境空气质量标准》（GB3095-2012）</w:t>
      </w:r>
      <w:r>
        <w:rPr>
          <w:rFonts w:hint="eastAsia"/>
          <w:color w:val="000000" w:themeColor="text1"/>
          <w14:textFill>
            <w14:solidFill>
              <w14:schemeClr w14:val="tx1"/>
            </w14:solidFill>
          </w14:textFill>
        </w:rPr>
        <w:t>，</w:t>
      </w:r>
      <w:r>
        <w:rPr>
          <w:iCs/>
          <w:color w:val="000000" w:themeColor="text1"/>
          <w14:textFill>
            <w14:solidFill>
              <w14:schemeClr w14:val="tx1"/>
            </w14:solidFill>
          </w14:textFill>
        </w:rPr>
        <w:t>NH</w:t>
      </w:r>
      <w:r>
        <w:rPr>
          <w:iCs/>
          <w:color w:val="000000" w:themeColor="text1"/>
          <w:vertAlign w:val="subscript"/>
          <w14:textFill>
            <w14:solidFill>
              <w14:schemeClr w14:val="tx1"/>
            </w14:solidFill>
          </w14:textFill>
        </w:rPr>
        <w:t>3</w:t>
      </w:r>
      <w:r>
        <w:rPr>
          <w:iCs/>
          <w:color w:val="000000" w:themeColor="text1"/>
          <w14:textFill>
            <w14:solidFill>
              <w14:schemeClr w14:val="tx1"/>
            </w14:solidFill>
          </w14:textFill>
        </w:rPr>
        <w:t>的叠加浓度满足</w:t>
      </w:r>
      <w:r>
        <w:rPr>
          <w:color w:val="000000" w:themeColor="text1"/>
          <w14:textFill>
            <w14:solidFill>
              <w14:schemeClr w14:val="tx1"/>
            </w14:solidFill>
          </w14:textFill>
        </w:rPr>
        <w:t>《环境影响评价技术导则 大气环境》（HJ2.2-2018）附录D限值，TSP满足《环境空气质量标准》（GB3095-2012）要求。</w:t>
      </w:r>
    </w:p>
    <w:p w14:paraId="52C6DA35">
      <w:pPr>
        <w:pStyle w:val="30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）经计算本项目厂界线外部没有超标点，无需设</w:t>
      </w:r>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环境防护距离。</w:t>
      </w:r>
    </w:p>
    <w:p w14:paraId="5BC7EF88">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综上，本项目建成后，大气环境影响可接受，项目大气污染物排放方案可行。</w:t>
      </w:r>
    </w:p>
    <w:p w14:paraId="31A97D40">
      <w:pPr>
        <w:pStyle w:val="107"/>
        <w:ind w:firstLine="480"/>
        <w:rPr>
          <w:rFonts w:hint="eastAsia"/>
          <w:color w:val="000000" w:themeColor="text1"/>
          <w14:textFill>
            <w14:solidFill>
              <w14:schemeClr w14:val="tx1"/>
            </w14:solidFill>
          </w14:textFill>
        </w:rPr>
        <w:sectPr>
          <w:pgSz w:w="11906" w:h="16838"/>
          <w:pgMar w:top="1559" w:right="1418" w:bottom="1559" w:left="1418" w:header="851" w:footer="992" w:gutter="0"/>
          <w:cols w:space="720" w:num="1"/>
          <w:docGrid w:type="linesAndChars" w:linePitch="312" w:charSpace="0"/>
        </w:sectPr>
      </w:pPr>
    </w:p>
    <w:p w14:paraId="693A98D1">
      <w:pPr>
        <w:pStyle w:val="2"/>
        <w:rPr>
          <w:color w:val="000000" w:themeColor="text1"/>
          <w14:textFill>
            <w14:solidFill>
              <w14:schemeClr w14:val="tx1"/>
            </w14:solidFill>
          </w14:textFill>
        </w:rPr>
      </w:pPr>
      <w:bookmarkStart w:id="126" w:name="_Toc7383"/>
      <w:bookmarkStart w:id="127" w:name="_Toc19917"/>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污染防治措施及其可行性论证</w:t>
      </w:r>
      <w:bookmarkEnd w:id="126"/>
      <w:bookmarkEnd w:id="127"/>
    </w:p>
    <w:p w14:paraId="39A6E8E9">
      <w:pPr>
        <w:pStyle w:val="3"/>
        <w:bidi w:val="0"/>
        <w:rPr>
          <w:rFonts w:hint="default"/>
          <w:color w:val="000000" w:themeColor="text1"/>
          <w:lang w:val="en-US" w:eastAsia="zh-CN"/>
          <w14:textFill>
            <w14:solidFill>
              <w14:schemeClr w14:val="tx1"/>
            </w14:solidFill>
          </w14:textFill>
        </w:rPr>
      </w:pPr>
      <w:bookmarkStart w:id="128" w:name="_Toc31863"/>
      <w:bookmarkStart w:id="129" w:name="_Toc11022"/>
      <w:r>
        <w:rPr>
          <w:rFonts w:hint="eastAsia"/>
          <w:color w:val="000000" w:themeColor="text1"/>
          <w:lang w:val="en-US" w:eastAsia="zh-CN"/>
          <w14:textFill>
            <w14:solidFill>
              <w14:schemeClr w14:val="tx1"/>
            </w14:solidFill>
          </w14:textFill>
        </w:rPr>
        <w:t>6.1锅炉烟气治理措施及其可行性论证</w:t>
      </w:r>
      <w:bookmarkEnd w:id="128"/>
      <w:bookmarkEnd w:id="129"/>
    </w:p>
    <w:p w14:paraId="4CE35413">
      <w:pPr>
        <w:pStyle w:val="30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iCs/>
          <w:color w:val="000000" w:themeColor="text1"/>
          <w14:textFill>
            <w14:solidFill>
              <w14:schemeClr w14:val="tx1"/>
            </w14:solidFill>
          </w14:textFill>
        </w:rPr>
        <w:t>锅炉</w:t>
      </w:r>
      <w:r>
        <w:rPr>
          <w:color w:val="000000" w:themeColor="text1"/>
          <w14:textFill>
            <w14:solidFill>
              <w14:schemeClr w14:val="tx1"/>
            </w14:solidFill>
          </w14:textFill>
        </w:rPr>
        <w:t>烟气污染物采用“</w:t>
      </w:r>
      <w:r>
        <w:rPr>
          <w:rFonts w:hint="eastAsia"/>
          <w:color w:val="000000" w:themeColor="text1"/>
          <w14:textFill>
            <w14:solidFill>
              <w14:schemeClr w14:val="tx1"/>
            </w14:solidFill>
          </w14:textFill>
        </w:rPr>
        <w:t>SNCR脱硝+</w:t>
      </w:r>
      <w:r>
        <w:rPr>
          <w:rFonts w:hint="eastAsia"/>
          <w:color w:val="000000" w:themeColor="text1"/>
          <w:lang w:val="en-US" w:eastAsia="zh-CN"/>
          <w14:textFill>
            <w14:solidFill>
              <w14:schemeClr w14:val="tx1"/>
            </w14:solidFill>
          </w14:textFill>
        </w:rPr>
        <w:t>多管+</w:t>
      </w:r>
      <w:r>
        <w:rPr>
          <w:rFonts w:hint="eastAsia"/>
          <w:color w:val="000000" w:themeColor="text1"/>
          <w14:textFill>
            <w14:solidFill>
              <w14:schemeClr w14:val="tx1"/>
            </w14:solidFill>
          </w14:textFill>
        </w:rPr>
        <w:t>布袋除尘器+</w:t>
      </w:r>
      <w:r>
        <w:rPr>
          <w:rFonts w:hint="eastAsia"/>
          <w:color w:val="000000" w:themeColor="text1"/>
          <w:lang w:val="en-US" w:eastAsia="zh-CN"/>
          <w14:textFill>
            <w14:solidFill>
              <w14:schemeClr w14:val="tx1"/>
            </w14:solidFill>
          </w14:textFill>
        </w:rPr>
        <w:t>湿法钙</w:t>
      </w:r>
      <w:r>
        <w:rPr>
          <w:rFonts w:hint="eastAsia"/>
          <w:color w:val="000000" w:themeColor="text1"/>
          <w14:textFill>
            <w14:solidFill>
              <w14:schemeClr w14:val="tx1"/>
            </w14:solidFill>
          </w14:textFill>
        </w:rPr>
        <w:t>法脱硫</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设置</w:t>
      </w:r>
      <w:r>
        <w:rPr>
          <w:rFonts w:hint="eastAsia"/>
          <w:iCs/>
          <w:color w:val="000000" w:themeColor="text1"/>
          <w14:textFill>
            <w14:solidFill>
              <w14:schemeClr w14:val="tx1"/>
            </w14:solidFill>
          </w14:textFill>
        </w:rPr>
        <w:t>1座</w:t>
      </w:r>
      <w:r>
        <w:rPr>
          <w:rFonts w:hint="eastAsia"/>
          <w:iCs/>
          <w:color w:val="000000" w:themeColor="text1"/>
          <w:lang w:val="en-US" w:eastAsia="zh-CN"/>
          <w14:textFill>
            <w14:solidFill>
              <w14:schemeClr w14:val="tx1"/>
            </w14:solidFill>
          </w14:textFill>
        </w:rPr>
        <w:t>60</w:t>
      </w:r>
      <w:r>
        <w:rPr>
          <w:rFonts w:hint="eastAsia"/>
          <w:iCs/>
          <w:color w:val="000000" w:themeColor="text1"/>
          <w14:textFill>
            <w14:solidFill>
              <w14:schemeClr w14:val="tx1"/>
            </w14:solidFill>
          </w14:textFill>
        </w:rPr>
        <w:t>m高烟囱</w:t>
      </w:r>
      <w:r>
        <w:rPr>
          <w:rFonts w:hint="eastAsia"/>
          <w:iCs/>
          <w:color w:val="000000" w:themeColor="text1"/>
          <w:lang w:eastAsia="zh-CN"/>
          <w14:textFill>
            <w14:solidFill>
              <w14:schemeClr w14:val="tx1"/>
            </w14:solidFill>
          </w14:textFill>
        </w:rPr>
        <w:t>，</w:t>
      </w:r>
      <w:r>
        <w:rPr>
          <w:color w:val="000000" w:themeColor="text1"/>
          <w14:textFill>
            <w14:solidFill>
              <w14:schemeClr w14:val="tx1"/>
            </w14:solidFill>
          </w14:textFill>
        </w:rPr>
        <w:t>采取上述废气污染防治措施后，</w:t>
      </w:r>
      <w:r>
        <w:rPr>
          <w:iCs/>
          <w:color w:val="000000" w:themeColor="text1"/>
          <w14:textFill>
            <w14:solidFill>
              <w14:schemeClr w14:val="tx1"/>
            </w14:solidFill>
          </w14:textFill>
        </w:rPr>
        <w:t>锅炉</w:t>
      </w:r>
      <w:r>
        <w:rPr>
          <w:color w:val="000000" w:themeColor="text1"/>
          <w14:textFill>
            <w14:solidFill>
              <w14:schemeClr w14:val="tx1"/>
            </w14:solidFill>
          </w14:textFill>
        </w:rPr>
        <w:t>烟气污染物排放浓度</w:t>
      </w:r>
      <w:r>
        <w:rPr>
          <w:color w:val="000000" w:themeColor="text1"/>
          <w:lang w:bidi="ar"/>
          <w14:textFill>
            <w14:solidFill>
              <w14:schemeClr w14:val="tx1"/>
            </w14:solidFill>
          </w14:textFill>
        </w:rPr>
        <w:t>满足</w:t>
      </w: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r>
        <w:rPr>
          <w:rFonts w:hint="eastAsia"/>
          <w:color w:val="000000" w:themeColor="text1"/>
          <w:spacing w:val="-5"/>
          <w:szCs w:val="21"/>
          <w:lang w:val="en-US" w:eastAsia="zh-CN"/>
          <w14:textFill>
            <w14:solidFill>
              <w14:schemeClr w14:val="tx1"/>
            </w14:solidFill>
          </w14:textFill>
        </w:rPr>
        <w:t>要求</w:t>
      </w:r>
      <w:r>
        <w:rPr>
          <w:color w:val="000000" w:themeColor="text1"/>
          <w14:textFill>
            <w14:solidFill>
              <w14:schemeClr w14:val="tx1"/>
            </w14:solidFill>
          </w14:textFill>
        </w:rPr>
        <w:t>。</w:t>
      </w:r>
    </w:p>
    <w:p w14:paraId="481D29DB">
      <w:pPr>
        <w:pStyle w:val="4"/>
        <w:bidi w:val="0"/>
        <w:rPr>
          <w:color w:val="000000" w:themeColor="text1"/>
          <w14:textFill>
            <w14:solidFill>
              <w14:schemeClr w14:val="tx1"/>
            </w14:solidFill>
          </w14:textFill>
        </w:rPr>
      </w:pPr>
      <w:bookmarkStart w:id="130" w:name="_Toc25"/>
      <w:r>
        <w:rPr>
          <w:rFonts w:hint="eastAsia"/>
          <w:color w:val="000000" w:themeColor="text1"/>
          <w:lang w:val="en-US" w:eastAsia="zh-CN"/>
          <w14:textFill>
            <w14:solidFill>
              <w14:schemeClr w14:val="tx1"/>
            </w14:solidFill>
          </w14:textFill>
        </w:rPr>
        <w:t>6.1.1颗粒物</w:t>
      </w:r>
      <w:r>
        <w:rPr>
          <w:color w:val="000000" w:themeColor="text1"/>
          <w14:textFill>
            <w14:solidFill>
              <w14:schemeClr w14:val="tx1"/>
            </w14:solidFill>
          </w14:textFill>
        </w:rPr>
        <w:t>污染防治措施</w:t>
      </w:r>
      <w:bookmarkEnd w:id="130"/>
    </w:p>
    <w:p w14:paraId="21DB7EF1">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依据</w:t>
      </w:r>
      <w:r>
        <w:rPr>
          <w:color w:val="000000" w:themeColor="text1"/>
          <w14:textFill>
            <w14:solidFill>
              <w14:schemeClr w14:val="tx1"/>
            </w14:solidFill>
          </w14:textFill>
        </w:rPr>
        <w:t>《工业锅炉污染防治可行技术指南》（HJ1178—2021）</w:t>
      </w:r>
      <w:r>
        <w:rPr>
          <w:rFonts w:hint="eastAsia"/>
          <w:color w:val="000000" w:themeColor="text1"/>
          <w14:textFill>
            <w14:solidFill>
              <w14:schemeClr w14:val="tx1"/>
            </w14:solidFill>
          </w14:textFill>
        </w:rPr>
        <w:t>中“6.1.2颗粒物治理技术”中规定，颗粒物治理技术可采用干式电除尘技术、袋式除尘技术、湿式电除尘技术和电袋复合除尘技术，</w:t>
      </w:r>
      <w:r>
        <w:rPr>
          <w:color w:val="000000" w:themeColor="text1"/>
          <w14:textFill>
            <w14:solidFill>
              <w14:schemeClr w14:val="tx1"/>
            </w14:solidFill>
          </w14:textFill>
        </w:rPr>
        <w:t>各项除尘技术比选如下：</w:t>
      </w:r>
    </w:p>
    <w:p w14:paraId="7CA1A8DB">
      <w:pPr>
        <w:pStyle w:val="307"/>
        <w:rPr>
          <w:color w:val="000000" w:themeColor="text1"/>
          <w14:textFill>
            <w14:solidFill>
              <w14:schemeClr w14:val="tx1"/>
            </w14:solidFill>
          </w14:textFill>
        </w:rPr>
      </w:pPr>
      <w:r>
        <w:rPr>
          <w:color w:val="000000" w:themeColor="text1"/>
          <w14:textFill>
            <w14:solidFill>
              <w14:schemeClr w14:val="tx1"/>
            </w14:solidFill>
          </w14:textFill>
        </w:rPr>
        <w:t>（1）干式电除尘技术</w:t>
      </w:r>
    </w:p>
    <w:p w14:paraId="60D7DA6F">
      <w:pPr>
        <w:pStyle w:val="307"/>
        <w:rPr>
          <w:color w:val="000000" w:themeColor="text1"/>
          <w14:textFill>
            <w14:solidFill>
              <w14:schemeClr w14:val="tx1"/>
            </w14:solidFill>
          </w14:textFill>
        </w:rPr>
      </w:pPr>
      <w:r>
        <w:rPr>
          <w:color w:val="000000" w:themeColor="text1"/>
          <w14:textFill>
            <w14:solidFill>
              <w14:schemeClr w14:val="tx1"/>
            </w14:solidFill>
          </w14:textFill>
        </w:rPr>
        <w:t>通过合理设计烟气流速、比集尘面积等参数，实现除尘效率 96%～99.9%。烟气流速宜取0.8～1.2 m/s，当比集尘面积不小于100m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/s）时，干式电除尘器出口颗粒物浓度可达50mg/m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以下；当比集尘面积不小于110m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/s）时，干式电除尘器出口颗粒物浓度可达30mg/m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以下。该技术适用于工况比电阻在1×10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～1×10</w:t>
      </w:r>
      <w:r>
        <w:rPr>
          <w:color w:val="000000" w:themeColor="text1"/>
          <w:vertAlign w:val="superscript"/>
          <w14:textFill>
            <w14:solidFill>
              <w14:schemeClr w14:val="tx1"/>
            </w14:solidFill>
          </w14:textFill>
        </w:rPr>
        <w:t>11</w:t>
      </w:r>
      <w:r>
        <w:rPr>
          <w:color w:val="000000" w:themeColor="text1"/>
          <w14:textFill>
            <w14:solidFill>
              <w14:schemeClr w14:val="tx1"/>
            </w14:solidFill>
          </w14:textFill>
        </w:rPr>
        <w:t>Ω·cm之间的燃煤锅炉颗粒物脱除，对高铝、高硅等高比电阻粉尘以及细颗粒物脱除效果较差；系统阻力小、占地面积相对较大、投资成本相对较高。</w:t>
      </w:r>
    </w:p>
    <w:p w14:paraId="53E3BE59">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（2）袋式除尘技术</w:t>
      </w:r>
    </w:p>
    <w:p w14:paraId="630A36FE">
      <w:pPr>
        <w:pStyle w:val="307"/>
        <w:rPr>
          <w:color w:val="000000" w:themeColor="text1"/>
          <w14:textFill>
            <w14:solidFill>
              <w14:schemeClr w14:val="tx1"/>
            </w14:solidFill>
          </w14:textFill>
        </w:rPr>
      </w:pPr>
      <w:r>
        <w:rPr>
          <w:color w:val="000000" w:themeColor="text1"/>
          <w14:textFill>
            <w14:solidFill>
              <w14:schemeClr w14:val="tx1"/>
            </w14:solidFill>
          </w14:textFill>
        </w:rPr>
        <w:t>通过合理选择滤料种类、过滤风速等参数，实现除尘效率99%～99.99%。当采用常规针刺毡滤料，过滤风速不大于1.0m/min时，袋式除尘器出口颗粒物浓度可达30mg/m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以下；当过滤风速不大于0.9m/min时，袋式除尘器出口颗粒物浓度可达20mg/m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以下。当采用高精过滤滤料，过滤风速不大于0.8m/min时，袋式除尘器出口颗粒物浓度可达10mg/m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当处理烟气循环流化床法脱硫后的高粉尘浓度烟气时，过滤风速宜不大于0.7m/min。该技术基本不受燃烧煤种、烟尘比电阻和烟气工况变化等影响，运行温度应高于酸露点15℃以上且≤250℃；燃煤层燃炉和生物质成型燃料锅炉宜设置必要的保护措施，降低滤袋烧毁风险；系统阻力相对较大、占地面积小、投资成本低，滤袋更换成本高。</w:t>
      </w:r>
    </w:p>
    <w:p w14:paraId="19ECA63C">
      <w:pPr>
        <w:pStyle w:val="307"/>
        <w:rPr>
          <w:color w:val="000000" w:themeColor="text1"/>
          <w14:textFill>
            <w14:solidFill>
              <w14:schemeClr w14:val="tx1"/>
            </w14:solidFill>
          </w14:textFill>
        </w:rPr>
      </w:pPr>
      <w:r>
        <w:rPr>
          <w:color w:val="000000" w:themeColor="text1"/>
          <w14:textFill>
            <w14:solidFill>
              <w14:schemeClr w14:val="tx1"/>
            </w14:solidFill>
          </w14:textFill>
        </w:rPr>
        <w:t>（3）湿式电除尘技术</w:t>
      </w:r>
    </w:p>
    <w:p w14:paraId="26B21E38">
      <w:pPr>
        <w:pStyle w:val="307"/>
        <w:rPr>
          <w:color w:val="000000" w:themeColor="text1"/>
          <w14:textFill>
            <w14:solidFill>
              <w14:schemeClr w14:val="tx1"/>
            </w14:solidFill>
          </w14:textFill>
        </w:rPr>
      </w:pPr>
      <w:r>
        <w:rPr>
          <w:color w:val="000000" w:themeColor="text1"/>
          <w14:textFill>
            <w14:solidFill>
              <w14:schemeClr w14:val="tx1"/>
            </w14:solidFill>
          </w14:textFill>
        </w:rPr>
        <w:t>该技术常用于烟气脱硫后，通过合理设计烟气流速、比集尘面积等参数，实现除尘效率60%～90%，湿式电除尘器出口颗粒物浓度可达10mg/m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以下。该技术分为板式湿式电除尘技术和蜂窝式湿式电除尘技术，可有效去除细颗粒物及湿法脱硫后烟气中夹带的液滴，并高效协同脱除三氧化硫（SO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）、汞及其化合物等；系统阻力小、占地面积小、投资成本较高。</w:t>
      </w:r>
    </w:p>
    <w:p w14:paraId="1A3E1CB1">
      <w:pPr>
        <w:pStyle w:val="307"/>
        <w:rPr>
          <w:color w:val="000000" w:themeColor="text1"/>
          <w14:textFill>
            <w14:solidFill>
              <w14:schemeClr w14:val="tx1"/>
            </w14:solidFill>
          </w14:textFill>
        </w:rPr>
      </w:pPr>
      <w:r>
        <w:rPr>
          <w:color w:val="000000" w:themeColor="text1"/>
          <w14:textFill>
            <w14:solidFill>
              <w14:schemeClr w14:val="tx1"/>
            </w14:solidFill>
          </w14:textFill>
        </w:rPr>
        <w:t>（4）电袋复合除尘技术</w:t>
      </w:r>
    </w:p>
    <w:p w14:paraId="5BDF7DAD">
      <w:pPr>
        <w:pStyle w:val="307"/>
        <w:rPr>
          <w:color w:val="000000" w:themeColor="text1"/>
          <w14:textFill>
            <w14:solidFill>
              <w14:schemeClr w14:val="tx1"/>
            </w14:solidFill>
          </w14:textFill>
        </w:rPr>
      </w:pPr>
      <w:r>
        <w:rPr>
          <w:color w:val="000000" w:themeColor="text1"/>
          <w14:textFill>
            <w14:solidFill>
              <w14:schemeClr w14:val="tx1"/>
            </w14:solidFill>
          </w14:textFill>
        </w:rPr>
        <w:t>通过合理选择滤料种类和合理设计过滤风速及电区比集尘面积等参数，实现除尘效率99%～99.99%。当采用常规针刺毡滤料，颗粒物排放浓度可达20mg/m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以下；当采用高精过滤滤料，颗粒物排放浓度可达10mg/m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以下。该技术适用于燃煤锅炉烟气颗粒物的脱除，兼具袋式除尘和干式电除尘的优点，滤袋使用寿命长，对难荷电颗粒物、细颗粒物及高比电阻粉尘脱除效果佳；系统阻力大、占地面积大、投资成本高，滤袋更换成本高。</w:t>
      </w:r>
    </w:p>
    <w:p w14:paraId="27E54BB6">
      <w:pPr>
        <w:pStyle w:val="30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）本项目除尘措施选择</w:t>
      </w:r>
    </w:p>
    <w:p w14:paraId="2296543E">
      <w:pPr>
        <w:pStyle w:val="307"/>
        <w:rPr>
          <w:color w:val="000000" w:themeColor="text1"/>
          <w14:textFill>
            <w14:solidFill>
              <w14:schemeClr w14:val="tx1"/>
            </w14:solidFill>
          </w14:textFill>
        </w:rPr>
      </w:pPr>
      <w:r>
        <w:rPr>
          <w:color w:val="000000" w:themeColor="text1"/>
          <w14:textFill>
            <w14:solidFill>
              <w14:schemeClr w14:val="tx1"/>
            </w14:solidFill>
          </w14:textFill>
        </w:rPr>
        <w:t>根据《排污许可证申请与核发技术规范 锅炉》（HJ953-2018）5.2.1可行技术，以及参照《工业锅炉污染防治可行技术指南》（HJ1178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2021）规定的工业锅炉污染防治可行技术及最佳可行技术，除尘效率99%～99.99%</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本</w:t>
      </w:r>
      <w:r>
        <w:rPr>
          <w:rFonts w:hint="eastAsia"/>
          <w:color w:val="000000" w:themeColor="text1"/>
          <w:lang w:val="en-US" w:eastAsia="zh-CN"/>
          <w14:textFill>
            <w14:solidFill>
              <w14:schemeClr w14:val="tx1"/>
            </w14:solidFill>
          </w14:textFill>
        </w:rPr>
        <w:t>项目</w:t>
      </w:r>
      <w:r>
        <w:rPr>
          <w:rFonts w:hint="eastAsia"/>
          <w:iCs/>
          <w:color w:val="000000" w:themeColor="text1"/>
          <w14:textFill>
            <w14:solidFill>
              <w14:schemeClr w14:val="tx1"/>
            </w14:solidFill>
          </w14:textFill>
        </w:rPr>
        <w:t>热水锅炉</w:t>
      </w:r>
      <w:r>
        <w:rPr>
          <w:color w:val="000000" w:themeColor="text1"/>
          <w14:textFill>
            <w14:solidFill>
              <w14:schemeClr w14:val="tx1"/>
            </w14:solidFill>
          </w14:textFill>
        </w:rPr>
        <w:t>烟气除尘措施采用</w:t>
      </w:r>
      <w:r>
        <w:rPr>
          <w:rFonts w:hint="eastAsia"/>
          <w:color w:val="000000" w:themeColor="text1"/>
          <w:lang w:val="en-US" w:eastAsia="zh-CN"/>
          <w14:textFill>
            <w14:solidFill>
              <w14:schemeClr w14:val="tx1"/>
            </w14:solidFill>
          </w14:textFill>
        </w:rPr>
        <w:t>多管+</w:t>
      </w:r>
      <w:r>
        <w:rPr>
          <w:rFonts w:hint="eastAsia"/>
          <w:color w:val="000000" w:themeColor="text1"/>
          <w14:textFill>
            <w14:solidFill>
              <w14:schemeClr w14:val="tx1"/>
            </w14:solidFill>
          </w14:textFill>
        </w:rPr>
        <w:t>高效布</w:t>
      </w:r>
      <w:r>
        <w:rPr>
          <w:color w:val="000000" w:themeColor="text1"/>
          <w14:textFill>
            <w14:solidFill>
              <w14:schemeClr w14:val="tx1"/>
            </w14:solidFill>
          </w14:textFill>
        </w:rPr>
        <w:t>袋除尘器，</w:t>
      </w:r>
      <w:r>
        <w:rPr>
          <w:rFonts w:hint="eastAsia"/>
          <w:color w:val="000000" w:themeColor="text1"/>
          <w14:textFill>
            <w14:solidFill>
              <w14:schemeClr w14:val="tx1"/>
            </w14:solidFill>
          </w14:textFill>
        </w:rPr>
        <w:t>每台锅炉配一</w:t>
      </w:r>
      <w:r>
        <w:rPr>
          <w:rFonts w:hint="eastAsia"/>
          <w:color w:val="000000" w:themeColor="text1"/>
          <w:lang w:val="en-US" w:eastAsia="zh-CN"/>
          <w14:textFill>
            <w14:solidFill>
              <w14:schemeClr w14:val="tx1"/>
            </w14:solidFill>
          </w14:textFill>
        </w:rPr>
        <w:t>套</w:t>
      </w:r>
      <w:r>
        <w:rPr>
          <w:rFonts w:hint="eastAsia"/>
          <w:color w:val="000000" w:themeColor="text1"/>
          <w14:textFill>
            <w14:solidFill>
              <w14:schemeClr w14:val="tx1"/>
            </w14:solidFill>
          </w14:textFill>
        </w:rPr>
        <w:t>除尘器，</w:t>
      </w:r>
      <w:r>
        <w:rPr>
          <w:color w:val="000000" w:themeColor="text1"/>
          <w14:textFill>
            <w14:solidFill>
              <w14:schemeClr w14:val="tx1"/>
            </w14:solidFill>
          </w14:textFill>
        </w:rPr>
        <w:t>除尘效率</w:t>
      </w:r>
      <w:r>
        <w:rPr>
          <w:rFonts w:hint="eastAsia"/>
          <w:color w:val="000000" w:themeColor="text1"/>
          <w14:textFill>
            <w14:solidFill>
              <w14:schemeClr w14:val="tx1"/>
            </w14:solidFill>
          </w14:textFill>
        </w:rPr>
        <w:t>能够达到</w:t>
      </w:r>
      <w:r>
        <w:rPr>
          <w:color w:val="000000" w:themeColor="text1"/>
          <w14:textFill>
            <w14:solidFill>
              <w14:schemeClr w14:val="tx1"/>
            </w14:solidFill>
          </w14:textFill>
        </w:rPr>
        <w:t>99.9%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措施及效率可行</w:t>
      </w:r>
      <w:r>
        <w:rPr>
          <w:color w:val="000000" w:themeColor="text1"/>
          <w14:textFill>
            <w14:solidFill>
              <w14:schemeClr w14:val="tx1"/>
            </w14:solidFill>
          </w14:textFill>
        </w:rPr>
        <w:t>。采取上述废气污染防治措施后，本项目锅炉</w:t>
      </w:r>
      <w:r>
        <w:rPr>
          <w:rFonts w:hint="eastAsia"/>
          <w:color w:val="000000" w:themeColor="text1"/>
          <w:lang w:val="en-US" w:eastAsia="zh-CN"/>
          <w14:textFill>
            <w14:solidFill>
              <w14:schemeClr w14:val="tx1"/>
            </w14:solidFill>
          </w14:textFill>
        </w:rPr>
        <w:t>颗粒物</w:t>
      </w:r>
      <w:r>
        <w:rPr>
          <w:color w:val="000000" w:themeColor="text1"/>
          <w14:textFill>
            <w14:solidFill>
              <w14:schemeClr w14:val="tx1"/>
            </w14:solidFill>
          </w14:textFill>
        </w:rPr>
        <w:t>排放浓度满足</w:t>
      </w: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r>
        <w:rPr>
          <w:rFonts w:hint="eastAsia"/>
          <w:color w:val="000000" w:themeColor="text1"/>
          <w:spacing w:val="-5"/>
          <w:szCs w:val="21"/>
          <w:lang w:eastAsia="zh-CN"/>
          <w14:textFill>
            <w14:solidFill>
              <w14:schemeClr w14:val="tx1"/>
            </w14:solidFill>
          </w14:textFill>
        </w:rPr>
        <w:t>，</w:t>
      </w:r>
      <w:r>
        <w:rPr>
          <w:rFonts w:hint="eastAsia"/>
          <w:color w:val="000000" w:themeColor="text1"/>
          <w:spacing w:val="-5"/>
          <w:szCs w:val="21"/>
          <w:lang w:val="en-US" w:eastAsia="zh-CN"/>
          <w14:textFill>
            <w14:solidFill>
              <w14:schemeClr w14:val="tx1"/>
            </w14:solidFill>
          </w14:textFill>
        </w:rPr>
        <w:t>也满足未来超低排放标准要求</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多管除尘器主要起到降温作用，避免高温烟气损坏布袋，</w:t>
      </w:r>
      <w:r>
        <w:rPr>
          <w:rFonts w:hint="eastAsia"/>
          <w:color w:val="000000" w:themeColor="text1"/>
          <w14:textFill>
            <w14:solidFill>
              <w14:schemeClr w14:val="tx1"/>
            </w14:solidFill>
          </w14:textFill>
        </w:rPr>
        <w:t>布袋除尘器属于锅炉系统常用可行的除尘工艺，属于推荐的除尘方案，在加强运行过程中滤袋维护和保养，能够使颗粒物长期稳定达标排放。</w:t>
      </w:r>
    </w:p>
    <w:p w14:paraId="7C2AA12A">
      <w:pPr>
        <w:pStyle w:val="4"/>
        <w:bidi w:val="0"/>
        <w:rPr>
          <w:color w:val="000000" w:themeColor="text1"/>
          <w14:textFill>
            <w14:solidFill>
              <w14:schemeClr w14:val="tx1"/>
            </w14:solidFill>
          </w14:textFill>
        </w:rPr>
      </w:pPr>
      <w:bookmarkStart w:id="131" w:name="_Toc4180"/>
      <w:r>
        <w:rPr>
          <w:rFonts w:hint="eastAsia"/>
          <w:color w:val="000000" w:themeColor="text1"/>
          <w:lang w:val="en-US" w:eastAsia="zh-CN"/>
          <w14:textFill>
            <w14:solidFill>
              <w14:schemeClr w14:val="tx1"/>
            </w14:solidFill>
          </w14:textFill>
        </w:rPr>
        <w:t>6.1.2二氧化硫</w:t>
      </w:r>
      <w:r>
        <w:rPr>
          <w:color w:val="000000" w:themeColor="text1"/>
          <w14:textFill>
            <w14:solidFill>
              <w14:schemeClr w14:val="tx1"/>
            </w14:solidFill>
          </w14:textFill>
        </w:rPr>
        <w:t>污染防治措施</w:t>
      </w:r>
      <w:bookmarkEnd w:id="131"/>
    </w:p>
    <w:p w14:paraId="68E59EB2">
      <w:pPr>
        <w:pStyle w:val="5"/>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default"/>
          <w:color w:val="000000" w:themeColor="text1"/>
          <w:lang w:val="en-US" w:eastAsia="zh-CN"/>
          <w14:textFill>
            <w14:solidFill>
              <w14:schemeClr w14:val="tx1"/>
            </w14:solidFill>
          </w14:textFill>
        </w:rPr>
        <w:t>.1.2.1</w:t>
      </w:r>
      <w:r>
        <w:rPr>
          <w:rFonts w:hint="default"/>
          <w:color w:val="000000" w:themeColor="text1"/>
          <w14:textFill>
            <w14:solidFill>
              <w14:schemeClr w14:val="tx1"/>
            </w14:solidFill>
          </w14:textFill>
        </w:rPr>
        <w:t>烟气脱硫工艺的选择</w:t>
      </w:r>
    </w:p>
    <w:p w14:paraId="4C05F3D8">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目前，世界上燃煤锅炉脱硫工艺方法很多，这些方法的应用主要取决于锅炉容量、燃烧设备的类型、燃料的种类含硫量的多少、脱硫率、脱硫剂的供应条件及地理条件、副产品的利用等因素。</w:t>
      </w:r>
    </w:p>
    <w:p w14:paraId="1B6895DD">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按脱硫工艺在生产中所处的部位不同可采用：</w:t>
      </w:r>
    </w:p>
    <w:p w14:paraId="164A0472">
      <w:pPr>
        <w:pStyle w:val="107"/>
        <w:bidi w:val="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燃烧前脱硫，如原煤洗选脱硫；</w:t>
      </w:r>
    </w:p>
    <w:p w14:paraId="309955FE">
      <w:pPr>
        <w:pStyle w:val="107"/>
        <w:bidi w:val="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燃烧中脱硫，如洁净煤燃烧和炉内喷钙；</w:t>
      </w:r>
    </w:p>
    <w:p w14:paraId="0584BD2E">
      <w:pPr>
        <w:pStyle w:val="107"/>
        <w:bidi w:val="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3 \* GB3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燃烧后脱硫，如石灰石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石膏湿法、旋转喷雾半干法、海水脱硫、电子束脱硫干法、循环半干法等。</w:t>
      </w:r>
    </w:p>
    <w:p w14:paraId="505A4143">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燃烧后的烟气脱硫是目前国际上广泛采用的控制二氧化硫的成熟技术。近年来，世界各经济发达国家在烟气脱硫方面均取得了很大的进展。国内外已采用的烟气脱硫方法主要有石灰石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石膏湿法、循环半干法、氧化镁湿法脱硫、双碱法脱硫和氨法脱硫。几种主要烟气脱硫工艺的比较情况见表</w:t>
      </w:r>
      <w:r>
        <w:rPr>
          <w:rFonts w:hint="eastAsia"/>
          <w:color w:val="000000" w:themeColor="text1"/>
          <w:lang w:val="en-US" w:eastAsia="zh-CN"/>
          <w14:textFill>
            <w14:solidFill>
              <w14:schemeClr w14:val="tx1"/>
            </w14:solidFill>
          </w14:textFill>
        </w:rPr>
        <w:t>6.1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10BE036D">
      <w:pPr>
        <w:pStyle w:val="319"/>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6.1-1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几种主要烟气脱硫工艺的比较表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2604"/>
        <w:gridCol w:w="1382"/>
        <w:gridCol w:w="1382"/>
        <w:gridCol w:w="1382"/>
        <w:gridCol w:w="1151"/>
      </w:tblGrid>
      <w:tr w14:paraId="17E15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64961522">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项</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目</w:t>
            </w:r>
          </w:p>
        </w:tc>
        <w:tc>
          <w:tcPr>
            <w:tcW w:w="1402" w:type="pct"/>
            <w:vAlign w:val="center"/>
          </w:tcPr>
          <w:p w14:paraId="6CB59D74">
            <w:pPr>
              <w:pStyle w:val="105"/>
              <w:bidi w:val="0"/>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石灰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石膏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湿式钙法</w:t>
            </w:r>
            <w:r>
              <w:rPr>
                <w:rFonts w:hint="eastAsia"/>
                <w:color w:val="000000" w:themeColor="text1"/>
                <w:lang w:eastAsia="zh-CN"/>
                <w14:textFill>
                  <w14:solidFill>
                    <w14:schemeClr w14:val="tx1"/>
                  </w14:solidFill>
                </w14:textFill>
              </w:rPr>
              <w:t>）</w:t>
            </w:r>
          </w:p>
        </w:tc>
        <w:tc>
          <w:tcPr>
            <w:tcW w:w="744" w:type="pct"/>
            <w:vAlign w:val="center"/>
          </w:tcPr>
          <w:p w14:paraId="0E665EC2">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循环半干法</w:t>
            </w:r>
          </w:p>
        </w:tc>
        <w:tc>
          <w:tcPr>
            <w:tcW w:w="744" w:type="pct"/>
            <w:vAlign w:val="center"/>
          </w:tcPr>
          <w:p w14:paraId="084DF672">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氧化镁湿法</w:t>
            </w:r>
          </w:p>
        </w:tc>
        <w:tc>
          <w:tcPr>
            <w:tcW w:w="744" w:type="pct"/>
            <w:vAlign w:val="center"/>
          </w:tcPr>
          <w:p w14:paraId="31F42F35">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双碱法</w:t>
            </w:r>
          </w:p>
        </w:tc>
        <w:tc>
          <w:tcPr>
            <w:tcW w:w="620" w:type="pct"/>
            <w:vAlign w:val="center"/>
          </w:tcPr>
          <w:p w14:paraId="7FC3DC2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氨法</w:t>
            </w:r>
          </w:p>
        </w:tc>
      </w:tr>
      <w:tr w14:paraId="30865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3A56E49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适用煤种</w:t>
            </w:r>
          </w:p>
        </w:tc>
        <w:tc>
          <w:tcPr>
            <w:tcW w:w="1402" w:type="pct"/>
            <w:vAlign w:val="center"/>
          </w:tcPr>
          <w:p w14:paraId="328B2CC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不限</w:t>
            </w:r>
          </w:p>
        </w:tc>
        <w:tc>
          <w:tcPr>
            <w:tcW w:w="744" w:type="pct"/>
            <w:vAlign w:val="center"/>
          </w:tcPr>
          <w:p w14:paraId="204268B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不限</w:t>
            </w:r>
          </w:p>
        </w:tc>
        <w:tc>
          <w:tcPr>
            <w:tcW w:w="744" w:type="pct"/>
            <w:vAlign w:val="center"/>
          </w:tcPr>
          <w:p w14:paraId="2EB765A8">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中低硫煤</w:t>
            </w:r>
          </w:p>
        </w:tc>
        <w:tc>
          <w:tcPr>
            <w:tcW w:w="744" w:type="pct"/>
            <w:vAlign w:val="center"/>
          </w:tcPr>
          <w:p w14:paraId="4CC3B49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不限</w:t>
            </w:r>
          </w:p>
        </w:tc>
        <w:tc>
          <w:tcPr>
            <w:tcW w:w="620" w:type="pct"/>
            <w:vAlign w:val="center"/>
          </w:tcPr>
          <w:p w14:paraId="0AF33D61">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中低硫煤</w:t>
            </w:r>
          </w:p>
        </w:tc>
      </w:tr>
      <w:tr w14:paraId="29E95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2D554209">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脱硫率</w:t>
            </w:r>
          </w:p>
        </w:tc>
        <w:tc>
          <w:tcPr>
            <w:tcW w:w="1402" w:type="pct"/>
            <w:vAlign w:val="center"/>
          </w:tcPr>
          <w:p w14:paraId="3AD3208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90%</w:t>
            </w:r>
            <w:r>
              <w:rPr>
                <w:rFonts w:hint="eastAsia"/>
                <w:color w:val="000000" w:themeColor="text1"/>
                <w14:textFill>
                  <w14:solidFill>
                    <w14:schemeClr w14:val="tx1"/>
                  </w14:solidFill>
                </w14:textFill>
              </w:rPr>
              <w:t>以上</w:t>
            </w:r>
          </w:p>
        </w:tc>
        <w:tc>
          <w:tcPr>
            <w:tcW w:w="744" w:type="pct"/>
            <w:vAlign w:val="center"/>
          </w:tcPr>
          <w:p w14:paraId="5093729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80%</w:t>
            </w:r>
            <w:r>
              <w:rPr>
                <w:rFonts w:hint="eastAsia"/>
                <w:color w:val="000000" w:themeColor="text1"/>
                <w14:textFill>
                  <w14:solidFill>
                    <w14:schemeClr w14:val="tx1"/>
                  </w14:solidFill>
                </w14:textFill>
              </w:rPr>
              <w:t>以上</w:t>
            </w:r>
          </w:p>
        </w:tc>
        <w:tc>
          <w:tcPr>
            <w:tcW w:w="744" w:type="pct"/>
            <w:vAlign w:val="center"/>
          </w:tcPr>
          <w:p w14:paraId="439F263A">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90%</w:t>
            </w:r>
            <w:r>
              <w:rPr>
                <w:rFonts w:hint="eastAsia"/>
                <w:color w:val="000000" w:themeColor="text1"/>
                <w14:textFill>
                  <w14:solidFill>
                    <w14:schemeClr w14:val="tx1"/>
                  </w14:solidFill>
                </w14:textFill>
              </w:rPr>
              <w:t>以上</w:t>
            </w:r>
          </w:p>
        </w:tc>
        <w:tc>
          <w:tcPr>
            <w:tcW w:w="744" w:type="pct"/>
            <w:vAlign w:val="center"/>
          </w:tcPr>
          <w:p w14:paraId="4B8A5B15">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70%</w:t>
            </w:r>
            <w:r>
              <w:rPr>
                <w:rFonts w:hint="eastAsia"/>
                <w:color w:val="000000" w:themeColor="text1"/>
                <w14:textFill>
                  <w14:solidFill>
                    <w14:schemeClr w14:val="tx1"/>
                  </w14:solidFill>
                </w14:textFill>
              </w:rPr>
              <w:t>以上</w:t>
            </w:r>
          </w:p>
        </w:tc>
        <w:tc>
          <w:tcPr>
            <w:tcW w:w="620" w:type="pct"/>
            <w:vAlign w:val="center"/>
          </w:tcPr>
          <w:p w14:paraId="15D51092">
            <w:pPr>
              <w:pStyle w:val="105"/>
              <w:bidi w:val="0"/>
              <w:rPr>
                <w:color w:val="000000" w:themeColor="text1"/>
                <w14:textFill>
                  <w14:solidFill>
                    <w14:schemeClr w14:val="tx1"/>
                  </w14:solidFill>
                </w14:textFill>
              </w:rPr>
            </w:pPr>
            <w:r>
              <w:rPr>
                <w:color w:val="000000" w:themeColor="text1"/>
                <w14:textFill>
                  <w14:solidFill>
                    <w14:schemeClr w14:val="tx1"/>
                  </w14:solidFill>
                </w14:textFill>
              </w:rPr>
              <w:t>95%</w:t>
            </w:r>
            <w:r>
              <w:rPr>
                <w:rFonts w:hint="eastAsia"/>
                <w:color w:val="000000" w:themeColor="text1"/>
                <w14:textFill>
                  <w14:solidFill>
                    <w14:schemeClr w14:val="tx1"/>
                  </w14:solidFill>
                </w14:textFill>
              </w:rPr>
              <w:t>以上</w:t>
            </w:r>
          </w:p>
        </w:tc>
      </w:tr>
      <w:tr w14:paraId="271F4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79071607">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吸收剂</w:t>
            </w:r>
          </w:p>
        </w:tc>
        <w:tc>
          <w:tcPr>
            <w:tcW w:w="1402" w:type="pct"/>
            <w:vAlign w:val="center"/>
          </w:tcPr>
          <w:p w14:paraId="1FE509A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石灰</w:t>
            </w:r>
          </w:p>
        </w:tc>
        <w:tc>
          <w:tcPr>
            <w:tcW w:w="744" w:type="pct"/>
            <w:vAlign w:val="center"/>
          </w:tcPr>
          <w:p w14:paraId="30AEF50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生石灰</w:t>
            </w:r>
          </w:p>
        </w:tc>
        <w:tc>
          <w:tcPr>
            <w:tcW w:w="744" w:type="pct"/>
            <w:vAlign w:val="center"/>
          </w:tcPr>
          <w:p w14:paraId="42F9CB7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氧化镁</w:t>
            </w:r>
          </w:p>
        </w:tc>
        <w:tc>
          <w:tcPr>
            <w:tcW w:w="744" w:type="pct"/>
            <w:vAlign w:val="center"/>
          </w:tcPr>
          <w:p w14:paraId="03FFF64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钠碱、石灰</w:t>
            </w:r>
          </w:p>
        </w:tc>
        <w:tc>
          <w:tcPr>
            <w:tcW w:w="620" w:type="pct"/>
            <w:vAlign w:val="center"/>
          </w:tcPr>
          <w:p w14:paraId="0D984F1A">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氨水</w:t>
            </w:r>
          </w:p>
        </w:tc>
      </w:tr>
      <w:tr w14:paraId="4302B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74F0029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市场占有率</w:t>
            </w:r>
          </w:p>
        </w:tc>
        <w:tc>
          <w:tcPr>
            <w:tcW w:w="1402" w:type="pct"/>
            <w:vAlign w:val="center"/>
          </w:tcPr>
          <w:p w14:paraId="369FDE3A">
            <w:pPr>
              <w:pStyle w:val="105"/>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高</w:t>
            </w:r>
          </w:p>
        </w:tc>
        <w:tc>
          <w:tcPr>
            <w:tcW w:w="744" w:type="pct"/>
            <w:vAlign w:val="center"/>
          </w:tcPr>
          <w:p w14:paraId="2E1D37A8">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低</w:t>
            </w:r>
          </w:p>
        </w:tc>
        <w:tc>
          <w:tcPr>
            <w:tcW w:w="744" w:type="pct"/>
            <w:vAlign w:val="center"/>
          </w:tcPr>
          <w:p w14:paraId="31ECE0AE">
            <w:pPr>
              <w:pStyle w:val="105"/>
              <w:bidi w:val="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中</w:t>
            </w:r>
          </w:p>
        </w:tc>
        <w:tc>
          <w:tcPr>
            <w:tcW w:w="744" w:type="pct"/>
            <w:vAlign w:val="center"/>
          </w:tcPr>
          <w:p w14:paraId="677432F9">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低</w:t>
            </w:r>
          </w:p>
        </w:tc>
        <w:tc>
          <w:tcPr>
            <w:tcW w:w="620" w:type="pct"/>
            <w:vAlign w:val="center"/>
          </w:tcPr>
          <w:p w14:paraId="6FD46A6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低</w:t>
            </w:r>
          </w:p>
        </w:tc>
      </w:tr>
      <w:tr w14:paraId="7A417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599EDE5D">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副产物</w:t>
            </w:r>
          </w:p>
        </w:tc>
        <w:tc>
          <w:tcPr>
            <w:tcW w:w="1402" w:type="pct"/>
            <w:vAlign w:val="center"/>
          </w:tcPr>
          <w:p w14:paraId="3EC58CC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石膏</w:t>
            </w:r>
          </w:p>
        </w:tc>
        <w:tc>
          <w:tcPr>
            <w:tcW w:w="744" w:type="pct"/>
            <w:vAlign w:val="center"/>
          </w:tcPr>
          <w:p w14:paraId="3BB64C7D">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石膏</w:t>
            </w:r>
          </w:p>
        </w:tc>
        <w:tc>
          <w:tcPr>
            <w:tcW w:w="744" w:type="pct"/>
            <w:vAlign w:val="center"/>
          </w:tcPr>
          <w:p w14:paraId="5BA138F7">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硫酸镁</w:t>
            </w:r>
          </w:p>
        </w:tc>
        <w:tc>
          <w:tcPr>
            <w:tcW w:w="744" w:type="pct"/>
            <w:vAlign w:val="center"/>
          </w:tcPr>
          <w:p w14:paraId="5313489A">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石膏</w:t>
            </w:r>
          </w:p>
        </w:tc>
        <w:tc>
          <w:tcPr>
            <w:tcW w:w="620" w:type="pct"/>
            <w:vAlign w:val="center"/>
          </w:tcPr>
          <w:p w14:paraId="25D512DD">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氨水</w:t>
            </w:r>
          </w:p>
        </w:tc>
      </w:tr>
      <w:tr w14:paraId="4E8E33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3C74EAF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副产物处置</w:t>
            </w:r>
          </w:p>
        </w:tc>
        <w:tc>
          <w:tcPr>
            <w:tcW w:w="1402" w:type="pct"/>
            <w:vAlign w:val="center"/>
          </w:tcPr>
          <w:p w14:paraId="6C6678C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利用</w:t>
            </w:r>
          </w:p>
        </w:tc>
        <w:tc>
          <w:tcPr>
            <w:tcW w:w="744" w:type="pct"/>
            <w:vAlign w:val="center"/>
          </w:tcPr>
          <w:p w14:paraId="3233E72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利用</w:t>
            </w:r>
          </w:p>
        </w:tc>
        <w:tc>
          <w:tcPr>
            <w:tcW w:w="744" w:type="pct"/>
            <w:vAlign w:val="center"/>
          </w:tcPr>
          <w:p w14:paraId="0C375EA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利用</w:t>
            </w:r>
          </w:p>
        </w:tc>
        <w:tc>
          <w:tcPr>
            <w:tcW w:w="744" w:type="pct"/>
            <w:vAlign w:val="center"/>
          </w:tcPr>
          <w:p w14:paraId="433792F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利用</w:t>
            </w:r>
          </w:p>
        </w:tc>
        <w:tc>
          <w:tcPr>
            <w:tcW w:w="620" w:type="pct"/>
            <w:vAlign w:val="center"/>
          </w:tcPr>
          <w:p w14:paraId="460F286A">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利用</w:t>
            </w:r>
          </w:p>
        </w:tc>
      </w:tr>
      <w:tr w14:paraId="6D16A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406B5854">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工艺成熟度</w:t>
            </w:r>
          </w:p>
        </w:tc>
        <w:tc>
          <w:tcPr>
            <w:tcW w:w="1402" w:type="pct"/>
            <w:vAlign w:val="center"/>
          </w:tcPr>
          <w:p w14:paraId="712855B2">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成熟</w:t>
            </w:r>
          </w:p>
        </w:tc>
        <w:tc>
          <w:tcPr>
            <w:tcW w:w="744" w:type="pct"/>
            <w:vAlign w:val="center"/>
          </w:tcPr>
          <w:p w14:paraId="336C7CE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成熟</w:t>
            </w:r>
          </w:p>
        </w:tc>
        <w:tc>
          <w:tcPr>
            <w:tcW w:w="744" w:type="pct"/>
            <w:vAlign w:val="center"/>
          </w:tcPr>
          <w:p w14:paraId="6401AC9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成熟</w:t>
            </w:r>
          </w:p>
        </w:tc>
        <w:tc>
          <w:tcPr>
            <w:tcW w:w="744" w:type="pct"/>
            <w:vAlign w:val="center"/>
          </w:tcPr>
          <w:p w14:paraId="2F483AC3">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不成熟</w:t>
            </w:r>
          </w:p>
        </w:tc>
        <w:tc>
          <w:tcPr>
            <w:tcW w:w="620" w:type="pct"/>
            <w:vAlign w:val="center"/>
          </w:tcPr>
          <w:p w14:paraId="01030D01">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不成熟</w:t>
            </w:r>
          </w:p>
        </w:tc>
      </w:tr>
      <w:tr w14:paraId="4DB48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18481A0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402" w:type="pct"/>
            <w:vAlign w:val="center"/>
          </w:tcPr>
          <w:p w14:paraId="211BEE8A">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744" w:type="pct"/>
            <w:vAlign w:val="center"/>
          </w:tcPr>
          <w:p w14:paraId="479AF61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744" w:type="pct"/>
            <w:vAlign w:val="center"/>
          </w:tcPr>
          <w:p w14:paraId="1EE038B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744" w:type="pct"/>
            <w:vAlign w:val="center"/>
          </w:tcPr>
          <w:p w14:paraId="1AEC5BDC">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少量</w:t>
            </w:r>
          </w:p>
        </w:tc>
        <w:tc>
          <w:tcPr>
            <w:tcW w:w="620" w:type="pct"/>
            <w:vAlign w:val="center"/>
          </w:tcPr>
          <w:p w14:paraId="788CD42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大量</w:t>
            </w:r>
          </w:p>
        </w:tc>
      </w:tr>
      <w:tr w14:paraId="47D913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pct"/>
            <w:vAlign w:val="center"/>
          </w:tcPr>
          <w:p w14:paraId="20A87F80">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药剂市场</w:t>
            </w:r>
          </w:p>
        </w:tc>
        <w:tc>
          <w:tcPr>
            <w:tcW w:w="1402" w:type="pct"/>
            <w:vAlign w:val="center"/>
          </w:tcPr>
          <w:p w14:paraId="7B301515">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744" w:type="pct"/>
            <w:vAlign w:val="center"/>
          </w:tcPr>
          <w:p w14:paraId="7EA5C0AF">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744" w:type="pct"/>
            <w:vAlign w:val="center"/>
          </w:tcPr>
          <w:p w14:paraId="37DDF5BB">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744" w:type="pct"/>
            <w:vAlign w:val="center"/>
          </w:tcPr>
          <w:p w14:paraId="5928E00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中</w:t>
            </w:r>
          </w:p>
        </w:tc>
        <w:tc>
          <w:tcPr>
            <w:tcW w:w="620" w:type="pct"/>
            <w:vAlign w:val="center"/>
          </w:tcPr>
          <w:p w14:paraId="10271EE6">
            <w:pPr>
              <w:pStyle w:val="105"/>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少</w:t>
            </w:r>
          </w:p>
        </w:tc>
      </w:tr>
    </w:tbl>
    <w:p w14:paraId="6FCB3812">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工程脱硫方案选择，本工程选择脱硫工艺的原则是：</w:t>
      </w:r>
    </w:p>
    <w:p w14:paraId="62330C3D">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1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烟尘、二氧化硫排放浓度和排放量必须满足</w:t>
      </w:r>
      <w:r>
        <w:rPr>
          <w:rFonts w:hint="eastAsia"/>
          <w:color w:val="000000" w:themeColor="text1"/>
          <w:lang w:val="en-US" w:eastAsia="zh-CN"/>
          <w14:textFill>
            <w14:solidFill>
              <w14:schemeClr w14:val="tx1"/>
            </w14:solidFill>
          </w14:textFill>
        </w:rPr>
        <w:t>标准</w:t>
      </w:r>
      <w:r>
        <w:rPr>
          <w:rFonts w:hint="eastAsia"/>
          <w:color w:val="000000" w:themeColor="text1"/>
          <w14:textFill>
            <w14:solidFill>
              <w14:schemeClr w14:val="tx1"/>
            </w14:solidFill>
          </w14:textFill>
        </w:rPr>
        <w:t>要求；</w:t>
      </w:r>
    </w:p>
    <w:p w14:paraId="5B696A2F">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2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脱硫工艺要做到技术成熟、设备运行可靠；</w:t>
      </w:r>
    </w:p>
    <w:p w14:paraId="761B67BC">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color w:val="000000" w:themeColor="text1"/>
          <w14:textFill>
            <w14:solidFill>
              <w14:schemeClr w14:val="tx1"/>
            </w14:solidFill>
          </w14:textFill>
        </w:rPr>
        <w:instrText xml:space="preserve"> = 3 \* GB3 </w:instrText>
      </w:r>
      <w:r>
        <w:rPr>
          <w:rFonts w:hint="eastAsia"/>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③</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尽量做到对现有装置的改造项目少，对运行条件改变少；</w:t>
      </w:r>
    </w:p>
    <w:p w14:paraId="14678F43">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④投资省；</w:t>
      </w:r>
    </w:p>
    <w:p w14:paraId="63EFA979">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⑤占地少；</w:t>
      </w:r>
    </w:p>
    <w:p w14:paraId="7C456045">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⑥吸收剂要有稳定可靠的来源；</w:t>
      </w:r>
    </w:p>
    <w:p w14:paraId="0C8B24B1">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根据调查，</w:t>
      </w:r>
      <w:r>
        <w:rPr>
          <w:rFonts w:hint="eastAsia"/>
          <w:color w:val="000000" w:themeColor="text1"/>
          <w:lang w:val="en-US" w:eastAsia="zh-CN"/>
          <w14:textFill>
            <w14:solidFill>
              <w14:schemeClr w14:val="tx1"/>
            </w14:solidFill>
          </w14:textFill>
        </w:rPr>
        <w:t>目前黑龙江省主要脱硫方式为</w:t>
      </w:r>
      <w:r>
        <w:rPr>
          <w:rFonts w:hint="eastAsia"/>
          <w:color w:val="000000" w:themeColor="text1"/>
          <w14:textFill>
            <w14:solidFill>
              <w14:schemeClr w14:val="tx1"/>
            </w14:solidFill>
          </w14:textFill>
        </w:rPr>
        <w:t>石灰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石膏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即湿式钙法脱硫，</w:t>
      </w:r>
      <w:r>
        <w:rPr>
          <w:rFonts w:hint="eastAsia"/>
          <w:color w:val="000000" w:themeColor="text1"/>
          <w14:textFill>
            <w14:solidFill>
              <w14:schemeClr w14:val="tx1"/>
            </w14:solidFill>
          </w14:textFill>
        </w:rPr>
        <w:t>综合考虑从造价、运行经济性、安全性等方面考虑，本项目采用</w:t>
      </w:r>
      <w:r>
        <w:rPr>
          <w:rFonts w:hint="eastAsia"/>
          <w:color w:val="000000" w:themeColor="text1"/>
          <w:lang w:val="en-US" w:eastAsia="zh-CN"/>
          <w14:textFill>
            <w14:solidFill>
              <w14:schemeClr w14:val="tx1"/>
            </w14:solidFill>
          </w14:textFill>
        </w:rPr>
        <w:t>湿式钙法脱硫</w:t>
      </w:r>
      <w:r>
        <w:rPr>
          <w:rFonts w:hint="eastAsia"/>
          <w:color w:val="000000" w:themeColor="text1"/>
          <w14:textFill>
            <w14:solidFill>
              <w14:schemeClr w14:val="tx1"/>
            </w14:solidFill>
          </w14:textFill>
        </w:rPr>
        <w:t>工艺。</w:t>
      </w:r>
    </w:p>
    <w:p w14:paraId="61B94CE1">
      <w:pPr>
        <w:pStyle w:val="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6.1.2.2钙法</w:t>
      </w:r>
      <w:r>
        <w:rPr>
          <w:rFonts w:hint="eastAsia"/>
          <w:color w:val="000000" w:themeColor="text1"/>
          <w14:textFill>
            <w14:solidFill>
              <w14:schemeClr w14:val="tx1"/>
            </w14:solidFill>
          </w14:textFill>
        </w:rPr>
        <w:t>湿法脱硫</w:t>
      </w:r>
      <w:r>
        <w:rPr>
          <w:rFonts w:hint="eastAsia"/>
          <w:color w:val="000000" w:themeColor="text1"/>
          <w:lang w:val="en-US" w:eastAsia="zh-CN"/>
          <w14:textFill>
            <w14:solidFill>
              <w14:schemeClr w14:val="tx1"/>
            </w14:solidFill>
          </w14:textFill>
        </w:rPr>
        <w:t>系统</w:t>
      </w:r>
    </w:p>
    <w:p w14:paraId="0B56ED52">
      <w:pPr>
        <w:pStyle w:val="10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工艺流程</w:t>
      </w:r>
    </w:p>
    <w:p w14:paraId="222AC8DF">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锅炉产生的烟气，经过空气预热器降温后，首先进入除尘器，去除烟尘后，由引风机经烟道进入喷淋脱硫塔装置与向下喷淋的碱液以逆流方式使气液充分接触（三层喷淋+预留一层超低排放空间）。充分吸收烟气中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、HCl和HF等酸性气体。在吸收塔出口处装有除雾器系统，用来除去烟气在洗涤过程中带出的水雾。在此过程中，烟气携带的烟尘和其它固体颗粒也被除雾器捕获。处理后的洁净烟气经过脱硫塔烟囱排空。</w:t>
      </w:r>
    </w:p>
    <w:p w14:paraId="5DCDE541">
      <w:pPr>
        <w:pStyle w:val="10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脱硫系统的特点</w:t>
      </w:r>
    </w:p>
    <w:p w14:paraId="684C1CF2">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脱硫塔体设备：2台锅炉脱硫塔主体规格为Φ5.5*25m，变径规格为Φ5.5-Φ2.8m-3.0m（高），烟囱规格为Φ2.8*17m。材料采用316L材质；</w:t>
      </w:r>
    </w:p>
    <w:p w14:paraId="28448806">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脱硫系统用泵：采用配套的水泵、管路及阀门，具备良好的防腐、耐磨性能，设计液气比5.6（L/m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）。脱硫塔内喷淋管采用316L材质。以上脱硫系统含有配套的全部附属设备及钢架平台扶梯。湿式脱硫装置正压运行。</w:t>
      </w:r>
    </w:p>
    <w:p w14:paraId="4905CBDE">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脱硫设备的电器和自控系统满足脱硫设备独立控制，并能将主要参数反馈到控制室，采用PLC自控系统，设有工程师站和操作员站。</w:t>
      </w:r>
    </w:p>
    <w:p w14:paraId="305FCADF">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脱硫设备从技术和工艺上充分考虑脱硫设备的结垢、堵塞等问题。脱硫设备自控程度高，操作简单方便，运行稳定，维修方便。</w:t>
      </w:r>
    </w:p>
    <w:p w14:paraId="09BC819E">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设备运行可靠，具有可靠的运行安全保护措施。充分考虑供热锅炉负荷变化频繁及频繁启停，对脱硫设备的影响，锅炉非正常运行下脱硫设备的自动保护措施，在自动控制或设备设计上要能够保证锅炉脱硫设备稳定安全运行。</w:t>
      </w:r>
    </w:p>
    <w:p w14:paraId="01AB39C4">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脱硫设备的控制系统采用先进、成熟符合有关工业标准。系统具备自动与手动控制两种功能。从机组一体化考虑，提供的控制系统，在配置上与厂内自控系统相匹配。</w:t>
      </w:r>
    </w:p>
    <w:p w14:paraId="0129B1CE">
      <w:pPr>
        <w:pStyle w:val="107"/>
        <w:bidi w:val="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脱硫系统设计</w:t>
      </w:r>
    </w:p>
    <w:p w14:paraId="1FD25440">
      <w:pPr>
        <w:pStyle w:val="107"/>
        <w:bidi w:val="0"/>
        <w:rPr>
          <w:rFonts w:hint="eastAsia"/>
          <w:color w:val="000000" w:themeColor="text1"/>
          <w14:textFill>
            <w14:solidFill>
              <w14:schemeClr w14:val="tx1"/>
            </w14:solidFill>
          </w14:textFill>
        </w:rPr>
      </w:pPr>
      <w:bookmarkStart w:id="132" w:name="_Toc29127"/>
      <w:bookmarkStart w:id="133" w:name="_Toc14982"/>
      <w:bookmarkStart w:id="134" w:name="_Toc11224_WPSOffice_Level2"/>
      <w:bookmarkStart w:id="135" w:name="_Toc27642_WPSOffice_Level2"/>
      <w:bookmarkStart w:id="136" w:name="_Toc24124"/>
      <w:bookmarkStart w:id="137" w:name="_Toc23306_WPSOffice_Level2"/>
      <w:bookmarkStart w:id="138" w:name="_Toc16770415"/>
      <w:bookmarkStart w:id="139" w:name="_Toc15615_WPSOffice_Level2"/>
      <w:bookmarkStart w:id="140" w:name="_Toc494_WPSOffice_Level2"/>
      <w:r>
        <w:rPr>
          <w:rFonts w:hint="eastAsia"/>
          <w:color w:val="000000" w:themeColor="text1"/>
          <w:lang w:val="en-US" w:eastAsia="zh-CN"/>
          <w14:textFill>
            <w14:solidFill>
              <w14:schemeClr w14:val="tx1"/>
            </w14:solidFill>
          </w14:textFill>
        </w:rPr>
        <w:t>①</w:t>
      </w:r>
      <w:r>
        <w:rPr>
          <w:rFonts w:hint="eastAsia"/>
          <w:color w:val="000000" w:themeColor="text1"/>
          <w14:textFill>
            <w14:solidFill>
              <w14:schemeClr w14:val="tx1"/>
            </w14:solidFill>
          </w14:textFill>
        </w:rPr>
        <w:t>脱硫塔塔体结构设计</w:t>
      </w:r>
      <w:bookmarkEnd w:id="132"/>
      <w:bookmarkEnd w:id="133"/>
      <w:bookmarkEnd w:id="134"/>
      <w:bookmarkEnd w:id="135"/>
      <w:bookmarkEnd w:id="136"/>
      <w:bookmarkEnd w:id="137"/>
      <w:bookmarkEnd w:id="138"/>
      <w:bookmarkEnd w:id="139"/>
      <w:bookmarkEnd w:id="140"/>
    </w:p>
    <w:p w14:paraId="69FBF3EE">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塔塔体为焊接结构，脱硫塔主体采用316L材料。脱硫塔底部设计能保证完全排空浆液。脱硫塔内配有足够的喷嘴。脱硫塔内保证烟气气流的均匀，气流的不均匀性不超过10%。脱硫塔设置有必需的就地和远传测量装置，提供足够的脱硫塔温度、压力等测点。脱硫塔的整体设计方便塔内部件的检修和维护，脱硫塔内部的喷淋系统和支撑等尽可能不堆积污物和结垢，并且设有通道以便于清洁。脱硫塔烟道入口段能防止烟气倒流和固体物堆积。脱硫塔侧部和顶部配备有足够数量和大小合适的人孔门，人孔门不能有泄漏，而且在附近设置走道或平台。</w:t>
      </w:r>
    </w:p>
    <w:p w14:paraId="53B14983">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脱硫塔设计考虑除雾器及其塔内部件检修维护时所必须的起吊措施。</w:t>
      </w:r>
    </w:p>
    <w:p w14:paraId="08BA17BF">
      <w:pPr>
        <w:pStyle w:val="107"/>
        <w:bidi w:val="0"/>
        <w:rPr>
          <w:rFonts w:hint="eastAsia"/>
          <w:color w:val="000000" w:themeColor="text1"/>
          <w14:textFill>
            <w14:solidFill>
              <w14:schemeClr w14:val="tx1"/>
            </w14:solidFill>
          </w14:textFill>
        </w:rPr>
      </w:pPr>
      <w:bookmarkStart w:id="141" w:name="_Toc14726_WPSOffice_Level2"/>
      <w:bookmarkStart w:id="142" w:name="_Toc21820_WPSOffice_Level2"/>
      <w:bookmarkStart w:id="143" w:name="_Toc17016_WPSOffice_Level2"/>
      <w:bookmarkStart w:id="144" w:name="_Toc16770416"/>
      <w:bookmarkStart w:id="145" w:name="_Toc23906"/>
      <w:bookmarkStart w:id="146" w:name="_Toc3512"/>
      <w:bookmarkStart w:id="147" w:name="_Toc27114_WPSOffice_Level2"/>
      <w:bookmarkStart w:id="148" w:name="_Toc7925"/>
      <w:bookmarkStart w:id="149" w:name="_Toc23494_WPSOffice_Level2"/>
      <w:r>
        <w:rPr>
          <w:rFonts w:hint="eastAsia"/>
          <w:color w:val="000000" w:themeColor="text1"/>
          <w:lang w:val="en-US" w:eastAsia="zh-CN"/>
          <w14:textFill>
            <w14:solidFill>
              <w14:schemeClr w14:val="tx1"/>
            </w14:solidFill>
          </w14:textFill>
        </w:rPr>
        <w:t>②</w:t>
      </w:r>
      <w:r>
        <w:rPr>
          <w:rFonts w:hint="eastAsia"/>
          <w:color w:val="000000" w:themeColor="text1"/>
          <w14:textFill>
            <w14:solidFill>
              <w14:schemeClr w14:val="tx1"/>
            </w14:solidFill>
          </w14:textFill>
        </w:rPr>
        <w:t>烟气系统</w:t>
      </w:r>
      <w:bookmarkEnd w:id="141"/>
      <w:bookmarkEnd w:id="142"/>
      <w:bookmarkEnd w:id="143"/>
      <w:bookmarkEnd w:id="144"/>
      <w:bookmarkEnd w:id="145"/>
      <w:bookmarkEnd w:id="146"/>
      <w:bookmarkEnd w:id="147"/>
      <w:bookmarkEnd w:id="148"/>
      <w:bookmarkEnd w:id="149"/>
    </w:p>
    <w:p w14:paraId="097EE388">
      <w:pPr>
        <w:pStyle w:val="107"/>
        <w:bidi w:val="0"/>
        <w:rPr>
          <w:rFonts w:hint="eastAsia"/>
          <w:color w:val="000000" w:themeColor="text1"/>
          <w14:textFill>
            <w14:solidFill>
              <w14:schemeClr w14:val="tx1"/>
            </w14:solidFill>
          </w14:textFill>
        </w:rPr>
      </w:pPr>
      <w:bookmarkStart w:id="150" w:name="_Toc11100_WPSOffice_Level2"/>
      <w:bookmarkStart w:id="151" w:name="_Toc23950"/>
      <w:bookmarkStart w:id="152" w:name="_Toc6759_WPSOffice_Level2"/>
      <w:bookmarkStart w:id="153" w:name="_Toc16770417"/>
      <w:bookmarkStart w:id="154" w:name="_Toc25746_WPSOffice_Level2"/>
      <w:bookmarkStart w:id="155" w:name="_Toc15055_WPSOffice_Level2"/>
      <w:bookmarkStart w:id="156" w:name="_Toc18022_WPSOffice_Level2"/>
      <w:r>
        <w:rPr>
          <w:rFonts w:hint="eastAsia"/>
          <w:color w:val="000000" w:themeColor="text1"/>
          <w14:textFill>
            <w14:solidFill>
              <w14:schemeClr w14:val="tx1"/>
            </w14:solidFill>
          </w14:textFill>
        </w:rPr>
        <w:t>从除尘来的热烟气经主抽风机后进入吸收塔，向上流动穿过喷淋层，在此烟气被冷却到饱和温度，烟气中的SO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被氧化钙浆液吸收。除去SO</w:t>
      </w:r>
      <w:r>
        <w:rPr>
          <w:rFonts w:hint="eastAsia"/>
          <w:color w:val="000000" w:themeColor="text1"/>
          <w:lang w:val="en-US" w:eastAsia="zh-CN"/>
          <w14:textFill>
            <w14:solidFill>
              <w14:schemeClr w14:val="tx1"/>
            </w14:solidFill>
          </w14:textFill>
        </w:rPr>
        <w:t>x</w:t>
      </w:r>
      <w:r>
        <w:rPr>
          <w:rFonts w:hint="eastAsia"/>
          <w:color w:val="000000" w:themeColor="text1"/>
          <w14:textFill>
            <w14:solidFill>
              <w14:schemeClr w14:val="tx1"/>
            </w14:solidFill>
          </w14:textFill>
        </w:rPr>
        <w:t>及其它污染物的烟气通过烟囱排放。</w:t>
      </w:r>
    </w:p>
    <w:p w14:paraId="093C1DE6">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在BMCR工况下，烟道内任意位置的烟气流速不大于15m/s。烟道留有适当的取样接口、试验接口和人孔。</w:t>
      </w:r>
    </w:p>
    <w:bookmarkEnd w:id="150"/>
    <w:bookmarkEnd w:id="151"/>
    <w:bookmarkEnd w:id="152"/>
    <w:bookmarkEnd w:id="153"/>
    <w:p w14:paraId="6720F52C">
      <w:pPr>
        <w:pStyle w:val="107"/>
        <w:bidi w:val="0"/>
        <w:rPr>
          <w:rFonts w:hint="eastAsia"/>
          <w:color w:val="000000" w:themeColor="text1"/>
          <w14:textFill>
            <w14:solidFill>
              <w14:schemeClr w14:val="tx1"/>
            </w14:solidFill>
          </w14:textFill>
        </w:rPr>
      </w:pPr>
      <w:bookmarkStart w:id="157" w:name="_Toc18499"/>
      <w:r>
        <w:rPr>
          <w:rFonts w:hint="eastAsia"/>
          <w:color w:val="000000" w:themeColor="text1"/>
          <w:lang w:val="en-US" w:eastAsia="zh-CN"/>
          <w14:textFill>
            <w14:solidFill>
              <w14:schemeClr w14:val="tx1"/>
            </w14:solidFill>
          </w14:textFill>
        </w:rPr>
        <w:t>③</w:t>
      </w:r>
      <w:r>
        <w:rPr>
          <w:rFonts w:hint="eastAsia"/>
          <w:color w:val="000000" w:themeColor="text1"/>
          <w14:textFill>
            <w14:solidFill>
              <w14:schemeClr w14:val="tx1"/>
            </w14:solidFill>
          </w14:textFill>
        </w:rPr>
        <w:t>吸收剂制备系统</w:t>
      </w:r>
      <w:bookmarkEnd w:id="154"/>
      <w:bookmarkEnd w:id="155"/>
      <w:bookmarkEnd w:id="156"/>
      <w:bookmarkEnd w:id="157"/>
    </w:p>
    <w:p w14:paraId="219272EA">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系统新建1座有效容积为50m3的吸收剂粉仓和1个有效容积为12m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吸收剂溶解罐和储罐。吸收剂通过罐车输送至粉仓内，再通过插板阀、卸料器将吸收剂投加到制备罐中进行浆液制备及储存，制备好的20%的氧化钙浆液在阀门的控制下通过吸收剂供给泵输送至吸收塔浆液池内，本项目脱硫吸收剂采用氧化钙，氧化钙有效成分暂定90%。吸收剂粉仓配有仓顶除尘器、振动器、料位计等仪表设备，吸收剂制备罐配有顶搅拌器、液位计、进水电动阀门组等仪表设备,管道采用316L材料。吸收剂制备系统可实现远程控制或就地控制能力。</w:t>
      </w:r>
    </w:p>
    <w:p w14:paraId="20FD67F8">
      <w:pPr>
        <w:pStyle w:val="107"/>
        <w:bidi w:val="0"/>
        <w:rPr>
          <w:rFonts w:hint="eastAsia"/>
          <w:color w:val="000000" w:themeColor="text1"/>
          <w14:textFill>
            <w14:solidFill>
              <w14:schemeClr w14:val="tx1"/>
            </w14:solidFill>
          </w14:textFill>
        </w:rPr>
      </w:pPr>
      <w:bookmarkStart w:id="158" w:name="_Toc987_WPSOffice_Level2"/>
      <w:bookmarkStart w:id="159" w:name="_Toc24906_WPSOffice_Level2"/>
      <w:bookmarkStart w:id="160" w:name="_Toc19835_WPSOffice_Level2"/>
      <w:bookmarkStart w:id="161" w:name="_Toc8194"/>
      <w:bookmarkStart w:id="162" w:name="_Toc28276_WPSOffice_Level2"/>
      <w:bookmarkStart w:id="163" w:name="_Toc16770418"/>
      <w:bookmarkStart w:id="164" w:name="_Toc26227"/>
      <w:bookmarkStart w:id="165" w:name="_Toc10616"/>
      <w:bookmarkStart w:id="166" w:name="_Toc27586_WPSOffice_Level2"/>
      <w:bookmarkStart w:id="167" w:name="_Toc18896"/>
      <w:r>
        <w:rPr>
          <w:rFonts w:hint="eastAsia"/>
          <w:color w:val="000000" w:themeColor="text1"/>
          <w:lang w:val="en-US" w:eastAsia="zh-CN"/>
          <w14:textFill>
            <w14:solidFill>
              <w14:schemeClr w14:val="tx1"/>
            </w14:solidFill>
          </w14:textFill>
        </w:rPr>
        <w:t>④</w:t>
      </w: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吸收系统</w:t>
      </w:r>
      <w:bookmarkEnd w:id="158"/>
      <w:bookmarkEnd w:id="159"/>
      <w:bookmarkEnd w:id="160"/>
      <w:bookmarkEnd w:id="161"/>
      <w:bookmarkEnd w:id="162"/>
      <w:bookmarkEnd w:id="163"/>
      <w:bookmarkEnd w:id="164"/>
      <w:bookmarkEnd w:id="165"/>
      <w:bookmarkEnd w:id="166"/>
      <w:bookmarkEnd w:id="167"/>
    </w:p>
    <w:p w14:paraId="2A1130BE">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吸收系统由循环喷淋系统、除雾系统、搅拌系统等组成。</w:t>
      </w:r>
    </w:p>
    <w:p w14:paraId="61E0B152">
      <w:pPr>
        <w:pStyle w:val="107"/>
        <w:bidi w:val="0"/>
        <w:rPr>
          <w:rFonts w:hint="eastAsia"/>
          <w:color w:val="000000" w:themeColor="text1"/>
          <w:lang w:val="zh-CN"/>
          <w14:textFill>
            <w14:solidFill>
              <w14:schemeClr w14:val="tx1"/>
            </w14:solidFill>
          </w14:textFill>
        </w:rPr>
      </w:pPr>
      <w:r>
        <w:rPr>
          <w:rFonts w:hint="eastAsia"/>
          <w:color w:val="000000" w:themeColor="text1"/>
          <w14:textFill>
            <w14:solidFill>
              <w14:schemeClr w14:val="tx1"/>
            </w14:solidFill>
          </w14:textFill>
        </w:rPr>
        <w:t>1）循环喷淋系统：由浆液循环泵、浆液喷管、喷淋层组成。脱硫塔设置三层喷淋+预留一层超低排放空间，每层喷淋对应一台喷淋浆液循环泵，浆液由循环泵通过浆液喷管输送至每层喷淋层，</w:t>
      </w:r>
      <w:r>
        <w:rPr>
          <w:rFonts w:hint="eastAsia"/>
          <w:color w:val="000000" w:themeColor="text1"/>
          <w:lang w:val="zh-CN"/>
          <w14:textFill>
            <w14:solidFill>
              <w14:schemeClr w14:val="tx1"/>
            </w14:solidFill>
          </w14:textFill>
        </w:rPr>
        <w:t>喷嘴与管道的设计考虑便于检修，冲洗和更换，</w:t>
      </w:r>
      <w:r>
        <w:rPr>
          <w:rFonts w:hint="eastAsia"/>
          <w:color w:val="000000" w:themeColor="text1"/>
          <w14:textFill>
            <w14:solidFill>
              <w14:schemeClr w14:val="tx1"/>
            </w14:solidFill>
          </w14:textFill>
        </w:rPr>
        <w:t>保证烟气与浆液均匀接触，浆液由喷嘴雾化喷射与烟气进行气液传质，达到脱硫目的。喷淋层管道采用316L材质，喷嘴采用SIC材料，其特点耐磨，抗化学腐蚀，可长期运行而无腐蚀磨损，无石膏结垢堵塞等问题。</w:t>
      </w:r>
    </w:p>
    <w:p w14:paraId="67DA2CF4">
      <w:pPr>
        <w:pStyle w:val="107"/>
        <w:bidi w:val="0"/>
        <w:rPr>
          <w:rFonts w:hint="eastAsia"/>
          <w:color w:val="000000" w:themeColor="text1"/>
          <w:lang w:val="zh-CN"/>
          <w14:textFill>
            <w14:solidFill>
              <w14:schemeClr w14:val="tx1"/>
            </w14:solidFill>
          </w14:textFill>
        </w:rPr>
      </w:pPr>
      <w:r>
        <w:rPr>
          <w:rFonts w:hint="eastAsia"/>
          <w:color w:val="000000" w:themeColor="text1"/>
          <w14:textFill>
            <w14:solidFill>
              <w14:schemeClr w14:val="tx1"/>
            </w14:solidFill>
          </w14:textFill>
        </w:rPr>
        <w:t>2）除雾系统：脱硫塔配置二层平板式除雾器+预留超低排放空间，</w:t>
      </w:r>
      <w:r>
        <w:rPr>
          <w:rFonts w:hint="eastAsia"/>
          <w:color w:val="000000" w:themeColor="text1"/>
          <w:lang w:val="zh-CN"/>
          <w14:textFill>
            <w14:solidFill>
              <w14:schemeClr w14:val="tx1"/>
            </w14:solidFill>
          </w14:textFill>
        </w:rPr>
        <w:t>除雾装置安装在脱硫塔顶部，顶部除雾装置可有效用以分离烟气中夹带的雾滴并再次提高除尘脱硫的效果。除雾器段设有差压变送器，当除雾器因灰尘、杂质堵塞使塔内压力超过设定限制时，将自动启动除雾器冲洗水进行冲洗清理。除雾器装置满足锅炉负荷在</w:t>
      </w:r>
      <w:r>
        <w:rPr>
          <w:rFonts w:hint="eastAsia"/>
          <w:color w:val="000000" w:themeColor="text1"/>
          <w14:textFill>
            <w14:solidFill>
              <w14:schemeClr w14:val="tx1"/>
            </w14:solidFill>
          </w14:textFill>
        </w:rPr>
        <w:t>4</w:t>
      </w:r>
      <w:r>
        <w:rPr>
          <w:rFonts w:hint="eastAsia"/>
          <w:color w:val="000000" w:themeColor="text1"/>
          <w:lang w:val="zh-CN"/>
          <w14:textFill>
            <w14:solidFill>
              <w14:schemeClr w14:val="tx1"/>
            </w14:solidFill>
          </w14:textFill>
        </w:rPr>
        <w:t>0-110%的范围内。</w:t>
      </w:r>
    </w:p>
    <w:p w14:paraId="1914A115">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3）搅拌系统：系统在塔釜设置三台侧搅拌，用于充分搅拌塔釜浆液。</w:t>
      </w:r>
    </w:p>
    <w:p w14:paraId="4BACB1AB">
      <w:pPr>
        <w:pStyle w:val="107"/>
        <w:bidi w:val="0"/>
        <w:rPr>
          <w:rFonts w:hint="eastAsia"/>
          <w:color w:val="000000" w:themeColor="text1"/>
          <w14:textFill>
            <w14:solidFill>
              <w14:schemeClr w14:val="tx1"/>
            </w14:solidFill>
          </w14:textFill>
        </w:rPr>
      </w:pPr>
      <w:bookmarkStart w:id="168" w:name="_Toc20882"/>
      <w:bookmarkStart w:id="169" w:name="_Toc11986_WPSOffice_Level2"/>
      <w:bookmarkStart w:id="170" w:name="_Toc972_WPSOffice_Level2"/>
      <w:bookmarkStart w:id="171" w:name="_Toc24457"/>
      <w:bookmarkStart w:id="172" w:name="_Toc16770419"/>
      <w:bookmarkStart w:id="173" w:name="_Toc25074_WPSOffice_Level2"/>
      <w:bookmarkStart w:id="174" w:name="_Toc25157_WPSOffice_Level2"/>
      <w:bookmarkStart w:id="175" w:name="_Toc4874_WPSOffice_Level2"/>
      <w:bookmarkStart w:id="176" w:name="_Toc17494"/>
      <w:bookmarkStart w:id="177" w:name="_Toc23624"/>
      <w:r>
        <w:rPr>
          <w:rFonts w:hint="eastAsia"/>
          <w:color w:val="000000" w:themeColor="text1"/>
          <w:lang w:val="en-US" w:eastAsia="zh-CN"/>
          <w14:textFill>
            <w14:solidFill>
              <w14:schemeClr w14:val="tx1"/>
            </w14:solidFill>
          </w14:textFill>
        </w:rPr>
        <w:t>⑤</w:t>
      </w:r>
      <w:r>
        <w:rPr>
          <w:rFonts w:hint="eastAsia"/>
          <w:color w:val="000000" w:themeColor="text1"/>
          <w14:textFill>
            <w14:solidFill>
              <w14:schemeClr w14:val="tx1"/>
            </w14:solidFill>
          </w14:textFill>
        </w:rPr>
        <w:t>副产物处理系统</w:t>
      </w:r>
      <w:bookmarkEnd w:id="168"/>
      <w:bookmarkEnd w:id="169"/>
      <w:bookmarkEnd w:id="170"/>
      <w:bookmarkEnd w:id="171"/>
      <w:bookmarkEnd w:id="172"/>
      <w:bookmarkEnd w:id="173"/>
      <w:bookmarkEnd w:id="174"/>
      <w:bookmarkEnd w:id="175"/>
      <w:bookmarkEnd w:id="176"/>
      <w:bookmarkEnd w:id="177"/>
    </w:p>
    <w:p w14:paraId="0DEC4C39">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本项目脱硫塔副产物处理系统，可满足锅炉运行时的石膏处理量。</w:t>
      </w:r>
    </w:p>
    <w:p w14:paraId="68DC15CA">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每台脱硫塔设置两台流量10m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扬程25m的浆液排出泵（一用一备）；系统设置一套水力旋流器、皮带压滤机及配套管路，管路采用316L材质。浆液经石膏排出泵排出的浆液输送至脱水系统进行脱水，得到含水率不超过10%滤饼，滤液经滤液池和滤液泵部分返回塔内，部分输送至吸收剂制备罐中充当溶解水，石膏滤饼掉入石膏库，铲车清走。</w:t>
      </w:r>
      <w:bookmarkStart w:id="178" w:name="_Toc2571"/>
      <w:r>
        <w:rPr>
          <w:rFonts w:hint="eastAsia"/>
          <w:color w:val="000000" w:themeColor="text1"/>
          <w14:textFill>
            <w14:solidFill>
              <w14:schemeClr w14:val="tx1"/>
            </w14:solidFill>
          </w14:textFill>
        </w:rPr>
        <w:t>根据脱硫系统需要，可将部分滤液水排至除渣机。</w:t>
      </w:r>
    </w:p>
    <w:p w14:paraId="1F2659CD">
      <w:pPr>
        <w:pStyle w:val="107"/>
        <w:bidi w:val="0"/>
        <w:rPr>
          <w:rFonts w:hint="eastAsia"/>
          <w:color w:val="000000" w:themeColor="text1"/>
          <w14:textFill>
            <w14:solidFill>
              <w14:schemeClr w14:val="tx1"/>
            </w14:solidFill>
          </w14:textFill>
        </w:rPr>
      </w:pPr>
      <w:bookmarkStart w:id="179" w:name="_Toc595_WPSOffice_Level2"/>
      <w:bookmarkStart w:id="180" w:name="_Toc6380_WPSOffice_Level2"/>
      <w:bookmarkStart w:id="181" w:name="_Toc21962"/>
      <w:bookmarkStart w:id="182" w:name="_Toc17965_WPSOffice_Level2"/>
      <w:bookmarkStart w:id="183" w:name="_Toc2893_WPSOffice_Level2"/>
      <w:bookmarkStart w:id="184" w:name="_Toc19382"/>
      <w:bookmarkStart w:id="185" w:name="_Toc16770420"/>
      <w:bookmarkStart w:id="186" w:name="_Toc2042_WPSOffice_Level2"/>
      <w:bookmarkStart w:id="187" w:name="_Toc23817"/>
      <w:r>
        <w:rPr>
          <w:rFonts w:hint="eastAsia"/>
          <w:color w:val="000000" w:themeColor="text1"/>
          <w:lang w:val="en-US" w:eastAsia="zh-CN"/>
          <w14:textFill>
            <w14:solidFill>
              <w14:schemeClr w14:val="tx1"/>
            </w14:solidFill>
          </w14:textFill>
        </w:rPr>
        <w:t>⑥</w:t>
      </w:r>
      <w:r>
        <w:rPr>
          <w:rFonts w:hint="eastAsia"/>
          <w:color w:val="000000" w:themeColor="text1"/>
          <w14:textFill>
            <w14:solidFill>
              <w14:schemeClr w14:val="tx1"/>
            </w14:solidFill>
          </w14:textFill>
        </w:rPr>
        <w:t>工艺水系统</w:t>
      </w:r>
      <w:bookmarkEnd w:id="178"/>
      <w:bookmarkEnd w:id="179"/>
      <w:bookmarkEnd w:id="180"/>
      <w:bookmarkEnd w:id="181"/>
      <w:bookmarkEnd w:id="182"/>
      <w:bookmarkEnd w:id="183"/>
      <w:bookmarkEnd w:id="184"/>
      <w:bookmarkEnd w:id="185"/>
      <w:bookmarkEnd w:id="186"/>
      <w:bookmarkEnd w:id="187"/>
    </w:p>
    <w:p w14:paraId="396DBA00">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本项目设置1套工艺水系统。工艺水系统包括1座容积为8m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的工艺水箱，2台流量30m3、扬程55m的除雾器冲洗水泵（1用1备），2台流量20m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、扬程30m的工艺水水泵（1用1备），管道采用Q235材质。工艺水来自厂区供水系统，并始终保持运行状态。</w:t>
      </w:r>
    </w:p>
    <w:p w14:paraId="75A20BA7">
      <w:pPr>
        <w:pStyle w:val="10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除雾器冲洗水泵为脱硫塔除雾器提供冲洗水，避免除雾器运转吸附粉尘过多影响处理效果，确保系统运行稳定，工艺水泵为脱硫塔提供在线仪表冲洗水、浆液管道冲洗水，冷却水泵提供泵组冷却密封用水等。</w:t>
      </w:r>
    </w:p>
    <w:p w14:paraId="5C16EFBF">
      <w:pPr>
        <w:pStyle w:val="107"/>
        <w:bidi w:val="0"/>
        <w:rPr>
          <w:rFonts w:hint="eastAsia"/>
          <w:color w:val="000000" w:themeColor="text1"/>
          <w14:textFill>
            <w14:solidFill>
              <w14:schemeClr w14:val="tx1"/>
            </w14:solidFill>
          </w14:textFill>
        </w:rPr>
      </w:pPr>
      <w:bookmarkStart w:id="188" w:name="_Toc22637"/>
      <w:bookmarkStart w:id="189" w:name="_Toc25358"/>
      <w:bookmarkStart w:id="190" w:name="_Toc18880"/>
      <w:r>
        <w:rPr>
          <w:rFonts w:hint="eastAsia"/>
          <w:color w:val="000000" w:themeColor="text1"/>
          <w:lang w:val="en-US" w:eastAsia="zh-CN"/>
          <w14:textFill>
            <w14:solidFill>
              <w14:schemeClr w14:val="tx1"/>
            </w14:solidFill>
          </w14:textFill>
        </w:rPr>
        <w:t>⑦</w:t>
      </w:r>
      <w:r>
        <w:rPr>
          <w:rFonts w:hint="eastAsia"/>
          <w:color w:val="000000" w:themeColor="text1"/>
          <w14:textFill>
            <w14:solidFill>
              <w14:schemeClr w14:val="tx1"/>
            </w14:solidFill>
          </w14:textFill>
        </w:rPr>
        <w:t>滤液池</w:t>
      </w:r>
      <w:bookmarkEnd w:id="188"/>
      <w:bookmarkEnd w:id="189"/>
      <w:bookmarkEnd w:id="190"/>
    </w:p>
    <w:p w14:paraId="0D2ED22D">
      <w:pPr>
        <w:pStyle w:val="107"/>
        <w:bidi w:val="0"/>
        <w:rPr>
          <w:rFonts w:hint="eastAsia"/>
          <w:color w:val="000000" w:themeColor="text1"/>
          <w14:textFill>
            <w14:solidFill>
              <w14:schemeClr w14:val="tx1"/>
            </w14:solidFill>
          </w14:textFill>
        </w:rPr>
      </w:pPr>
      <w:bookmarkStart w:id="191" w:name="_Toc4438"/>
      <w:bookmarkStart w:id="192" w:name="_Toc191_WPSOffice_Level2"/>
      <w:bookmarkStart w:id="193" w:name="_Toc16770421"/>
      <w:bookmarkStart w:id="194" w:name="_Toc18795_WPSOffice_Level2"/>
      <w:bookmarkStart w:id="195" w:name="_Toc12631_WPSOffice_Level2"/>
      <w:bookmarkStart w:id="196" w:name="_Toc15520_WPSOffice_Level2"/>
      <w:bookmarkStart w:id="197" w:name="_Toc18471_WPSOffice_Level2"/>
      <w:r>
        <w:rPr>
          <w:rFonts w:hint="eastAsia"/>
          <w:color w:val="000000" w:themeColor="text1"/>
          <w14:textFill>
            <w14:solidFill>
              <w14:schemeClr w14:val="tx1"/>
            </w14:solidFill>
          </w14:textFill>
        </w:rPr>
        <w:t>本项目设置1套滤液浆液系统，滤液池设置搅拌器，配置2台滤液返塔泵。滤液系统包括滤液池，滤液返塔泵及管道。</w:t>
      </w:r>
    </w:p>
    <w:p w14:paraId="1871B483">
      <w:pPr>
        <w:pStyle w:val="107"/>
        <w:bidi w:val="0"/>
        <w:rPr>
          <w:rFonts w:hint="eastAsia"/>
          <w:color w:val="000000" w:themeColor="text1"/>
          <w14:textFill>
            <w14:solidFill>
              <w14:schemeClr w14:val="tx1"/>
            </w14:solidFill>
          </w14:textFill>
        </w:rPr>
      </w:pPr>
      <w:bookmarkStart w:id="198" w:name="_Toc17018"/>
      <w:bookmarkStart w:id="199" w:name="_Toc26065"/>
      <w:bookmarkStart w:id="200" w:name="_Toc32480"/>
      <w:r>
        <w:rPr>
          <w:rFonts w:hint="eastAsia"/>
          <w:color w:val="000000" w:themeColor="text1"/>
          <w:lang w:val="en-US" w:eastAsia="zh-CN"/>
          <w14:textFill>
            <w14:solidFill>
              <w14:schemeClr w14:val="tx1"/>
            </w14:solidFill>
          </w14:textFill>
        </w:rPr>
        <w:t>⑧</w:t>
      </w:r>
      <w:r>
        <w:rPr>
          <w:rFonts w:hint="eastAsia"/>
          <w:color w:val="000000" w:themeColor="text1"/>
          <w14:textFill>
            <w14:solidFill>
              <w14:schemeClr w14:val="tx1"/>
            </w14:solidFill>
          </w14:textFill>
        </w:rPr>
        <w:t>管路</w:t>
      </w:r>
      <w:bookmarkEnd w:id="198"/>
      <w:bookmarkEnd w:id="199"/>
      <w:bookmarkEnd w:id="200"/>
    </w:p>
    <w:p w14:paraId="6875DC91">
      <w:pPr>
        <w:pStyle w:val="107"/>
        <w:bidi w:val="0"/>
        <w:rPr>
          <w:rFonts w:hint="eastAsia" w:ascii="新宋体" w:hAnsi="新宋体" w:eastAsia="新宋体" w:cs="新宋体"/>
          <w:color w:val="000000" w:themeColor="text1"/>
          <w:szCs w:val="24"/>
          <w14:textFill>
            <w14:solidFill>
              <w14:schemeClr w14:val="tx1"/>
            </w14:solidFill>
          </w14:textFill>
        </w:rPr>
      </w:pPr>
      <w:r>
        <w:rPr>
          <w:rFonts w:hint="eastAsia"/>
          <w:color w:val="000000" w:themeColor="text1"/>
          <w14:textFill>
            <w14:solidFill>
              <w14:schemeClr w14:val="tx1"/>
            </w14:solidFill>
          </w14:textFill>
        </w:rPr>
        <w:t>室外液体管道全部需要电伴热，加温控开关，能自动调控温度，同时管道需做出5‰坡度坡向泄放点，保证停运时浆液可泄放或自行流回循环池。</w:t>
      </w:r>
    </w:p>
    <w:bookmarkEnd w:id="191"/>
    <w:bookmarkEnd w:id="192"/>
    <w:bookmarkEnd w:id="193"/>
    <w:bookmarkEnd w:id="194"/>
    <w:bookmarkEnd w:id="195"/>
    <w:bookmarkEnd w:id="196"/>
    <w:bookmarkEnd w:id="197"/>
    <w:p w14:paraId="5623C9E0">
      <w:pPr>
        <w:pStyle w:val="5"/>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6.1.2.3</w:t>
      </w:r>
      <w:r>
        <w:rPr>
          <w:color w:val="000000" w:themeColor="text1"/>
          <w14:textFill>
            <w14:solidFill>
              <w14:schemeClr w14:val="tx1"/>
            </w14:solidFill>
          </w14:textFill>
        </w:rPr>
        <w:t>本项目脱硫措施可行性分析</w:t>
      </w:r>
    </w:p>
    <w:p w14:paraId="0121C266">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根</w:t>
      </w:r>
      <w:r>
        <w:rPr>
          <w:rFonts w:hint="eastAsia"/>
          <w:color w:val="000000" w:themeColor="text1"/>
          <w:szCs w:val="20"/>
          <w14:textFill>
            <w14:solidFill>
              <w14:schemeClr w14:val="tx1"/>
            </w14:solidFill>
          </w14:textFill>
        </w:rPr>
        <w:t>据《工业锅炉污染防治可行技术指南》（</w:t>
      </w:r>
      <w:r>
        <w:rPr>
          <w:color w:val="000000" w:themeColor="text1"/>
          <w:szCs w:val="20"/>
          <w14:textFill>
            <w14:solidFill>
              <w14:schemeClr w14:val="tx1"/>
            </w14:solidFill>
          </w14:textFill>
        </w:rPr>
        <w:t>HJ1178-2021</w:t>
      </w:r>
      <w:r>
        <w:rPr>
          <w:rFonts w:hint="eastAsia"/>
          <w:color w:val="000000" w:themeColor="text1"/>
          <w:szCs w:val="20"/>
          <w14:textFill>
            <w14:solidFill>
              <w14:schemeClr w14:val="tx1"/>
            </w14:solidFill>
          </w14:textFill>
        </w:rPr>
        <w:t>）</w:t>
      </w:r>
      <w:r>
        <w:rPr>
          <w:color w:val="000000" w:themeColor="text1"/>
          <w14:textFill>
            <w14:solidFill>
              <w14:schemeClr w14:val="tx1"/>
            </w14:solidFill>
          </w14:textFill>
        </w:rPr>
        <w:t>6.1.3</w:t>
      </w:r>
      <w:r>
        <w:rPr>
          <w:rFonts w:hint="eastAsia"/>
          <w:color w:val="000000" w:themeColor="text1"/>
          <w14:textFill>
            <w14:solidFill>
              <w14:schemeClr w14:val="tx1"/>
            </w14:solidFill>
          </w14:textFill>
        </w:rPr>
        <w:t>烟气脱硫技术中</w:t>
      </w:r>
      <w:r>
        <w:rPr>
          <w:rFonts w:hint="eastAsia"/>
          <w:color w:val="000000" w:themeColor="text1"/>
          <w:lang w:val="en-US" w:eastAsia="zh-CN"/>
          <w14:textFill>
            <w14:solidFill>
              <w14:schemeClr w14:val="tx1"/>
            </w14:solidFill>
          </w14:textFill>
        </w:rPr>
        <w:t>石灰-石膏</w:t>
      </w:r>
      <w:r>
        <w:rPr>
          <w:rFonts w:hint="eastAsia"/>
          <w:color w:val="000000" w:themeColor="text1"/>
          <w14:textFill>
            <w14:solidFill>
              <w14:schemeClr w14:val="tx1"/>
            </w14:solidFill>
          </w14:textFill>
        </w:rPr>
        <w:t>脱硫工艺，</w:t>
      </w:r>
      <w:r>
        <w:rPr>
          <w:rFonts w:hint="eastAsia"/>
          <w:color w:val="000000" w:themeColor="text1"/>
          <w:lang w:val="en-US" w:eastAsia="zh-CN"/>
          <w14:textFill>
            <w14:solidFill>
              <w14:schemeClr w14:val="tx1"/>
            </w14:solidFill>
          </w14:textFill>
        </w:rPr>
        <w:t>石灰-石膏</w:t>
      </w:r>
      <w:r>
        <w:rPr>
          <w:rFonts w:hint="eastAsia"/>
          <w:color w:val="000000" w:themeColor="text1"/>
          <w14:textFill>
            <w14:solidFill>
              <w14:schemeClr w14:val="tx1"/>
            </w14:solidFill>
          </w14:textFill>
        </w:rPr>
        <w:t>湿法脱硫为烟气污染防治可行性技术，脱硫效率90%～99%，本项目设计脱硫效率</w:t>
      </w:r>
      <w:r>
        <w:rPr>
          <w:rFonts w:hint="eastAsia"/>
          <w:color w:val="000000" w:themeColor="text1"/>
          <w:lang w:val="en-US" w:eastAsia="zh-CN"/>
          <w14:textFill>
            <w14:solidFill>
              <w14:schemeClr w14:val="tx1"/>
            </w14:solidFill>
          </w14:textFill>
        </w:rPr>
        <w:t>保守效率不低于8</w:t>
      </w:r>
      <w:r>
        <w:rPr>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符合指南要求，措施及效率可行</w:t>
      </w:r>
      <w:r>
        <w:rPr>
          <w:rFonts w:hint="eastAsia"/>
          <w:color w:val="000000" w:themeColor="text1"/>
          <w14:textFill>
            <w14:solidFill>
              <w14:schemeClr w14:val="tx1"/>
            </w14:solidFill>
          </w14:textFill>
        </w:rPr>
        <w:t>。</w:t>
      </w:r>
    </w:p>
    <w:p w14:paraId="36047F0D">
      <w:pPr>
        <w:pStyle w:val="307"/>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本项目经过脱硫效率为</w:t>
      </w: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的</w:t>
      </w:r>
      <w:r>
        <w:rPr>
          <w:rFonts w:hint="eastAsia"/>
          <w:color w:val="000000" w:themeColor="text1"/>
          <w:lang w:val="en-US" w:eastAsia="zh-CN"/>
          <w14:textFill>
            <w14:solidFill>
              <w14:schemeClr w14:val="tx1"/>
            </w14:solidFill>
          </w14:textFill>
        </w:rPr>
        <w:t>钙法湿法</w:t>
      </w:r>
      <w:r>
        <w:rPr>
          <w:rFonts w:hint="eastAsia"/>
          <w:color w:val="000000" w:themeColor="text1"/>
          <w14:textFill>
            <w14:solidFill>
              <w14:schemeClr w14:val="tx1"/>
            </w14:solidFill>
          </w14:textFill>
        </w:rPr>
        <w:t>脱硫措施处理后，锅炉烟气污染物</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排放浓度满足</w:t>
      </w: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r>
        <w:rPr>
          <w:color w:val="000000" w:themeColor="text1"/>
          <w14:textFill>
            <w14:solidFill>
              <w14:schemeClr w14:val="tx1"/>
            </w14:solidFill>
          </w14:textFill>
        </w:rPr>
        <w:t>。</w:t>
      </w:r>
    </w:p>
    <w:p w14:paraId="658AE60B">
      <w:pPr>
        <w:pStyle w:val="4"/>
        <w:bidi w:val="0"/>
        <w:rPr>
          <w:color w:val="000000" w:themeColor="text1"/>
          <w14:textFill>
            <w14:solidFill>
              <w14:schemeClr w14:val="tx1"/>
            </w14:solidFill>
          </w14:textFill>
        </w:rPr>
      </w:pPr>
      <w:bookmarkStart w:id="201" w:name="_Toc17979"/>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 xml:space="preserve">.1.3 </w:t>
      </w:r>
      <w:r>
        <w:rPr>
          <w:rFonts w:hint="eastAsia"/>
          <w:color w:val="000000" w:themeColor="text1"/>
          <w:lang w:val="en-US" w:eastAsia="zh-CN"/>
          <w14:textFill>
            <w14:solidFill>
              <w14:schemeClr w14:val="tx1"/>
            </w14:solidFill>
          </w14:textFill>
        </w:rPr>
        <w:t>氮氧化物</w:t>
      </w:r>
      <w:r>
        <w:rPr>
          <w:color w:val="000000" w:themeColor="text1"/>
          <w14:textFill>
            <w14:solidFill>
              <w14:schemeClr w14:val="tx1"/>
            </w14:solidFill>
          </w14:textFill>
        </w:rPr>
        <w:t>污染防治措施</w:t>
      </w:r>
      <w:bookmarkEnd w:id="201"/>
    </w:p>
    <w:p w14:paraId="7D79DAD0">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脱硝技术比选</w:t>
      </w:r>
    </w:p>
    <w:p w14:paraId="1CA82969">
      <w:pPr>
        <w:pStyle w:val="307"/>
        <w:rPr>
          <w:color w:val="000000" w:themeColor="text1"/>
          <w14:textFill>
            <w14:solidFill>
              <w14:schemeClr w14:val="tx1"/>
            </w14:solidFill>
          </w14:textFill>
        </w:rPr>
      </w:pPr>
      <w:r>
        <w:rPr>
          <w:color w:val="000000" w:themeColor="text1"/>
          <w14:textFill>
            <w14:solidFill>
              <w14:schemeClr w14:val="tx1"/>
            </w14:solidFill>
          </w14:textFill>
        </w:rPr>
        <w:t>根据《工业锅炉污染防治可行技术指南》（HJ1178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2021）“6.1.4氮氧化物治理技术”中提到工业锅炉烟气脱硝技术主要有</w:t>
      </w:r>
      <w:r>
        <w:rPr>
          <w:color w:val="000000" w:themeColor="text1"/>
          <w:szCs w:val="28"/>
          <w:lang w:val="zh-CN"/>
          <w14:textFill>
            <w14:solidFill>
              <w14:schemeClr w14:val="tx1"/>
            </w14:solidFill>
          </w14:textFill>
        </w:rPr>
        <w:t>选择性催化还原技术（</w:t>
      </w:r>
      <w:r>
        <w:rPr>
          <w:color w:val="000000" w:themeColor="text1"/>
          <w:szCs w:val="28"/>
          <w14:textFill>
            <w14:solidFill>
              <w14:schemeClr w14:val="tx1"/>
            </w14:solidFill>
          </w14:textFill>
        </w:rPr>
        <w:t>SCR</w:t>
      </w:r>
      <w:r>
        <w:rPr>
          <w:color w:val="000000" w:themeColor="text1"/>
          <w:szCs w:val="28"/>
          <w:lang w:val="zh-CN"/>
          <w14:textFill>
            <w14:solidFill>
              <w14:schemeClr w14:val="tx1"/>
            </w14:solidFill>
          </w14:textFill>
        </w:rPr>
        <w:t>）、选择性非催化还原技术（</w:t>
      </w:r>
      <w:r>
        <w:rPr>
          <w:color w:val="000000" w:themeColor="text1"/>
          <w:szCs w:val="28"/>
          <w14:textFill>
            <w14:solidFill>
              <w14:schemeClr w14:val="tx1"/>
            </w14:solidFill>
          </w14:textFill>
        </w:rPr>
        <w:t>SNCR</w:t>
      </w:r>
      <w:r>
        <w:rPr>
          <w:color w:val="000000" w:themeColor="text1"/>
          <w:szCs w:val="28"/>
          <w:lang w:val="zh-CN"/>
          <w14:textFill>
            <w14:solidFill>
              <w14:schemeClr w14:val="tx1"/>
            </w14:solidFill>
          </w14:textFill>
        </w:rPr>
        <w:t>）和</w:t>
      </w:r>
      <w:r>
        <w:rPr>
          <w:color w:val="000000" w:themeColor="text1"/>
          <w:szCs w:val="28"/>
          <w14:textFill>
            <w14:solidFill>
              <w14:schemeClr w14:val="tx1"/>
            </w14:solidFill>
          </w14:textFill>
        </w:rPr>
        <w:t>SNCR</w:t>
      </w:r>
      <w:r>
        <w:rPr>
          <w:rFonts w:hint="eastAsia"/>
          <w:color w:val="000000" w:themeColor="text1"/>
          <w:szCs w:val="28"/>
          <w14:textFill>
            <w14:solidFill>
              <w14:schemeClr w14:val="tx1"/>
            </w14:solidFill>
          </w14:textFill>
        </w:rPr>
        <w:t>-</w:t>
      </w:r>
      <w:r>
        <w:rPr>
          <w:color w:val="000000" w:themeColor="text1"/>
          <w:szCs w:val="28"/>
          <w14:textFill>
            <w14:solidFill>
              <w14:schemeClr w14:val="tx1"/>
            </w14:solidFill>
          </w14:textFill>
        </w:rPr>
        <w:t>SCR联合脱硝技术</w:t>
      </w:r>
      <w:r>
        <w:rPr>
          <w:color w:val="000000" w:themeColor="text1"/>
          <w14:textFill>
            <w14:solidFill>
              <w14:schemeClr w14:val="tx1"/>
            </w14:solidFill>
          </w14:textFill>
        </w:rPr>
        <w:t>。各个脱硝技术比选见表</w:t>
      </w:r>
      <w:r>
        <w:rPr>
          <w:rFonts w:hint="eastAsia"/>
          <w:color w:val="000000" w:themeColor="text1"/>
          <w:lang w:val="en-US" w:eastAsia="zh-CN"/>
          <w14:textFill>
            <w14:solidFill>
              <w14:schemeClr w14:val="tx1"/>
            </w14:solidFill>
          </w14:textFill>
        </w:rPr>
        <w:t>6.1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7A496CD2">
      <w:pPr>
        <w:pStyle w:val="119"/>
        <w:bidi w:val="0"/>
        <w:rPr>
          <w:color w:val="000000" w:themeColor="text1"/>
          <w14:textFill>
            <w14:solidFill>
              <w14:schemeClr w14:val="tx1"/>
            </w14:solidFill>
          </w14:textFill>
        </w:rPr>
      </w:pPr>
      <w:r>
        <w:rPr>
          <w:color w:val="000000" w:themeColor="text1"/>
          <w:lang w:val="zh-CN"/>
          <w14:textFill>
            <w14:solidFill>
              <w14:schemeClr w14:val="tx1"/>
            </w14:solidFill>
          </w14:textFill>
        </w:rPr>
        <w:t>表</w:t>
      </w:r>
      <w:r>
        <w:rPr>
          <w:rFonts w:hint="eastAsia"/>
          <w:color w:val="000000" w:themeColor="text1"/>
          <w:lang w:val="en-US" w:eastAsia="zh-CN"/>
          <w14:textFill>
            <w14:solidFill>
              <w14:schemeClr w14:val="tx1"/>
            </w14:solidFill>
          </w14:textFill>
        </w:rPr>
        <w:t>6.1</w:t>
      </w:r>
      <w:r>
        <w:rPr>
          <w:color w:val="000000" w:themeColor="text1"/>
          <w14:textFill>
            <w14:solidFill>
              <w14:schemeClr w14:val="tx1"/>
            </w14:solidFill>
          </w14:textFill>
        </w:rPr>
        <w:t>-2  SCR、SNCR和SNCR+SCR联合技术经济比较</w:t>
      </w:r>
    </w:p>
    <w:tbl>
      <w:tblPr>
        <w:tblStyle w:val="37"/>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64"/>
        <w:gridCol w:w="2683"/>
        <w:gridCol w:w="2251"/>
        <w:gridCol w:w="3181"/>
      </w:tblGrid>
      <w:tr w14:paraId="1B0F35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top w:val="single" w:color="000000" w:sz="12" w:space="0"/>
              <w:left w:val="nil"/>
            </w:tcBorders>
            <w:vAlign w:val="center"/>
          </w:tcPr>
          <w:p w14:paraId="6DE09FA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1446" w:type="pct"/>
            <w:tcBorders>
              <w:top w:val="single" w:color="000000" w:sz="12" w:space="0"/>
            </w:tcBorders>
            <w:vAlign w:val="center"/>
          </w:tcPr>
          <w:p w14:paraId="5D59FB7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SCR</w:t>
            </w:r>
            <w:r>
              <w:rPr>
                <w:rFonts w:hint="eastAsia"/>
                <w:color w:val="000000" w:themeColor="text1"/>
                <w14:textFill>
                  <w14:solidFill>
                    <w14:schemeClr w14:val="tx1"/>
                  </w14:solidFill>
                </w14:textFill>
              </w:rPr>
              <w:t>脱硝</w:t>
            </w:r>
            <w:r>
              <w:rPr>
                <w:color w:val="000000" w:themeColor="text1"/>
                <w14:textFill>
                  <w14:solidFill>
                    <w14:schemeClr w14:val="tx1"/>
                  </w14:solidFill>
                </w14:textFill>
              </w:rPr>
              <w:t>技术</w:t>
            </w:r>
          </w:p>
        </w:tc>
        <w:tc>
          <w:tcPr>
            <w:tcW w:w="1213" w:type="pct"/>
            <w:tcBorders>
              <w:top w:val="single" w:color="000000" w:sz="12" w:space="0"/>
            </w:tcBorders>
            <w:vAlign w:val="center"/>
          </w:tcPr>
          <w:p w14:paraId="60112C2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SNCR</w:t>
            </w:r>
            <w:r>
              <w:rPr>
                <w:rFonts w:hint="eastAsia"/>
                <w:color w:val="000000" w:themeColor="text1"/>
                <w14:textFill>
                  <w14:solidFill>
                    <w14:schemeClr w14:val="tx1"/>
                  </w14:solidFill>
                </w14:textFill>
              </w:rPr>
              <w:t>脱硝</w:t>
            </w:r>
            <w:r>
              <w:rPr>
                <w:color w:val="000000" w:themeColor="text1"/>
                <w14:textFill>
                  <w14:solidFill>
                    <w14:schemeClr w14:val="tx1"/>
                  </w14:solidFill>
                </w14:textFill>
              </w:rPr>
              <w:t>技术</w:t>
            </w:r>
          </w:p>
        </w:tc>
        <w:tc>
          <w:tcPr>
            <w:tcW w:w="1714" w:type="pct"/>
            <w:tcBorders>
              <w:top w:val="single" w:color="000000" w:sz="12" w:space="0"/>
              <w:right w:val="nil"/>
            </w:tcBorders>
            <w:vAlign w:val="center"/>
          </w:tcPr>
          <w:p w14:paraId="0DD76375">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SNCR-SCR联合法脱硝技术</w:t>
            </w:r>
          </w:p>
        </w:tc>
      </w:tr>
      <w:tr w14:paraId="60A7C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3174153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反应剂</w:t>
            </w:r>
          </w:p>
        </w:tc>
        <w:tc>
          <w:tcPr>
            <w:tcW w:w="1446" w:type="pct"/>
            <w:vAlign w:val="center"/>
          </w:tcPr>
          <w:p w14:paraId="4D5F77E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可使用</w:t>
            </w:r>
            <w:r>
              <w:rPr>
                <w:rFonts w:hint="eastAsia"/>
                <w:color w:val="000000" w:themeColor="text1"/>
                <w14:textFill>
                  <w14:solidFill>
                    <w14:schemeClr w14:val="tx1"/>
                  </w14:solidFill>
                </w14:textFill>
              </w:rPr>
              <w:t>氨水、尿素</w:t>
            </w:r>
          </w:p>
        </w:tc>
        <w:tc>
          <w:tcPr>
            <w:tcW w:w="1213" w:type="pct"/>
            <w:vAlign w:val="center"/>
          </w:tcPr>
          <w:p w14:paraId="6287182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可使用</w:t>
            </w:r>
            <w:r>
              <w:rPr>
                <w:rFonts w:hint="eastAsia"/>
                <w:color w:val="000000" w:themeColor="text1"/>
                <w14:textFill>
                  <w14:solidFill>
                    <w14:schemeClr w14:val="tx1"/>
                  </w14:solidFill>
                </w14:textFill>
              </w:rPr>
              <w:t>氨水、尿素</w:t>
            </w:r>
          </w:p>
        </w:tc>
        <w:tc>
          <w:tcPr>
            <w:tcW w:w="1714" w:type="pct"/>
            <w:tcBorders>
              <w:right w:val="nil"/>
            </w:tcBorders>
            <w:vAlign w:val="center"/>
          </w:tcPr>
          <w:p w14:paraId="73B778F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可使用</w:t>
            </w:r>
            <w:r>
              <w:rPr>
                <w:rFonts w:hint="eastAsia"/>
                <w:color w:val="000000" w:themeColor="text1"/>
                <w14:textFill>
                  <w14:solidFill>
                    <w14:schemeClr w14:val="tx1"/>
                  </w14:solidFill>
                </w14:textFill>
              </w:rPr>
              <w:t>氨水、尿素</w:t>
            </w:r>
          </w:p>
        </w:tc>
      </w:tr>
      <w:tr w14:paraId="6C2ADF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2066F73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反应温度</w:t>
            </w:r>
          </w:p>
        </w:tc>
        <w:tc>
          <w:tcPr>
            <w:tcW w:w="1446" w:type="pct"/>
            <w:vAlign w:val="center"/>
          </w:tcPr>
          <w:p w14:paraId="29277A96">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300～420℃</w:t>
            </w:r>
          </w:p>
        </w:tc>
        <w:tc>
          <w:tcPr>
            <w:tcW w:w="1213" w:type="pct"/>
            <w:vAlign w:val="center"/>
          </w:tcPr>
          <w:p w14:paraId="6A969266">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800～1150℃</w:t>
            </w:r>
          </w:p>
        </w:tc>
        <w:tc>
          <w:tcPr>
            <w:tcW w:w="1714" w:type="pct"/>
            <w:tcBorders>
              <w:right w:val="nil"/>
            </w:tcBorders>
            <w:vAlign w:val="center"/>
          </w:tcPr>
          <w:p w14:paraId="2D7B3EF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前段：800～1150℃，后段300～420℃</w:t>
            </w:r>
          </w:p>
        </w:tc>
      </w:tr>
      <w:tr w14:paraId="656F00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43D48D5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催化剂</w:t>
            </w:r>
          </w:p>
        </w:tc>
        <w:tc>
          <w:tcPr>
            <w:tcW w:w="1446" w:type="pct"/>
            <w:vAlign w:val="center"/>
          </w:tcPr>
          <w:p w14:paraId="4C3E851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成份主要为TiO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,V</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，WO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的全尺寸催化剂</w:t>
            </w:r>
          </w:p>
        </w:tc>
        <w:tc>
          <w:tcPr>
            <w:tcW w:w="1213" w:type="pct"/>
            <w:vAlign w:val="center"/>
          </w:tcPr>
          <w:p w14:paraId="1584985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不使用催化剂</w:t>
            </w:r>
          </w:p>
        </w:tc>
        <w:tc>
          <w:tcPr>
            <w:tcW w:w="1714" w:type="pct"/>
            <w:tcBorders>
              <w:right w:val="nil"/>
            </w:tcBorders>
            <w:vAlign w:val="center"/>
          </w:tcPr>
          <w:p w14:paraId="1AD4813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后段加装少量催化剂(成份主要为TiO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,V</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，WO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w:t>
            </w:r>
          </w:p>
        </w:tc>
      </w:tr>
      <w:tr w14:paraId="72E56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6E69006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脱硝效率</w:t>
            </w:r>
          </w:p>
        </w:tc>
        <w:tc>
          <w:tcPr>
            <w:tcW w:w="1446" w:type="pct"/>
            <w:vAlign w:val="center"/>
          </w:tcPr>
          <w:p w14:paraId="4D41138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50～90%</w:t>
            </w:r>
          </w:p>
        </w:tc>
        <w:tc>
          <w:tcPr>
            <w:tcW w:w="1213" w:type="pct"/>
            <w:vAlign w:val="center"/>
          </w:tcPr>
          <w:p w14:paraId="54973786">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60～80%</w:t>
            </w:r>
          </w:p>
        </w:tc>
        <w:tc>
          <w:tcPr>
            <w:tcW w:w="1714" w:type="pct"/>
            <w:tcBorders>
              <w:right w:val="nil"/>
            </w:tcBorders>
            <w:vAlign w:val="center"/>
          </w:tcPr>
          <w:p w14:paraId="4839F7D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50～90%</w:t>
            </w:r>
          </w:p>
        </w:tc>
      </w:tr>
      <w:tr w14:paraId="69CB43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6678186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还原剂喷射位置</w:t>
            </w:r>
          </w:p>
        </w:tc>
        <w:tc>
          <w:tcPr>
            <w:tcW w:w="1446" w:type="pct"/>
            <w:vAlign w:val="center"/>
          </w:tcPr>
          <w:p w14:paraId="284D89E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多选择于省煤器与SCR反应器间烟道内</w:t>
            </w:r>
          </w:p>
        </w:tc>
        <w:tc>
          <w:tcPr>
            <w:tcW w:w="1213" w:type="pct"/>
            <w:vAlign w:val="center"/>
          </w:tcPr>
          <w:p w14:paraId="41B126C2">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通常在炉膛内喷射</w:t>
            </w:r>
          </w:p>
        </w:tc>
        <w:tc>
          <w:tcPr>
            <w:tcW w:w="1714" w:type="pct"/>
            <w:tcBorders>
              <w:right w:val="nil"/>
            </w:tcBorders>
            <w:vAlign w:val="center"/>
          </w:tcPr>
          <w:p w14:paraId="4428BC4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锅炉负荷不同喷射位置也不同，通常位于一次过热器或二次过热器后端</w:t>
            </w:r>
          </w:p>
        </w:tc>
      </w:tr>
      <w:tr w14:paraId="435F8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35F264A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氧化</w:t>
            </w:r>
          </w:p>
        </w:tc>
        <w:tc>
          <w:tcPr>
            <w:tcW w:w="1446" w:type="pct"/>
            <w:vAlign w:val="center"/>
          </w:tcPr>
          <w:p w14:paraId="2F0B4C7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会导致SO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氧化，一般要求控制氧化率在1%</w:t>
            </w:r>
          </w:p>
        </w:tc>
        <w:tc>
          <w:tcPr>
            <w:tcW w:w="1213" w:type="pct"/>
            <w:vAlign w:val="center"/>
          </w:tcPr>
          <w:p w14:paraId="5F80E16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不导致SO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氧化，SO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浓度不增加</w:t>
            </w:r>
          </w:p>
        </w:tc>
        <w:tc>
          <w:tcPr>
            <w:tcW w:w="1714" w:type="pct"/>
            <w:tcBorders>
              <w:right w:val="nil"/>
            </w:tcBorders>
            <w:vAlign w:val="center"/>
          </w:tcPr>
          <w:p w14:paraId="6E54B98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氧化较SCR低，SO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浓度的增加与催化剂体积成正比</w:t>
            </w:r>
          </w:p>
        </w:tc>
      </w:tr>
      <w:tr w14:paraId="1B004D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43DE052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逃逸</w:t>
            </w:r>
          </w:p>
        </w:tc>
        <w:tc>
          <w:tcPr>
            <w:tcW w:w="1446" w:type="pct"/>
            <w:vAlign w:val="center"/>
          </w:tcPr>
          <w:p w14:paraId="37777FF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一般要求控制＜3ppm</w:t>
            </w:r>
          </w:p>
        </w:tc>
        <w:tc>
          <w:tcPr>
            <w:tcW w:w="1213" w:type="pct"/>
            <w:vAlign w:val="center"/>
          </w:tcPr>
          <w:p w14:paraId="7E75947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10～15ppm</w:t>
            </w:r>
          </w:p>
        </w:tc>
        <w:tc>
          <w:tcPr>
            <w:tcW w:w="1714" w:type="pct"/>
            <w:tcBorders>
              <w:right w:val="nil"/>
            </w:tcBorders>
            <w:vAlign w:val="center"/>
          </w:tcPr>
          <w:p w14:paraId="7FCDF36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＜3ppm</w:t>
            </w:r>
          </w:p>
        </w:tc>
      </w:tr>
      <w:tr w14:paraId="2DC358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75B0BEC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对空气预热器影响</w:t>
            </w:r>
          </w:p>
        </w:tc>
        <w:tc>
          <w:tcPr>
            <w:tcW w:w="1446" w:type="pct"/>
            <w:vAlign w:val="center"/>
          </w:tcPr>
          <w:p w14:paraId="1894162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低温时NH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与SO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易形成NH</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HSO</w:t>
            </w:r>
            <w:r>
              <w:rPr>
                <w:color w:val="000000" w:themeColor="text1"/>
                <w:vertAlign w:val="subscript"/>
                <w14:textFill>
                  <w14:solidFill>
                    <w14:schemeClr w14:val="tx1"/>
                  </w14:solidFill>
                </w14:textFill>
              </w:rPr>
              <w:t>4</w:t>
            </w:r>
            <w:r>
              <w:rPr>
                <w:color w:val="000000" w:themeColor="text1"/>
                <w14:textFill>
                  <w14:solidFill>
                    <w14:schemeClr w14:val="tx1"/>
                  </w14:solidFill>
                </w14:textFill>
              </w:rPr>
              <w:t>造成堵塞或腐蚀</w:t>
            </w:r>
          </w:p>
        </w:tc>
        <w:tc>
          <w:tcPr>
            <w:tcW w:w="1213" w:type="pct"/>
            <w:vAlign w:val="center"/>
          </w:tcPr>
          <w:p w14:paraId="0423078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不导致SO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的氧化，造成堵塞或腐蚀的机会为三者最低</w:t>
            </w:r>
          </w:p>
        </w:tc>
        <w:tc>
          <w:tcPr>
            <w:tcW w:w="1714" w:type="pct"/>
            <w:tcBorders>
              <w:right w:val="nil"/>
            </w:tcBorders>
            <w:vAlign w:val="center"/>
          </w:tcPr>
          <w:p w14:paraId="4EE4775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氧化率较SCR低，造成堵塞或腐蚀的机会较SCR低。</w:t>
            </w:r>
          </w:p>
        </w:tc>
      </w:tr>
      <w:tr w14:paraId="2F9E31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3A30287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系统压力损失</w:t>
            </w:r>
          </w:p>
        </w:tc>
        <w:tc>
          <w:tcPr>
            <w:tcW w:w="1446" w:type="pct"/>
            <w:vAlign w:val="center"/>
          </w:tcPr>
          <w:p w14:paraId="648D6D51">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催化剂会造成压力损失</w:t>
            </w:r>
          </w:p>
        </w:tc>
        <w:tc>
          <w:tcPr>
            <w:tcW w:w="1213" w:type="pct"/>
            <w:vAlign w:val="center"/>
          </w:tcPr>
          <w:p w14:paraId="20A7A19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没有压力损失</w:t>
            </w:r>
          </w:p>
        </w:tc>
        <w:tc>
          <w:tcPr>
            <w:tcW w:w="1714" w:type="pct"/>
            <w:tcBorders>
              <w:right w:val="nil"/>
            </w:tcBorders>
            <w:vAlign w:val="center"/>
          </w:tcPr>
          <w:p w14:paraId="59EE8CD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催化剂用量较SCR小，产生 的压力损失相对较低</w:t>
            </w:r>
          </w:p>
        </w:tc>
      </w:tr>
      <w:tr w14:paraId="36A930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62E7998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燃料的影响</w:t>
            </w:r>
          </w:p>
        </w:tc>
        <w:tc>
          <w:tcPr>
            <w:tcW w:w="1446" w:type="pct"/>
            <w:vAlign w:val="center"/>
          </w:tcPr>
          <w:p w14:paraId="69FA60E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灰份会磨耗催化剂，碱金属</w:t>
            </w:r>
          </w:p>
          <w:p w14:paraId="456578D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氧化物会使催化剂钝化。AS,S等会使催化剂失活。煤的灰份越高，催化剂的寿命越短，将显著影响运行费用</w:t>
            </w:r>
          </w:p>
        </w:tc>
        <w:tc>
          <w:tcPr>
            <w:tcW w:w="1213" w:type="pct"/>
            <w:vAlign w:val="center"/>
          </w:tcPr>
          <w:p w14:paraId="60D94C35">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无影响</w:t>
            </w:r>
          </w:p>
        </w:tc>
        <w:tc>
          <w:tcPr>
            <w:tcW w:w="1714" w:type="pct"/>
            <w:tcBorders>
              <w:right w:val="nil"/>
            </w:tcBorders>
            <w:vAlign w:val="center"/>
          </w:tcPr>
          <w:p w14:paraId="0B4D7C60">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影响与SCR相同。由于催化剂的体积较小，更换催化剂的总成本较全尺寸 SCR低</w:t>
            </w:r>
          </w:p>
        </w:tc>
      </w:tr>
      <w:tr w14:paraId="64A2C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13BCAFA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锅炉的影响</w:t>
            </w:r>
          </w:p>
        </w:tc>
        <w:tc>
          <w:tcPr>
            <w:tcW w:w="1446" w:type="pct"/>
            <w:vAlign w:val="center"/>
          </w:tcPr>
          <w:p w14:paraId="48ABF8A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受省煤器出口烟气温度的影响</w:t>
            </w:r>
          </w:p>
        </w:tc>
        <w:tc>
          <w:tcPr>
            <w:tcW w:w="1213" w:type="pct"/>
            <w:vAlign w:val="center"/>
          </w:tcPr>
          <w:p w14:paraId="086F0E17">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受炉膛内烟气流速及温度分布的影响</w:t>
            </w:r>
          </w:p>
        </w:tc>
        <w:tc>
          <w:tcPr>
            <w:tcW w:w="1714" w:type="pct"/>
            <w:tcBorders>
              <w:right w:val="nil"/>
            </w:tcBorders>
            <w:vAlign w:val="center"/>
          </w:tcPr>
          <w:p w14:paraId="277C3FA8">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受炉膛内烟气流速及温度分布的影响</w:t>
            </w:r>
          </w:p>
        </w:tc>
      </w:tr>
      <w:tr w14:paraId="4E5D3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537DE08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燃料变化的影响</w:t>
            </w:r>
          </w:p>
        </w:tc>
        <w:tc>
          <w:tcPr>
            <w:tcW w:w="1446" w:type="pct"/>
            <w:vAlign w:val="center"/>
          </w:tcPr>
          <w:p w14:paraId="1F1BC91B">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对灰份增加和灰份成分变化敏感</w:t>
            </w:r>
          </w:p>
        </w:tc>
        <w:tc>
          <w:tcPr>
            <w:tcW w:w="1213" w:type="pct"/>
            <w:vAlign w:val="center"/>
          </w:tcPr>
          <w:p w14:paraId="07FEC26A">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无影响</w:t>
            </w:r>
          </w:p>
        </w:tc>
        <w:tc>
          <w:tcPr>
            <w:tcW w:w="1714" w:type="pct"/>
            <w:tcBorders>
              <w:right w:val="nil"/>
            </w:tcBorders>
            <w:vAlign w:val="center"/>
          </w:tcPr>
          <w:p w14:paraId="5375196C">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与SCR一样</w:t>
            </w:r>
          </w:p>
        </w:tc>
      </w:tr>
      <w:tr w14:paraId="2160E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tcBorders>
            <w:vAlign w:val="center"/>
          </w:tcPr>
          <w:p w14:paraId="693743F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投资费用</w:t>
            </w:r>
          </w:p>
        </w:tc>
        <w:tc>
          <w:tcPr>
            <w:tcW w:w="1446" w:type="pct"/>
            <w:vAlign w:val="center"/>
          </w:tcPr>
          <w:p w14:paraId="0836E513">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高</w:t>
            </w:r>
          </w:p>
        </w:tc>
        <w:tc>
          <w:tcPr>
            <w:tcW w:w="1213" w:type="pct"/>
            <w:vAlign w:val="center"/>
          </w:tcPr>
          <w:p w14:paraId="3CFEBFED">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低</w:t>
            </w:r>
          </w:p>
        </w:tc>
        <w:tc>
          <w:tcPr>
            <w:tcW w:w="1714" w:type="pct"/>
            <w:tcBorders>
              <w:right w:val="nil"/>
            </w:tcBorders>
            <w:vAlign w:val="center"/>
          </w:tcPr>
          <w:p w14:paraId="1415BF8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较高</w:t>
            </w:r>
          </w:p>
        </w:tc>
      </w:tr>
      <w:tr w14:paraId="28DB9C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7" w:type="pct"/>
            <w:tcBorders>
              <w:left w:val="nil"/>
              <w:bottom w:val="single" w:color="000000" w:sz="12" w:space="0"/>
            </w:tcBorders>
            <w:vAlign w:val="center"/>
          </w:tcPr>
          <w:p w14:paraId="1E305D64">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运行费用</w:t>
            </w:r>
          </w:p>
        </w:tc>
        <w:tc>
          <w:tcPr>
            <w:tcW w:w="1446" w:type="pct"/>
            <w:tcBorders>
              <w:bottom w:val="single" w:color="000000" w:sz="12" w:space="0"/>
            </w:tcBorders>
            <w:vAlign w:val="center"/>
          </w:tcPr>
          <w:p w14:paraId="407B8C6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高</w:t>
            </w:r>
          </w:p>
        </w:tc>
        <w:tc>
          <w:tcPr>
            <w:tcW w:w="1213" w:type="pct"/>
            <w:tcBorders>
              <w:bottom w:val="single" w:color="000000" w:sz="12" w:space="0"/>
            </w:tcBorders>
            <w:vAlign w:val="center"/>
          </w:tcPr>
          <w:p w14:paraId="5EC7669F">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低</w:t>
            </w:r>
          </w:p>
        </w:tc>
        <w:tc>
          <w:tcPr>
            <w:tcW w:w="1714" w:type="pct"/>
            <w:tcBorders>
              <w:bottom w:val="single" w:color="000000" w:sz="12" w:space="0"/>
              <w:right w:val="nil"/>
            </w:tcBorders>
            <w:vAlign w:val="center"/>
          </w:tcPr>
          <w:p w14:paraId="22B8DBF9">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较高</w:t>
            </w:r>
          </w:p>
        </w:tc>
      </w:tr>
    </w:tbl>
    <w:p w14:paraId="3DF8B907">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本项目采用</w:t>
      </w:r>
      <w:r>
        <w:rPr>
          <w:color w:val="000000" w:themeColor="text1"/>
          <w14:textFill>
            <w14:solidFill>
              <w14:schemeClr w14:val="tx1"/>
            </w14:solidFill>
          </w14:textFill>
        </w:rPr>
        <w:t>SNCR</w:t>
      </w:r>
      <w:r>
        <w:rPr>
          <w:rFonts w:hint="eastAsia"/>
          <w:color w:val="000000" w:themeColor="text1"/>
          <w14:textFill>
            <w14:solidFill>
              <w14:schemeClr w14:val="tx1"/>
            </w14:solidFill>
          </w14:textFill>
        </w:rPr>
        <w:t>脱硝系统，</w:t>
      </w:r>
      <w:r>
        <w:rPr>
          <w:rFonts w:hint="eastAsia"/>
          <w:color w:val="000000" w:themeColor="text1"/>
          <w:lang w:val="en-US" w:eastAsia="zh-CN"/>
          <w14:textFill>
            <w14:solidFill>
              <w14:schemeClr w14:val="tx1"/>
            </w14:solidFill>
          </w14:textFill>
        </w:rPr>
        <w:t>反应剂采用尿素，</w:t>
      </w:r>
      <w:r>
        <w:rPr>
          <w:rFonts w:hint="eastAsia"/>
          <w:color w:val="000000" w:themeColor="text1"/>
          <w14:textFill>
            <w14:solidFill>
              <w14:schemeClr w14:val="tx1"/>
            </w14:solidFill>
          </w14:textFill>
        </w:rPr>
        <w:t>脱硝效率可达</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14:paraId="20450318">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SNCR</w:t>
      </w:r>
      <w:r>
        <w:rPr>
          <w:rFonts w:hint="eastAsia"/>
          <w:color w:val="000000" w:themeColor="text1"/>
          <w14:textFill>
            <w14:solidFill>
              <w14:schemeClr w14:val="tx1"/>
            </w14:solidFill>
          </w14:textFill>
        </w:rPr>
        <w:t>法脱硝工艺</w:t>
      </w:r>
    </w:p>
    <w:p w14:paraId="02C9D1B1">
      <w:pPr>
        <w:pStyle w:val="307"/>
        <w:rPr>
          <w:color w:val="000000" w:themeColor="text1"/>
          <w14:textFill>
            <w14:solidFill>
              <w14:schemeClr w14:val="tx1"/>
            </w14:solidFill>
          </w14:textFill>
        </w:rPr>
      </w:pPr>
      <w:r>
        <w:rPr>
          <w:color w:val="000000" w:themeColor="text1"/>
          <w14:textFill>
            <w14:solidFill>
              <w14:schemeClr w14:val="tx1"/>
            </w14:solidFill>
          </w14:textFill>
        </w:rPr>
        <w:t>SNCR</w:t>
      </w:r>
      <w:r>
        <w:rPr>
          <w:rFonts w:hint="eastAsia"/>
          <w:color w:val="000000" w:themeColor="text1"/>
          <w14:textFill>
            <w14:solidFill>
              <w14:schemeClr w14:val="tx1"/>
            </w14:solidFill>
          </w14:textFill>
        </w:rPr>
        <w:t>脱硝工艺系统由还原剂制备系统、稀释水系统、计量混合系统，喷射系统组成。</w:t>
      </w:r>
    </w:p>
    <w:p w14:paraId="137E27FA">
      <w:pPr>
        <w:pStyle w:val="307"/>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）还原剂制备系统</w:t>
      </w:r>
    </w:p>
    <w:p w14:paraId="69D06FE5">
      <w:pPr>
        <w:pStyle w:val="307"/>
        <w:rPr>
          <w:color w:val="000000" w:themeColor="text1"/>
          <w14:textFill>
            <w14:solidFill>
              <w14:schemeClr w14:val="tx1"/>
            </w14:solidFill>
          </w14:textFill>
        </w:rPr>
      </w:pPr>
      <w:r>
        <w:rPr>
          <w:rStyle w:val="322"/>
          <w:rFonts w:hint="eastAsia"/>
          <w:color w:val="000000" w:themeColor="text1"/>
          <w14:textFill>
            <w14:solidFill>
              <w14:schemeClr w14:val="tx1"/>
            </w14:solidFill>
          </w14:textFill>
        </w:rPr>
        <w:t>在尿素配置站，经过分别计量的尿素和除盐水一起进入尿素溶解罐，大量的尿素在工艺水的作用下迅速溶解，制备出浓度约</w:t>
      </w:r>
      <w:r>
        <w:rPr>
          <w:rStyle w:val="322"/>
          <w:color w:val="000000" w:themeColor="text1"/>
          <w14:textFill>
            <w14:solidFill>
              <w14:schemeClr w14:val="tx1"/>
            </w14:solidFill>
          </w14:textFill>
        </w:rPr>
        <w:t>30</w:t>
      </w:r>
      <w:r>
        <w:rPr>
          <w:rStyle w:val="323"/>
          <w:color w:val="000000" w:themeColor="text1"/>
          <w14:textFill>
            <w14:solidFill>
              <w14:schemeClr w14:val="tx1"/>
            </w14:solidFill>
          </w14:textFill>
        </w:rPr>
        <w:t>%</w:t>
      </w:r>
      <w:r>
        <w:rPr>
          <w:rStyle w:val="322"/>
          <w:rFonts w:hint="eastAsia"/>
          <w:color w:val="000000" w:themeColor="text1"/>
          <w14:textFill>
            <w14:solidFill>
              <w14:schemeClr w14:val="tx1"/>
            </w14:solidFill>
          </w14:textFill>
        </w:rPr>
        <w:t>的尿素溶液，进入尿素溶液储槽备用。</w:t>
      </w:r>
    </w:p>
    <w:p w14:paraId="7C619F5F">
      <w:pPr>
        <w:pStyle w:val="307"/>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）稀释水系统</w:t>
      </w:r>
    </w:p>
    <w:p w14:paraId="482BF107">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当锅炉负荷或炉膛出口的</w:t>
      </w:r>
      <w:r>
        <w:rPr>
          <w:color w:val="000000" w:themeColor="text1"/>
          <w14:textFill>
            <w14:solidFill>
              <w14:schemeClr w14:val="tx1"/>
            </w14:solidFill>
          </w14:textFill>
        </w:rPr>
        <w:t>NOx</w:t>
      </w:r>
      <w:r>
        <w:rPr>
          <w:rFonts w:hint="eastAsia"/>
          <w:color w:val="000000" w:themeColor="text1"/>
          <w14:textFill>
            <w14:solidFill>
              <w14:schemeClr w14:val="tx1"/>
            </w14:solidFill>
          </w14:textFill>
        </w:rPr>
        <w:t>浓度变化时，送入炉膛的尿素溶液量也应随之变化，这将导致送入喷射器的流量发生变化。若喷射器的流量变化太大，将会影响到雾化喷射效果，从而影响脱硝率和氨残余。因此，设计了稀释水系统，用来保证在运行工况变化时喷嘴中流体流量基本不变。</w:t>
      </w:r>
    </w:p>
    <w:p w14:paraId="58CA7A93">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稀释水为除盐水，储存在不锈钢罐内，用于稀释尿素溶液。通过监测在线稀释水流量和尿素溶液流量来调节最终的尿素浓度以满足锅炉不同负荷的要求。稀释水通过多级泵传输至计量混合模块。</w:t>
      </w:r>
    </w:p>
    <w:p w14:paraId="6ACD3BDB">
      <w:pPr>
        <w:pStyle w:val="307"/>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）计量混合系统</w:t>
      </w:r>
    </w:p>
    <w:p w14:paraId="5E7E3452">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用于计量和混合的仪器仪表整合在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个钢柜内。</w:t>
      </w:r>
      <w:r>
        <w:rPr>
          <w:color w:val="000000" w:themeColor="text1"/>
          <w14:textFill>
            <w14:solidFill>
              <w14:schemeClr w14:val="tx1"/>
            </w14:solidFill>
          </w14:textFill>
        </w:rPr>
        <w:t>NOx</w:t>
      </w:r>
      <w:r>
        <w:rPr>
          <w:rFonts w:hint="eastAsia"/>
          <w:color w:val="000000" w:themeColor="text1"/>
          <w14:textFill>
            <w14:solidFill>
              <w14:schemeClr w14:val="tx1"/>
            </w14:solidFill>
          </w14:textFill>
        </w:rPr>
        <w:t>控制仪所要求的必要数量的尿素溶液由尿素管线供应。所需尿素溶液的数量由流量计控制、气动调节阀调节。所需数量的稀释水在与尿素溶液混合前由流量计控制，气动调节阀调节。每个喷射点均由流量计控制，确保适当地分配。还原剂混合液的压力由压力计控制。</w:t>
      </w:r>
    </w:p>
    <w:p w14:paraId="2AAA200E">
      <w:pPr>
        <w:pStyle w:val="307"/>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）喷射系统</w:t>
      </w:r>
    </w:p>
    <w:p w14:paraId="5B9C9300">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在线配制稀释好的尿素溶液将送至各喷射点，各喷射点是否投运由阀门控制。喷枪喷射所需的雾化介质采用压缩空气，炉前压缩空气总管上设有流量压力测量，分几路通到各喷射层，每个喷射层的雾化压缩空气总管设有压力调节、压力测量、流量测量，最后通往各个喷射器。</w:t>
      </w:r>
    </w:p>
    <w:p w14:paraId="20C03FA4">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每台锅炉配制一定数量的喷枪，喷枪布置在燃烧室出口与分离器入口之间的烟道截面处。各阀组及附属设备就近布置在喷射层附近。</w:t>
      </w:r>
    </w:p>
    <w:p w14:paraId="0C193B8F">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3</w:t>
      </w:r>
      <w:r>
        <w:rPr>
          <w:rFonts w:hint="eastAsia" w:ascii="Times New Roman" w:hAnsi="Times New Roman"/>
          <w:color w:val="000000" w:themeColor="text1"/>
          <w:sz w:val="24"/>
          <w:szCs w:val="24"/>
          <w14:textFill>
            <w14:solidFill>
              <w14:schemeClr w14:val="tx1"/>
            </w14:solidFill>
          </w14:textFill>
        </w:rPr>
        <w:t>）脱硝措施可行性分析</w:t>
      </w:r>
    </w:p>
    <w:p w14:paraId="7563A228">
      <w:pPr>
        <w:pStyle w:val="307"/>
        <w:rPr>
          <w:color w:val="000000" w:themeColor="text1"/>
          <w14:textFill>
            <w14:solidFill>
              <w14:schemeClr w14:val="tx1"/>
            </w14:solidFill>
          </w14:textFill>
        </w:rPr>
      </w:pPr>
      <w:r>
        <w:rPr>
          <w:rFonts w:hint="eastAsia"/>
          <w:color w:val="000000" w:themeColor="text1"/>
          <w14:textFill>
            <w14:solidFill>
              <w14:schemeClr w14:val="tx1"/>
            </w14:solidFill>
          </w14:textFill>
        </w:rPr>
        <w:t>根据《工业锅炉污染防治可行技术指南》（</w:t>
      </w:r>
      <w:r>
        <w:rPr>
          <w:color w:val="000000" w:themeColor="text1"/>
          <w14:textFill>
            <w14:solidFill>
              <w14:schemeClr w14:val="tx1"/>
            </w14:solidFill>
          </w14:textFill>
        </w:rPr>
        <w:t>HJ1178-2021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“6.1.4</w:t>
      </w:r>
      <w:r>
        <w:rPr>
          <w:rFonts w:hint="eastAsia"/>
          <w:color w:val="000000" w:themeColor="text1"/>
          <w14:textFill>
            <w14:solidFill>
              <w14:schemeClr w14:val="tx1"/>
            </w14:solidFill>
          </w14:textFill>
        </w:rPr>
        <w:t>氮氧化物治理技术</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，本项目锅炉烟气脱硝措施采用</w:t>
      </w:r>
      <w:r>
        <w:rPr>
          <w:color w:val="000000" w:themeColor="text1"/>
          <w14:textFill>
            <w14:solidFill>
              <w14:schemeClr w14:val="tx1"/>
            </w14:solidFill>
          </w14:textFill>
        </w:rPr>
        <w:t>SNCR</w:t>
      </w:r>
      <w:r>
        <w:rPr>
          <w:rFonts w:hint="eastAsia"/>
          <w:color w:val="000000" w:themeColor="text1"/>
          <w14:textFill>
            <w14:solidFill>
              <w14:schemeClr w14:val="tx1"/>
            </w14:solidFill>
          </w14:textFill>
        </w:rPr>
        <w:t>脱硝技术，脱硝还原剂采用尿素</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脱硝效率为</w:t>
      </w:r>
      <w:r>
        <w:rPr>
          <w:color w:val="000000" w:themeColor="text1"/>
          <w14:textFill>
            <w14:solidFill>
              <w14:schemeClr w14:val="tx1"/>
            </w14:solidFill>
          </w14:textFill>
        </w:rPr>
        <w:t>60～80%</w:t>
      </w:r>
      <w:r>
        <w:rPr>
          <w:rFonts w:hint="eastAsia"/>
          <w:color w:val="000000" w:themeColor="text1"/>
          <w14:textFill>
            <w14:solidFill>
              <w14:schemeClr w14:val="tx1"/>
            </w14:solidFill>
          </w14:textFill>
        </w:rPr>
        <w:t>。本项目</w:t>
      </w:r>
      <w:r>
        <w:rPr>
          <w:color w:val="000000" w:themeColor="text1"/>
          <w:lang w:val="de-DE"/>
          <w14:textFill>
            <w14:solidFill>
              <w14:schemeClr w14:val="tx1"/>
            </w14:solidFill>
          </w14:textFill>
        </w:rPr>
        <w:t>NO</w:t>
      </w:r>
      <w:r>
        <w:rPr>
          <w:color w:val="000000" w:themeColor="text1"/>
          <w:vertAlign w:val="subscript"/>
          <w:lang w:val="de-DE"/>
          <w14:textFill>
            <w14:solidFill>
              <w14:schemeClr w14:val="tx1"/>
            </w14:solidFill>
          </w14:textFill>
        </w:rPr>
        <w:t>X</w:t>
      </w:r>
      <w:r>
        <w:rPr>
          <w:rFonts w:hint="eastAsia"/>
          <w:color w:val="000000" w:themeColor="text1"/>
          <w:kern w:val="0"/>
          <w14:textFill>
            <w14:solidFill>
              <w14:schemeClr w14:val="tx1"/>
            </w14:solidFill>
          </w14:textFill>
        </w:rPr>
        <w:t>起始浓度取</w:t>
      </w:r>
      <w:r>
        <w:rPr>
          <w:color w:val="000000" w:themeColor="text1"/>
          <w:kern w:val="0"/>
          <w14:textFill>
            <w14:solidFill>
              <w14:schemeClr w14:val="tx1"/>
            </w14:solidFill>
          </w14:textFill>
        </w:rPr>
        <w:t>3</w:t>
      </w:r>
      <w:r>
        <w:rPr>
          <w:rFonts w:hint="eastAsia"/>
          <w:color w:val="000000" w:themeColor="text1"/>
          <w:kern w:val="0"/>
          <w:lang w:val="en-US" w:eastAsia="zh-CN"/>
          <w14:textFill>
            <w14:solidFill>
              <w14:schemeClr w14:val="tx1"/>
            </w14:solidFill>
          </w14:textFill>
        </w:rPr>
        <w:t>0</w:t>
      </w:r>
      <w:r>
        <w:rPr>
          <w:color w:val="000000" w:themeColor="text1"/>
          <w:kern w:val="0"/>
          <w14:textFill>
            <w14:solidFill>
              <w14:schemeClr w14:val="tx1"/>
            </w14:solidFill>
          </w14:textFill>
        </w:rPr>
        <w:t>0</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SNCR</w:t>
      </w:r>
      <w:r>
        <w:rPr>
          <w:rFonts w:hint="eastAsia"/>
          <w:color w:val="000000" w:themeColor="text1"/>
          <w:lang w:val="zh-CN"/>
          <w14:textFill>
            <w14:solidFill>
              <w14:schemeClr w14:val="tx1"/>
            </w14:solidFill>
          </w14:textFill>
        </w:rPr>
        <w:t>脱硝效率</w:t>
      </w:r>
      <w:r>
        <w:rPr>
          <w:rFonts w:hint="eastAsia"/>
          <w:color w:val="000000" w:themeColor="text1"/>
          <w14:textFill>
            <w14:solidFill>
              <w14:schemeClr w14:val="tx1"/>
            </w14:solidFill>
          </w14:textFill>
        </w:rPr>
        <w:t>取</w:t>
      </w:r>
      <w:r>
        <w:rPr>
          <w:rFonts w:hint="eastAsia"/>
          <w:color w:val="000000" w:themeColor="text1"/>
          <w:lang w:val="en-US" w:eastAsia="zh-CN"/>
          <w14:textFill>
            <w14:solidFill>
              <w14:schemeClr w14:val="tx1"/>
            </w14:solidFill>
          </w14:textFill>
        </w:rPr>
        <w:t>50</w:t>
      </w:r>
      <w:r>
        <w:rPr>
          <w:color w:val="000000" w:themeColor="text1"/>
          <w:lang w:val="zh-CN"/>
          <w14:textFill>
            <w14:solidFill>
              <w14:schemeClr w14:val="tx1"/>
            </w14:solidFill>
          </w14:textFill>
        </w:rPr>
        <w:t>%</w:t>
      </w:r>
      <w:r>
        <w:rPr>
          <w:rFonts w:hint="eastAsia"/>
          <w:color w:val="000000" w:themeColor="text1"/>
          <w:lang w:val="zh-CN"/>
          <w14:textFill>
            <w14:solidFill>
              <w14:schemeClr w14:val="tx1"/>
            </w14:solidFill>
          </w14:textFill>
        </w:rPr>
        <w:t>，</w:t>
      </w:r>
      <w:r>
        <w:rPr>
          <w:rFonts w:hint="eastAsia"/>
          <w:color w:val="000000" w:themeColor="text1"/>
          <w:lang w:val="en-US" w:eastAsia="zh-CN"/>
          <w14:textFill>
            <w14:solidFill>
              <w14:schemeClr w14:val="tx1"/>
            </w14:solidFill>
          </w14:textFill>
        </w:rPr>
        <w:t>措施及效率可行</w:t>
      </w:r>
      <w:r>
        <w:rPr>
          <w:color w:val="000000" w:themeColor="text1"/>
          <w14:textFill>
            <w14:solidFill>
              <w14:schemeClr w14:val="tx1"/>
            </w14:solidFill>
          </w14:textFill>
        </w:rPr>
        <w:t>。采用上述脱硝措施后，NOx排放浓度满足</w:t>
      </w: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r>
        <w:rPr>
          <w:rFonts w:hint="eastAsia"/>
          <w:color w:val="000000" w:themeColor="text1"/>
          <w:spacing w:val="-5"/>
          <w:szCs w:val="21"/>
          <w:lang w:val="en-US" w:eastAsia="zh-CN"/>
          <w14:textFill>
            <w14:solidFill>
              <w14:schemeClr w14:val="tx1"/>
            </w14:solidFill>
          </w14:textFill>
        </w:rPr>
        <w:t>要求</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预留</w:t>
      </w:r>
      <w:r>
        <w:rPr>
          <w:color w:val="000000" w:themeColor="text1"/>
          <w14:textFill>
            <w14:solidFill>
              <w14:schemeClr w14:val="tx1"/>
            </w14:solidFill>
          </w14:textFill>
        </w:rPr>
        <w:t>SCR</w:t>
      </w:r>
      <w:r>
        <w:rPr>
          <w:rFonts w:hint="eastAsia" w:ascii="新宋体" w:hAnsi="新宋体" w:eastAsia="新宋体" w:cs="新宋体"/>
          <w:color w:val="000000" w:themeColor="text1"/>
          <w:sz w:val="24"/>
          <w:szCs w:val="24"/>
          <w14:textFill>
            <w14:solidFill>
              <w14:schemeClr w14:val="tx1"/>
            </w14:solidFill>
          </w14:textFill>
        </w:rPr>
        <w:t>超低排放空间</w:t>
      </w:r>
      <w:r>
        <w:rPr>
          <w:rFonts w:hint="eastAsia"/>
          <w:color w:val="000000" w:themeColor="text1"/>
          <w14:textFill>
            <w14:solidFill>
              <w14:schemeClr w14:val="tx1"/>
            </w14:solidFill>
          </w14:textFill>
        </w:rPr>
        <w:t>，在加强运行期维护和保养，能够脱硝系统长期稳定运行，使N</w:t>
      </w:r>
      <w:r>
        <w:rPr>
          <w:color w:val="000000" w:themeColor="text1"/>
          <w14:textFill>
            <w14:solidFill>
              <w14:schemeClr w14:val="tx1"/>
            </w14:solidFill>
          </w14:textFill>
        </w:rPr>
        <w:t>O</w:t>
      </w:r>
      <w:r>
        <w:rPr>
          <w:rFonts w:hint="eastAsia"/>
          <w:color w:val="000000" w:themeColor="text1"/>
          <w14:textFill>
            <w14:solidFill>
              <w14:schemeClr w14:val="tx1"/>
            </w14:solidFill>
          </w14:textFill>
        </w:rPr>
        <w:t>x长期稳定达标排放。</w:t>
      </w:r>
    </w:p>
    <w:p w14:paraId="0A50BD04">
      <w:pPr>
        <w:pStyle w:val="4"/>
        <w:bidi w:val="0"/>
        <w:rPr>
          <w:color w:val="000000" w:themeColor="text1"/>
          <w14:textFill>
            <w14:solidFill>
              <w14:schemeClr w14:val="tx1"/>
            </w14:solidFill>
          </w14:textFill>
        </w:rPr>
      </w:pPr>
      <w:bookmarkStart w:id="202" w:name="_Toc29359"/>
      <w:r>
        <w:rPr>
          <w:rFonts w:hint="eastAsia"/>
          <w:color w:val="000000" w:themeColor="text1"/>
          <w:lang w:val="en-US" w:eastAsia="zh-CN"/>
          <w14:textFill>
            <w14:solidFill>
              <w14:schemeClr w14:val="tx1"/>
            </w14:solidFill>
          </w14:textFill>
        </w:rPr>
        <w:t>6.1.4</w:t>
      </w:r>
      <w:r>
        <w:rPr>
          <w:color w:val="000000" w:themeColor="text1"/>
          <w14:textFill>
            <w14:solidFill>
              <w14:schemeClr w14:val="tx1"/>
            </w14:solidFill>
          </w14:textFill>
        </w:rPr>
        <w:t>汞及其化合物污染防治措施</w:t>
      </w:r>
      <w:bookmarkEnd w:id="202"/>
    </w:p>
    <w:p w14:paraId="566FE5E5">
      <w:pPr>
        <w:pStyle w:val="307"/>
        <w:rPr>
          <w:color w:val="000000" w:themeColor="text1"/>
          <w14:textFill>
            <w14:solidFill>
              <w14:schemeClr w14:val="tx1"/>
            </w14:solidFill>
          </w14:textFill>
        </w:rPr>
      </w:pPr>
      <w:r>
        <w:rPr>
          <w:color w:val="000000" w:themeColor="text1"/>
          <w14:textFill>
            <w14:solidFill>
              <w14:schemeClr w14:val="tx1"/>
            </w14:solidFill>
          </w14:textFill>
        </w:rPr>
        <w:t>燃煤烟气中Hg主要有三种形态：气态单质Hg（为主要形式，占85%以上）、气态二价Hg、固态颗粒Hg。固态颗粒Hg极易被除尘器去除；气态二价Hg极易溶于水，可在脱硫过程协同去除。因此，本项目采取的烟气除尘、脱硫和脱氮系统对汞及其化合物产生协同脱除效率可达70%，汞及其化合物排放浓度满足</w:t>
      </w:r>
      <w:r>
        <w:rPr>
          <w:rFonts w:hint="eastAsia"/>
          <w:color w:val="000000" w:themeColor="text1"/>
          <w:szCs w:val="21"/>
          <w14:textFill>
            <w14:solidFill>
              <w14:schemeClr w14:val="tx1"/>
            </w14:solidFill>
          </w14:textFill>
        </w:rPr>
        <w:t>《锅炉大气污染物排放标准》（GB13271-2014）</w:t>
      </w:r>
      <w:r>
        <w:rPr>
          <w:color w:val="000000" w:themeColor="text1"/>
          <w:spacing w:val="-5"/>
          <w:szCs w:val="21"/>
          <w14:textFill>
            <w14:solidFill>
              <w14:schemeClr w14:val="tx1"/>
            </w14:solidFill>
          </w14:textFill>
        </w:rPr>
        <w:t>表2</w:t>
      </w:r>
      <w:r>
        <w:rPr>
          <w:rFonts w:hint="eastAsia"/>
          <w:color w:val="000000" w:themeColor="text1"/>
          <w:spacing w:val="-5"/>
          <w:szCs w:val="21"/>
          <w14:textFill>
            <w14:solidFill>
              <w14:schemeClr w14:val="tx1"/>
            </w14:solidFill>
          </w14:textFill>
        </w:rPr>
        <w:t>燃煤</w:t>
      </w:r>
      <w:r>
        <w:rPr>
          <w:color w:val="000000" w:themeColor="text1"/>
          <w:spacing w:val="-5"/>
          <w:szCs w:val="21"/>
          <w14:textFill>
            <w14:solidFill>
              <w14:schemeClr w14:val="tx1"/>
            </w14:solidFill>
          </w14:textFill>
        </w:rPr>
        <w:t>锅炉标准限值</w:t>
      </w:r>
      <w:r>
        <w:rPr>
          <w:color w:val="000000" w:themeColor="text1"/>
          <w14:textFill>
            <w14:solidFill>
              <w14:schemeClr w14:val="tx1"/>
            </w14:solidFill>
          </w14:textFill>
        </w:rPr>
        <w:t>要求。</w:t>
      </w:r>
    </w:p>
    <w:p w14:paraId="1DD358D0">
      <w:pPr>
        <w:pStyle w:val="4"/>
        <w:bidi w:val="0"/>
        <w:rPr>
          <w:color w:val="000000" w:themeColor="text1"/>
          <w14:textFill>
            <w14:solidFill>
              <w14:schemeClr w14:val="tx1"/>
            </w14:solidFill>
          </w14:textFill>
        </w:rPr>
      </w:pPr>
      <w:bookmarkStart w:id="203" w:name="_Toc15625"/>
      <w:r>
        <w:rPr>
          <w:rFonts w:hint="eastAsia"/>
          <w:color w:val="000000" w:themeColor="text1"/>
          <w:lang w:val="en-US" w:eastAsia="zh-CN"/>
          <w14:textFill>
            <w14:solidFill>
              <w14:schemeClr w14:val="tx1"/>
            </w14:solidFill>
          </w14:textFill>
        </w:rPr>
        <w:t>6.1.5</w:t>
      </w:r>
      <w:r>
        <w:rPr>
          <w:color w:val="000000" w:themeColor="text1"/>
          <w14:textFill>
            <w14:solidFill>
              <w14:schemeClr w14:val="tx1"/>
            </w14:solidFill>
          </w14:textFill>
        </w:rPr>
        <w:t>氨逃逸污染防治措施</w:t>
      </w:r>
      <w:bookmarkEnd w:id="203"/>
    </w:p>
    <w:p w14:paraId="5002D623">
      <w:pPr>
        <w:pStyle w:val="307"/>
        <w:rPr>
          <w:color w:val="000000" w:themeColor="text1"/>
          <w14:textFill>
            <w14:solidFill>
              <w14:schemeClr w14:val="tx1"/>
            </w14:solidFill>
          </w14:textFill>
        </w:rPr>
      </w:pPr>
      <w:r>
        <w:rPr>
          <w:color w:val="000000" w:themeColor="text1"/>
          <w14:textFill>
            <w14:solidFill>
              <w14:schemeClr w14:val="tx1"/>
            </w14:solidFill>
          </w14:textFill>
        </w:rPr>
        <w:t>本项目脱硝采用尿素脱硝，与NOx反应过程中将产生无组织排放的NH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产生逃逸现象。本项目的脱硝方法为炉内喷淋尿素，合理控制尿素的喷淋量以及其分布的均匀性，同时采用控制反应区内温度及足够的停留时间等措施，确保氨与烟气中氮氧化物具备良好的接触，降低氨的逃逸量</w:t>
      </w:r>
      <w:r>
        <w:rPr>
          <w:rFonts w:hint="eastAsia"/>
          <w:color w:val="000000" w:themeColor="text1"/>
          <w:lang w:eastAsia="zh-CN"/>
          <w14:textFill>
            <w14:solidFill>
              <w14:schemeClr w14:val="tx1"/>
            </w14:solidFill>
          </w14:textFill>
        </w:rPr>
        <w:t>，</w:t>
      </w:r>
      <w:r>
        <w:rPr>
          <w:rFonts w:hint="eastAsia"/>
          <w:color w:val="000000" w:themeColor="text1"/>
          <w:szCs w:val="22"/>
          <w:lang w:val="en-US" w:eastAsia="zh-CN"/>
          <w14:textFill>
            <w14:solidFill>
              <w14:schemeClr w14:val="tx1"/>
            </w14:solidFill>
          </w14:textFill>
        </w:rPr>
        <w:t>脱硝过程氨逃逸应满足</w:t>
      </w:r>
      <w:r>
        <w:rPr>
          <w:rFonts w:ascii="Times New Roman" w:hAnsi="Times New Roman"/>
          <w:color w:val="000000" w:themeColor="text1"/>
          <w:sz w:val="24"/>
          <w:szCs w:val="24"/>
          <w14:textFill>
            <w14:solidFill>
              <w14:schemeClr w14:val="tx1"/>
            </w14:solidFill>
          </w14:textFill>
        </w:rPr>
        <w:t>《火电厂烟气脱硝工程技术规范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color w:val="000000" w:themeColor="text1"/>
          <w14:textFill>
            <w14:solidFill>
              <w14:schemeClr w14:val="tx1"/>
            </w14:solidFill>
          </w14:textFill>
        </w:rPr>
        <w:t>。采取上述废气污染防治措施后，氨</w:t>
      </w:r>
      <w:r>
        <w:rPr>
          <w:rFonts w:hint="eastAsia"/>
          <w:color w:val="000000" w:themeColor="text1"/>
          <w:lang w:val="en-US" w:eastAsia="zh-CN"/>
          <w14:textFill>
            <w14:solidFill>
              <w14:schemeClr w14:val="tx1"/>
            </w14:solidFill>
          </w14:textFill>
        </w:rPr>
        <w:t>排放</w:t>
      </w:r>
      <w:r>
        <w:rPr>
          <w:color w:val="000000" w:themeColor="text1"/>
          <w14:textFill>
            <w14:solidFill>
              <w14:schemeClr w14:val="tx1"/>
            </w14:solidFill>
          </w14:textFill>
        </w:rPr>
        <w:t>满足《恶臭污染物排放标准》（GB14554-93）表1</w:t>
      </w:r>
      <w:r>
        <w:rPr>
          <w:rFonts w:hint="eastAsia"/>
          <w:color w:val="000000" w:themeColor="text1"/>
          <w:lang w:val="en-US" w:eastAsia="zh-CN"/>
          <w14:textFill>
            <w14:solidFill>
              <w14:schemeClr w14:val="tx1"/>
            </w14:solidFill>
          </w14:textFill>
        </w:rPr>
        <w:t>和表2</w:t>
      </w:r>
      <w:r>
        <w:rPr>
          <w:color w:val="000000" w:themeColor="text1"/>
          <w14:textFill>
            <w14:solidFill>
              <w14:schemeClr w14:val="tx1"/>
            </w14:solidFill>
          </w14:textFill>
        </w:rPr>
        <w:t>标准</w:t>
      </w:r>
      <w:r>
        <w:rPr>
          <w:rFonts w:hint="eastAsia"/>
          <w:color w:val="000000" w:themeColor="text1"/>
          <w:lang w:val="en-US" w:eastAsia="zh-CN"/>
          <w14:textFill>
            <w14:solidFill>
              <w14:schemeClr w14:val="tx1"/>
            </w14:solidFill>
          </w14:textFill>
        </w:rPr>
        <w:t>限值</w:t>
      </w:r>
      <w:r>
        <w:rPr>
          <w:color w:val="000000" w:themeColor="text1"/>
          <w14:textFill>
            <w14:solidFill>
              <w14:schemeClr w14:val="tx1"/>
            </w14:solidFill>
          </w14:textFill>
        </w:rPr>
        <w:t>要求。</w:t>
      </w:r>
    </w:p>
    <w:p w14:paraId="17DDEDDC">
      <w:pPr>
        <w:pStyle w:val="3"/>
        <w:bidi w:val="0"/>
        <w:rPr>
          <w:color w:val="000000" w:themeColor="text1"/>
          <w14:textFill>
            <w14:solidFill>
              <w14:schemeClr w14:val="tx1"/>
            </w14:solidFill>
          </w14:textFill>
        </w:rPr>
      </w:pPr>
      <w:bookmarkStart w:id="204" w:name="_Toc74"/>
      <w:bookmarkStart w:id="205" w:name="_Toc25252"/>
      <w:r>
        <w:rPr>
          <w:rFonts w:hint="eastAsia"/>
          <w:color w:val="000000" w:themeColor="text1"/>
          <w:lang w:val="en-US" w:eastAsia="zh-CN"/>
          <w14:textFill>
            <w14:solidFill>
              <w14:schemeClr w14:val="tx1"/>
            </w14:solidFill>
          </w14:textFill>
        </w:rPr>
        <w:t>6.2</w:t>
      </w:r>
      <w:r>
        <w:rPr>
          <w:color w:val="000000" w:themeColor="text1"/>
          <w14:textFill>
            <w14:solidFill>
              <w14:schemeClr w14:val="tx1"/>
            </w14:solidFill>
          </w14:textFill>
        </w:rPr>
        <w:t>无组织废气污染防治措施</w:t>
      </w:r>
      <w:bookmarkEnd w:id="204"/>
      <w:bookmarkEnd w:id="205"/>
    </w:p>
    <w:p w14:paraId="2AA0D801">
      <w:pPr>
        <w:adjustRightInd w:val="0"/>
        <w:snapToGrid w:val="0"/>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《排污许可证申请与核发技术规范 锅炉》（HJ953—2018）无组织排放控制要求及本项目无组织排放控制措施见表</w:t>
      </w:r>
      <w:r>
        <w:rPr>
          <w:rFonts w:hint="eastAsia"/>
          <w:color w:val="000000" w:themeColor="text1"/>
          <w:sz w:val="24"/>
          <w:szCs w:val="24"/>
          <w:lang w:val="en-US" w:eastAsia="zh-CN"/>
          <w14:textFill>
            <w14:solidFill>
              <w14:schemeClr w14:val="tx1"/>
            </w14:solidFill>
          </w14:textFill>
        </w:rPr>
        <w:t>6</w:t>
      </w:r>
      <w:r>
        <w:rPr>
          <w:rFonts w:hint="eastAsia" w:ascii="Times New Roman" w:hAnsi="Times New Roman"/>
          <w:color w:val="000000" w:themeColor="text1"/>
          <w:sz w:val="24"/>
          <w:szCs w:val="24"/>
          <w:lang w:val="en-US" w:eastAsia="zh-CN"/>
          <w14:textFill>
            <w14:solidFill>
              <w14:schemeClr w14:val="tx1"/>
            </w14:solidFill>
          </w14:textFill>
        </w:rPr>
        <w:t>.2-1</w:t>
      </w:r>
      <w:r>
        <w:rPr>
          <w:rFonts w:hint="eastAsia" w:ascii="Times New Roman" w:hAnsi="Times New Roman"/>
          <w:color w:val="000000" w:themeColor="text1"/>
          <w:sz w:val="24"/>
          <w:szCs w:val="24"/>
          <w14:textFill>
            <w14:solidFill>
              <w14:schemeClr w14:val="tx1"/>
            </w14:solidFill>
          </w14:textFill>
        </w:rPr>
        <w:t>。</w:t>
      </w:r>
    </w:p>
    <w:p w14:paraId="19D1539D">
      <w:pPr>
        <w:pStyle w:val="113"/>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6.2-1</w:t>
      </w:r>
      <w:r>
        <w:rPr>
          <w:color w:val="000000" w:themeColor="text1"/>
          <w14:textFill>
            <w14:solidFill>
              <w14:schemeClr w14:val="tx1"/>
            </w14:solidFill>
          </w14:textFill>
        </w:rPr>
        <w:t xml:space="preserve">  无组织</w:t>
      </w:r>
      <w:r>
        <w:rPr>
          <w:rFonts w:hint="eastAsia"/>
          <w:color w:val="000000" w:themeColor="text1"/>
          <w14:textFill>
            <w14:solidFill>
              <w14:schemeClr w14:val="tx1"/>
            </w14:solidFill>
          </w14:textFill>
        </w:rPr>
        <w:t>排放控制</w:t>
      </w:r>
      <w:r>
        <w:rPr>
          <w:color w:val="000000" w:themeColor="text1"/>
          <w14:textFill>
            <w14:solidFill>
              <w14:schemeClr w14:val="tx1"/>
            </w14:solidFill>
          </w14:textFill>
        </w:rPr>
        <w:t>措施</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4275"/>
        <w:gridCol w:w="4215"/>
      </w:tblGrid>
      <w:tr w14:paraId="6E2E8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dxa"/>
            <w:vAlign w:val="center"/>
          </w:tcPr>
          <w:p w14:paraId="4143D3DD">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生产工艺</w:t>
            </w:r>
          </w:p>
        </w:tc>
        <w:tc>
          <w:tcPr>
            <w:tcW w:w="4275" w:type="dxa"/>
            <w:vAlign w:val="center"/>
          </w:tcPr>
          <w:p w14:paraId="6223A592">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HJ953—2018要求的控制措施</w:t>
            </w:r>
          </w:p>
        </w:tc>
        <w:tc>
          <w:tcPr>
            <w:tcW w:w="4215" w:type="dxa"/>
            <w:vAlign w:val="center"/>
          </w:tcPr>
          <w:p w14:paraId="0C93AC2E">
            <w:pPr>
              <w:pStyle w:val="122"/>
              <w:bidi w:val="0"/>
              <w:rPr>
                <w:color w:val="000000" w:themeColor="text1"/>
                <w14:textFill>
                  <w14:solidFill>
                    <w14:schemeClr w14:val="tx1"/>
                  </w14:solidFill>
                </w14:textFill>
              </w:rPr>
            </w:pPr>
            <w:r>
              <w:rPr>
                <w:color w:val="000000" w:themeColor="text1"/>
                <w14:textFill>
                  <w14:solidFill>
                    <w14:schemeClr w14:val="tx1"/>
                  </w14:solidFill>
                </w14:textFill>
              </w:rPr>
              <w:t>本项目采取的控制措施</w:t>
            </w:r>
          </w:p>
        </w:tc>
      </w:tr>
      <w:tr w14:paraId="388B1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dxa"/>
            <w:vAlign w:val="center"/>
          </w:tcPr>
          <w:p w14:paraId="09D25BEF">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贮存系统</w:t>
            </w:r>
          </w:p>
        </w:tc>
        <w:tc>
          <w:tcPr>
            <w:tcW w:w="4275" w:type="dxa"/>
            <w:vAlign w:val="center"/>
          </w:tcPr>
          <w:p w14:paraId="1A44E6B1">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（1）储煤场四周至少应采取防风抑尘网、防尘墙、覆盖等形式的防尘措施，防风抑尘网高度不低于堆存物料高度的1.1倍。</w:t>
            </w:r>
          </w:p>
          <w:p w14:paraId="6052D231">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（2）储罐区应合理地选择储罐类型。</w:t>
            </w:r>
          </w:p>
          <w:p w14:paraId="6505D1EC">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（3）灰场、渣场应及时覆盖并定期洒水。设有灰仓的应采用密闭措施，卸灰管道出口应有防尘措施。设有渣库的应采用挡尘卷帘、围挡等形式的防尘措施。</w:t>
            </w:r>
          </w:p>
          <w:p w14:paraId="661DA1FC">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（4）无独立包装脱硫剂粉应使用罐车运输、密闭储存。</w:t>
            </w:r>
          </w:p>
        </w:tc>
        <w:tc>
          <w:tcPr>
            <w:tcW w:w="4215" w:type="dxa"/>
            <w:vAlign w:val="center"/>
          </w:tcPr>
          <w:p w14:paraId="5B5D8BE4">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（1）本项目储煤场为封闭储煤场。</w:t>
            </w:r>
          </w:p>
          <w:p w14:paraId="57498FE1">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（2）本项目不设储罐。</w:t>
            </w:r>
          </w:p>
          <w:p w14:paraId="5737B9A2">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（3）本项目不设灰场、渣场，项目除渣间位于厂房一层，为封闭建筑，除灰渣过程取湿式除灰渣，灰渣日产日清，可有效防止粉尘产生</w:t>
            </w:r>
          </w:p>
          <w:p w14:paraId="19DC294D">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（4）项目脱硫剂为</w:t>
            </w:r>
            <w:r>
              <w:rPr>
                <w:rFonts w:hint="eastAsia"/>
                <w:color w:val="000000" w:themeColor="text1"/>
                <w:lang w:val="en-US" w:eastAsia="zh-CN"/>
                <w14:textFill>
                  <w14:solidFill>
                    <w14:schemeClr w14:val="tx1"/>
                  </w14:solidFill>
                </w14:textFill>
              </w:rPr>
              <w:t>氧化钙</w:t>
            </w:r>
            <w:r>
              <w:rPr>
                <w:rFonts w:hint="eastAsia"/>
                <w:color w:val="000000" w:themeColor="text1"/>
                <w14:textFill>
                  <w14:solidFill>
                    <w14:schemeClr w14:val="tx1"/>
                  </w14:solidFill>
                </w14:textFill>
              </w:rPr>
              <w:t>，为袋装独立包装进厂，存储在密闭的脱硫间内。</w:t>
            </w:r>
          </w:p>
        </w:tc>
      </w:tr>
      <w:tr w14:paraId="16BB6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dxa"/>
            <w:vAlign w:val="center"/>
          </w:tcPr>
          <w:p w14:paraId="4B4BF8E9">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输送系统</w:t>
            </w:r>
          </w:p>
        </w:tc>
        <w:tc>
          <w:tcPr>
            <w:tcW w:w="4275" w:type="dxa"/>
            <w:vAlign w:val="center"/>
          </w:tcPr>
          <w:p w14:paraId="3C98D48B">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储煤场卸煤过程应采取喷淋等抑尘措施。煤炭输运过程中使用皮带机输送的应在输煤栈桥等封闭环境中进行，并对落煤点采用喷淋等防尘措施。粉煤灰应使用气力输送、罐车运输等方式。</w:t>
            </w:r>
          </w:p>
        </w:tc>
        <w:tc>
          <w:tcPr>
            <w:tcW w:w="4215" w:type="dxa"/>
            <w:vAlign w:val="center"/>
          </w:tcPr>
          <w:p w14:paraId="4E1EA06D">
            <w:pPr>
              <w:pStyle w:val="122"/>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本项目储煤场密闭，卸煤过程采取喷淋抑尘措施，煤炭输送机位于封闭的输送栈桥内</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项目粉煤灰与炉渣一起处理，采用湿式除灰，避免扬尘污染。</w:t>
            </w:r>
          </w:p>
        </w:tc>
      </w:tr>
    </w:tbl>
    <w:p w14:paraId="360B265F">
      <w:pPr>
        <w:pStyle w:val="107"/>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综上，本项目采取的措施均符合《排污许可证申请与核发技术规范 锅炉》（HJ953-2018）无组织排放控制要求，符合《工业锅炉污染防治可行技术指南》（</w:t>
      </w:r>
      <w:r>
        <w:rPr>
          <w:color w:val="000000" w:themeColor="text1"/>
          <w14:textFill>
            <w14:solidFill>
              <w14:schemeClr w14:val="tx1"/>
            </w14:solidFill>
          </w14:textFill>
        </w:rPr>
        <w:t>HJ1178-2021</w:t>
      </w:r>
      <w:r>
        <w:rPr>
          <w:rFonts w:hint="eastAsia"/>
          <w:color w:val="000000" w:themeColor="text1"/>
          <w14:textFill>
            <w14:solidFill>
              <w14:schemeClr w14:val="tx1"/>
            </w14:solidFill>
          </w14:textFill>
        </w:rPr>
        <w:t>）无组织排放控制措施，采取措施是可行的，</w:t>
      </w:r>
      <w:r>
        <w:rPr>
          <w:color w:val="000000" w:themeColor="text1"/>
          <w14:textFill>
            <w14:solidFill>
              <w14:schemeClr w14:val="tx1"/>
            </w14:solidFill>
          </w14:textFill>
        </w:rPr>
        <w:t>采取上述措施，可保证厂界无组织颗粒物的浓度满足《大气污染物综合排放标准》(GB16297-1996)中无组织排放监控浓度限值要求。</w:t>
      </w:r>
    </w:p>
    <w:p w14:paraId="64CBCC26">
      <w:pPr>
        <w:pStyle w:val="3"/>
        <w:bidi w:val="0"/>
        <w:rPr>
          <w:color w:val="000000" w:themeColor="text1"/>
          <w14:textFill>
            <w14:solidFill>
              <w14:schemeClr w14:val="tx1"/>
            </w14:solidFill>
          </w14:textFill>
        </w:rPr>
      </w:pPr>
      <w:bookmarkStart w:id="206" w:name="_Toc23370"/>
      <w:bookmarkStart w:id="207" w:name="_Toc6473"/>
      <w:r>
        <w:rPr>
          <w:rFonts w:hint="eastAsia"/>
          <w:color w:val="000000" w:themeColor="text1"/>
          <w:lang w:val="en-US" w:eastAsia="zh-CN"/>
          <w14:textFill>
            <w14:solidFill>
              <w14:schemeClr w14:val="tx1"/>
            </w14:solidFill>
          </w14:textFill>
        </w:rPr>
        <w:t>6.3</w:t>
      </w:r>
      <w:r>
        <w:rPr>
          <w:color w:val="000000" w:themeColor="text1"/>
          <w14:textFill>
            <w14:solidFill>
              <w14:schemeClr w14:val="tx1"/>
            </w14:solidFill>
          </w14:textFill>
        </w:rPr>
        <w:t>烟气在线监测设备</w:t>
      </w:r>
      <w:bookmarkEnd w:id="206"/>
      <w:bookmarkEnd w:id="207"/>
    </w:p>
    <w:p w14:paraId="7963AC23">
      <w:pPr>
        <w:pStyle w:val="307"/>
        <w:rPr>
          <w:color w:val="000000" w:themeColor="text1"/>
          <w14:textFill>
            <w14:solidFill>
              <w14:schemeClr w14:val="tx1"/>
            </w14:solidFill>
          </w14:textFill>
        </w:rPr>
      </w:pPr>
      <w:r>
        <w:rPr>
          <w:color w:val="000000" w:themeColor="text1"/>
          <w14:textFill>
            <w14:solidFill>
              <w14:schemeClr w14:val="tx1"/>
            </w14:solidFill>
          </w14:textFill>
        </w:rPr>
        <w:t>为及时了解和监测</w:t>
      </w:r>
      <w:r>
        <w:rPr>
          <w:rFonts w:hint="eastAsia"/>
          <w:color w:val="000000" w:themeColor="text1"/>
          <w14:textFill>
            <w14:solidFill>
              <w14:schemeClr w14:val="tx1"/>
            </w14:solidFill>
          </w14:textFill>
        </w:rPr>
        <w:t>热源</w:t>
      </w:r>
      <w:r>
        <w:rPr>
          <w:color w:val="000000" w:themeColor="text1"/>
          <w14:textFill>
            <w14:solidFill>
              <w14:schemeClr w14:val="tx1"/>
            </w14:solidFill>
          </w14:textFill>
        </w:rPr>
        <w:t>厂烟气污染防治措施运行效果和烟气排放情况，</w:t>
      </w:r>
      <w:r>
        <w:rPr>
          <w:bCs/>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新建</w:t>
      </w:r>
      <w:r>
        <w:rPr>
          <w:bCs/>
          <w:color w:val="000000" w:themeColor="text1"/>
          <w14:textFill>
            <w14:solidFill>
              <w14:schemeClr w14:val="tx1"/>
            </w14:solidFill>
          </w14:textFill>
        </w:rPr>
        <w:t>1套烟气在线监测系统，</w:t>
      </w:r>
      <w:r>
        <w:rPr>
          <w:color w:val="000000" w:themeColor="text1"/>
          <w14:textFill>
            <w14:solidFill>
              <w14:schemeClr w14:val="tx1"/>
            </w14:solidFill>
          </w14:textFill>
        </w:rPr>
        <w:t>监测烟气中的烟尘、SO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和NOx排放浓度以及温度、含氧量、流量、压力、湿度等参数，对脱硫后的烟气参数进行连续实时监控。</w:t>
      </w:r>
      <w:r>
        <w:rPr>
          <w:rFonts w:hint="eastAsia"/>
          <w:color w:val="000000" w:themeColor="text1"/>
          <w14:textFill>
            <w14:solidFill>
              <w14:schemeClr w14:val="tx1"/>
            </w14:solidFill>
          </w14:textFill>
        </w:rPr>
        <w:t>本项目锅炉排放的烟气污染物</w:t>
      </w:r>
      <w:r>
        <w:rPr>
          <w:rFonts w:hint="eastAsia"/>
          <w:iCs/>
          <w:color w:val="000000" w:themeColor="text1"/>
          <w14:textFill>
            <w14:solidFill>
              <w14:schemeClr w14:val="tx1"/>
            </w14:solidFill>
          </w14:textFill>
        </w:rPr>
        <w:t>通过</w:t>
      </w:r>
      <w:r>
        <w:rPr>
          <w:rFonts w:hint="eastAsia"/>
          <w:color w:val="000000" w:themeColor="text1"/>
          <w14:textFill>
            <w14:solidFill>
              <w14:schemeClr w14:val="tx1"/>
            </w14:solidFill>
          </w14:textFill>
        </w:rPr>
        <w:t>厂区新建的1套烟气在线监测系统进行烟气污染物排放情况的实时监测，</w:t>
      </w:r>
      <w:r>
        <w:rPr>
          <w:color w:val="000000" w:themeColor="text1"/>
          <w14:textFill>
            <w14:solidFill>
              <w14:schemeClr w14:val="tx1"/>
            </w14:solidFill>
          </w14:textFill>
        </w:rPr>
        <w:t>烟气在线监测装置留有与当地</w:t>
      </w:r>
      <w:r>
        <w:rPr>
          <w:rFonts w:hint="eastAsia"/>
          <w:color w:val="000000" w:themeColor="text1"/>
          <w14:textFill>
            <w14:solidFill>
              <w14:schemeClr w14:val="tx1"/>
            </w14:solidFill>
          </w14:textFill>
        </w:rPr>
        <w:t>生态</w:t>
      </w:r>
      <w:r>
        <w:rPr>
          <w:color w:val="000000" w:themeColor="text1"/>
          <w14:textFill>
            <w14:solidFill>
              <w14:schemeClr w14:val="tx1"/>
            </w14:solidFill>
          </w14:textFill>
        </w:rPr>
        <w:t>环境主管部门的接口，与</w:t>
      </w:r>
      <w:r>
        <w:rPr>
          <w:rFonts w:hint="eastAsia"/>
          <w:color w:val="000000" w:themeColor="text1"/>
          <w14:textFill>
            <w14:solidFill>
              <w14:schemeClr w14:val="tx1"/>
            </w14:solidFill>
          </w14:textFill>
        </w:rPr>
        <w:t>当地</w:t>
      </w:r>
      <w:r>
        <w:rPr>
          <w:color w:val="000000" w:themeColor="text1"/>
          <w14:textFill>
            <w14:solidFill>
              <w14:schemeClr w14:val="tx1"/>
            </w14:solidFill>
          </w14:textFill>
        </w:rPr>
        <w:t>生态环境局监控中心联网</w:t>
      </w:r>
      <w:r>
        <w:rPr>
          <w:rFonts w:hint="eastAsia"/>
          <w:color w:val="000000" w:themeColor="text1"/>
          <w14:textFill>
            <w14:solidFill>
              <w14:schemeClr w14:val="tx1"/>
            </w14:solidFill>
          </w14:textFill>
        </w:rPr>
        <w:t>。</w:t>
      </w:r>
    </w:p>
    <w:p w14:paraId="369C608B">
      <w:pPr>
        <w:spacing w:line="500" w:lineRule="exact"/>
        <w:ind w:firstLine="480"/>
        <w:rPr>
          <w:rFonts w:hint="eastAsia"/>
          <w:color w:val="000000" w:themeColor="text1"/>
          <w14:textFill>
            <w14:solidFill>
              <w14:schemeClr w14:val="tx1"/>
            </w14:solidFill>
          </w14:textFill>
        </w:rPr>
      </w:pPr>
    </w:p>
    <w:p w14:paraId="19C5A42E">
      <w:pPr>
        <w:rPr>
          <w:color w:val="000000" w:themeColor="text1"/>
          <w14:textFill>
            <w14:solidFill>
              <w14:schemeClr w14:val="tx1"/>
            </w14:solidFill>
          </w14:textFill>
        </w:rPr>
        <w:sectPr>
          <w:pgSz w:w="11906" w:h="16838"/>
          <w:pgMar w:top="1559" w:right="1418" w:bottom="1559" w:left="1418" w:header="851" w:footer="992" w:gutter="0"/>
          <w:cols w:space="720" w:num="1"/>
          <w:docGrid w:type="linesAndChars" w:linePitch="312" w:charSpace="0"/>
        </w:sectPr>
      </w:pPr>
    </w:p>
    <w:p w14:paraId="6831B776">
      <w:pPr>
        <w:pStyle w:val="2"/>
        <w:rPr>
          <w:color w:val="000000" w:themeColor="text1"/>
          <w14:textFill>
            <w14:solidFill>
              <w14:schemeClr w14:val="tx1"/>
            </w14:solidFill>
          </w14:textFill>
        </w:rPr>
      </w:pPr>
      <w:bookmarkStart w:id="208" w:name="_Toc15049"/>
      <w:bookmarkStart w:id="209" w:name="_Toc30963"/>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环境监测计划</w:t>
      </w:r>
      <w:bookmarkEnd w:id="208"/>
      <w:bookmarkEnd w:id="209"/>
    </w:p>
    <w:p w14:paraId="3BD586C8">
      <w:pPr>
        <w:pStyle w:val="107"/>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（1）环境监测计划的意义</w:t>
      </w:r>
    </w:p>
    <w:p w14:paraId="6B2CF6CC">
      <w:pPr>
        <w:pStyle w:val="307"/>
      </w:pPr>
      <w:r>
        <w:t>环境监测是企业环境保护的重要组成部分，也是企业的一项规范化制度。通</w:t>
      </w:r>
      <w:r>
        <w:rPr>
          <w:rFonts w:hint="eastAsia"/>
        </w:rPr>
        <w:t>过环境</w:t>
      </w:r>
      <w:r>
        <w:t>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w:t>
      </w:r>
    </w:p>
    <w:p w14:paraId="318F140E">
      <w:pPr>
        <w:pStyle w:val="107"/>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（2）污染源监测计划</w:t>
      </w:r>
    </w:p>
    <w:p w14:paraId="2A5054A2">
      <w:pPr>
        <w:pStyle w:val="107"/>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本项目运营期污染源监测计划按照《排污单位自行监测技术指南 火力发电及锅炉》（HJ820-2017）中监测要求制定，若企业不具备监测条件进行上述污染源及环境质量监测，可委托有资质的环境监测单位进行监测。</w:t>
      </w:r>
    </w:p>
    <w:p w14:paraId="259505AA">
      <w:pPr>
        <w:pStyle w:val="107"/>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污染源</w:t>
      </w:r>
      <w:r>
        <w:rPr>
          <w:rFonts w:hint="eastAsia"/>
          <w:color w:val="000000" w:themeColor="text1"/>
          <w14:textFill>
            <w14:solidFill>
              <w14:schemeClr w14:val="tx1"/>
            </w14:solidFill>
          </w14:textFill>
        </w:rPr>
        <w:t>监测要求见表</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w:t>
      </w:r>
    </w:p>
    <w:p w14:paraId="5502E6CE">
      <w:pPr>
        <w:pStyle w:val="119"/>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 xml:space="preserve">.1-1  </w:t>
      </w:r>
      <w:r>
        <w:rPr>
          <w:rFonts w:hint="eastAsia"/>
          <w:color w:val="000000" w:themeColor="text1"/>
          <w:lang w:val="en-US" w:eastAsia="zh-CN"/>
          <w14:textFill>
            <w14:solidFill>
              <w14:schemeClr w14:val="tx1"/>
            </w14:solidFill>
          </w14:textFill>
        </w:rPr>
        <w:t>大气污染源监测计划表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51"/>
        <w:gridCol w:w="3243"/>
        <w:gridCol w:w="1536"/>
        <w:gridCol w:w="2956"/>
      </w:tblGrid>
      <w:tr w14:paraId="752CF2A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35" w:type="pct"/>
            <w:tcBorders>
              <w:top w:val="single" w:color="auto" w:sz="12" w:space="0"/>
              <w:bottom w:val="single" w:color="000000" w:sz="4" w:space="0"/>
            </w:tcBorders>
            <w:noWrap w:val="0"/>
            <w:vAlign w:val="center"/>
          </w:tcPr>
          <w:p w14:paraId="6F6BBA26">
            <w:pPr>
              <w:jc w:val="center"/>
              <w:rPr>
                <w:color w:val="000000" w:themeColor="text1"/>
                <w:szCs w:val="18"/>
                <w14:textFill>
                  <w14:solidFill>
                    <w14:schemeClr w14:val="tx1"/>
                  </w14:solidFill>
                </w14:textFill>
              </w:rPr>
            </w:pPr>
            <w:r>
              <w:rPr>
                <w:color w:val="000000" w:themeColor="text1"/>
                <w:szCs w:val="18"/>
                <w14:textFill>
                  <w14:solidFill>
                    <w14:schemeClr w14:val="tx1"/>
                  </w14:solidFill>
                </w14:textFill>
              </w:rPr>
              <w:t>监测点位</w:t>
            </w:r>
          </w:p>
        </w:tc>
        <w:tc>
          <w:tcPr>
            <w:tcW w:w="1746" w:type="pct"/>
            <w:tcBorders>
              <w:top w:val="single" w:color="auto" w:sz="12" w:space="0"/>
              <w:bottom w:val="single" w:color="000000" w:sz="4" w:space="0"/>
            </w:tcBorders>
            <w:noWrap w:val="0"/>
            <w:vAlign w:val="center"/>
          </w:tcPr>
          <w:p w14:paraId="04AB1D73">
            <w:pPr>
              <w:jc w:val="center"/>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监测因子</w:t>
            </w:r>
          </w:p>
        </w:tc>
        <w:tc>
          <w:tcPr>
            <w:tcW w:w="827" w:type="pct"/>
            <w:tcBorders>
              <w:top w:val="single" w:color="auto" w:sz="12" w:space="0"/>
              <w:bottom w:val="single" w:color="000000" w:sz="4" w:space="0"/>
              <w:right w:val="single" w:color="auto" w:sz="4" w:space="0"/>
            </w:tcBorders>
            <w:noWrap w:val="0"/>
            <w:vAlign w:val="center"/>
          </w:tcPr>
          <w:p w14:paraId="5FADA2D1">
            <w:pPr>
              <w:jc w:val="center"/>
              <w:rPr>
                <w:color w:val="000000" w:themeColor="text1"/>
                <w:szCs w:val="18"/>
                <w14:textFill>
                  <w14:solidFill>
                    <w14:schemeClr w14:val="tx1"/>
                  </w14:solidFill>
                </w14:textFill>
              </w:rPr>
            </w:pPr>
            <w:r>
              <w:rPr>
                <w:color w:val="000000" w:themeColor="text1"/>
                <w:szCs w:val="18"/>
                <w14:textFill>
                  <w14:solidFill>
                    <w14:schemeClr w14:val="tx1"/>
                  </w14:solidFill>
                </w14:textFill>
              </w:rPr>
              <w:t>监测频次</w:t>
            </w:r>
          </w:p>
        </w:tc>
        <w:tc>
          <w:tcPr>
            <w:tcW w:w="1591" w:type="pct"/>
            <w:tcBorders>
              <w:top w:val="single" w:color="auto" w:sz="12" w:space="0"/>
              <w:bottom w:val="single" w:color="000000" w:sz="4" w:space="0"/>
            </w:tcBorders>
            <w:noWrap w:val="0"/>
            <w:vAlign w:val="center"/>
          </w:tcPr>
          <w:p w14:paraId="3D0B82B6">
            <w:pPr>
              <w:jc w:val="center"/>
              <w:rPr>
                <w:color w:val="000000" w:themeColor="text1"/>
                <w:szCs w:val="18"/>
                <w14:textFill>
                  <w14:solidFill>
                    <w14:schemeClr w14:val="tx1"/>
                  </w14:solidFill>
                </w14:textFill>
              </w:rPr>
            </w:pPr>
            <w:r>
              <w:rPr>
                <w:color w:val="000000" w:themeColor="text1"/>
                <w:szCs w:val="18"/>
                <w14:textFill>
                  <w14:solidFill>
                    <w14:schemeClr w14:val="tx1"/>
                  </w14:solidFill>
                </w14:textFill>
              </w:rPr>
              <w:t>执行标准</w:t>
            </w:r>
          </w:p>
        </w:tc>
      </w:tr>
      <w:tr w14:paraId="7911399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35" w:type="pct"/>
            <w:vMerge w:val="restart"/>
            <w:tcBorders>
              <w:top w:val="single" w:color="000000" w:sz="4" w:space="0"/>
            </w:tcBorders>
            <w:noWrap w:val="0"/>
            <w:vAlign w:val="center"/>
          </w:tcPr>
          <w:p w14:paraId="14CDC9AC">
            <w:pPr>
              <w:jc w:val="center"/>
              <w:rPr>
                <w:rFonts w:hint="default" w:eastAsia="宋体"/>
                <w:color w:val="000000" w:themeColor="text1"/>
                <w:szCs w:val="18"/>
                <w:lang w:val="en-US" w:eastAsia="zh-CN"/>
                <w14:textFill>
                  <w14:solidFill>
                    <w14:schemeClr w14:val="tx1"/>
                  </w14:solidFill>
                </w14:textFill>
              </w:rPr>
            </w:pPr>
            <w:r>
              <w:rPr>
                <w:color w:val="000000" w:themeColor="text1"/>
                <w:szCs w:val="21"/>
                <w14:textFill>
                  <w14:solidFill>
                    <w14:schemeClr w14:val="tx1"/>
                  </w14:solidFill>
                </w14:textFill>
              </w:rPr>
              <w:t>DA001</w:t>
            </w:r>
            <w:r>
              <w:rPr>
                <w:rFonts w:hint="eastAsia"/>
                <w:color w:val="000000" w:themeColor="text1"/>
                <w:szCs w:val="18"/>
                <w:lang w:val="en-US" w:eastAsia="zh-CN"/>
                <w14:textFill>
                  <w14:solidFill>
                    <w14:schemeClr w14:val="tx1"/>
                  </w14:solidFill>
                </w14:textFill>
              </w:rPr>
              <w:t>锅炉烟囱</w:t>
            </w:r>
          </w:p>
        </w:tc>
        <w:tc>
          <w:tcPr>
            <w:tcW w:w="1746" w:type="pct"/>
            <w:tcBorders>
              <w:top w:val="single" w:color="000000" w:sz="4" w:space="0"/>
              <w:bottom w:val="single" w:color="000000" w:sz="4" w:space="0"/>
            </w:tcBorders>
            <w:noWrap w:val="0"/>
            <w:vAlign w:val="center"/>
          </w:tcPr>
          <w:p w14:paraId="50189B58">
            <w:pPr>
              <w:jc w:val="center"/>
              <w:rPr>
                <w:color w:val="000000" w:themeColor="text1"/>
                <w:szCs w:val="18"/>
                <w14:textFill>
                  <w14:solidFill>
                    <w14:schemeClr w14:val="tx1"/>
                  </w14:solidFill>
                </w14:textFill>
              </w:rPr>
            </w:pPr>
            <w:r>
              <w:rPr>
                <w:rFonts w:hint="eastAsia"/>
                <w:color w:val="000000" w:themeColor="text1"/>
                <w14:textFill>
                  <w14:solidFill>
                    <w14:schemeClr w14:val="tx1"/>
                  </w14:solidFill>
                </w14:textFill>
              </w:rPr>
              <w:t>颗粒物</w:t>
            </w:r>
            <w:r>
              <w:rPr>
                <w:color w:val="000000" w:themeColor="text1"/>
                <w:lang w:val="zh-CN"/>
                <w14:textFill>
                  <w14:solidFill>
                    <w14:schemeClr w14:val="tx1"/>
                  </w14:solidFill>
                </w14:textFill>
              </w:rPr>
              <w:t>、SO</w:t>
            </w:r>
            <w:r>
              <w:rPr>
                <w:color w:val="000000" w:themeColor="text1"/>
                <w:vertAlign w:val="subscript"/>
                <w:lang w:val="zh-CN"/>
                <w14:textFill>
                  <w14:solidFill>
                    <w14:schemeClr w14:val="tx1"/>
                  </w14:solidFill>
                </w14:textFill>
              </w:rPr>
              <w:t>2</w:t>
            </w:r>
            <w:r>
              <w:rPr>
                <w:color w:val="000000" w:themeColor="text1"/>
                <w:lang w:val="zh-CN"/>
                <w14:textFill>
                  <w14:solidFill>
                    <w14:schemeClr w14:val="tx1"/>
                  </w14:solidFill>
                </w14:textFill>
              </w:rPr>
              <w:t>、NO</w:t>
            </w:r>
            <w:r>
              <w:rPr>
                <w:color w:val="000000" w:themeColor="text1"/>
                <w:vertAlign w:val="subscript"/>
                <w:lang w:val="zh-CN"/>
                <w14:textFill>
                  <w14:solidFill>
                    <w14:schemeClr w14:val="tx1"/>
                  </w14:solidFill>
                </w14:textFill>
              </w:rPr>
              <w:t>X</w:t>
            </w:r>
          </w:p>
        </w:tc>
        <w:tc>
          <w:tcPr>
            <w:tcW w:w="827" w:type="pct"/>
            <w:tcBorders>
              <w:top w:val="single" w:color="000000" w:sz="4" w:space="0"/>
              <w:bottom w:val="single" w:color="000000" w:sz="4" w:space="0"/>
              <w:right w:val="single" w:color="auto" w:sz="4" w:space="0"/>
            </w:tcBorders>
            <w:noWrap w:val="0"/>
            <w:vAlign w:val="center"/>
          </w:tcPr>
          <w:p w14:paraId="18F03818">
            <w:pPr>
              <w:jc w:val="center"/>
              <w:rPr>
                <w:rFonts w:hint="default" w:eastAsia="宋体"/>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自动监测</w:t>
            </w:r>
          </w:p>
        </w:tc>
        <w:tc>
          <w:tcPr>
            <w:tcW w:w="1591" w:type="pct"/>
            <w:vMerge w:val="restart"/>
            <w:tcBorders>
              <w:top w:val="single" w:color="000000" w:sz="4" w:space="0"/>
            </w:tcBorders>
            <w:noWrap w:val="0"/>
            <w:vAlign w:val="center"/>
          </w:tcPr>
          <w:p w14:paraId="7CF882F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《锅炉大气污染物排放标准》（G</w:t>
            </w:r>
            <w:r>
              <w:rPr>
                <w:color w:val="000000" w:themeColor="text1"/>
                <w14:textFill>
                  <w14:solidFill>
                    <w14:schemeClr w14:val="tx1"/>
                  </w14:solidFill>
                </w14:textFill>
              </w:rPr>
              <w:t>B13271-2014</w:t>
            </w:r>
            <w:r>
              <w:rPr>
                <w:rFonts w:hint="eastAsia"/>
                <w:color w:val="000000" w:themeColor="text1"/>
                <w14:textFill>
                  <w14:solidFill>
                    <w14:schemeClr w14:val="tx1"/>
                  </w14:solidFill>
                </w14:textFill>
              </w:rPr>
              <w:t>）</w:t>
            </w:r>
          </w:p>
          <w:p w14:paraId="5F47C849">
            <w:pPr>
              <w:jc w:val="center"/>
              <w:rPr>
                <w:color w:val="000000" w:themeColor="text1"/>
                <w:szCs w:val="18"/>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大气污染物排放限值</w:t>
            </w:r>
          </w:p>
        </w:tc>
      </w:tr>
      <w:tr w14:paraId="3015465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35" w:type="pct"/>
            <w:vMerge w:val="continue"/>
            <w:tcBorders>
              <w:bottom w:val="single" w:color="000000" w:sz="4" w:space="0"/>
            </w:tcBorders>
            <w:noWrap w:val="0"/>
            <w:vAlign w:val="center"/>
          </w:tcPr>
          <w:p w14:paraId="5524931D">
            <w:pPr>
              <w:jc w:val="center"/>
              <w:rPr>
                <w:color w:val="000000" w:themeColor="text1"/>
                <w:szCs w:val="21"/>
                <w14:textFill>
                  <w14:solidFill>
                    <w14:schemeClr w14:val="tx1"/>
                  </w14:solidFill>
                </w14:textFill>
              </w:rPr>
            </w:pPr>
          </w:p>
        </w:tc>
        <w:tc>
          <w:tcPr>
            <w:tcW w:w="1746" w:type="pct"/>
            <w:tcBorders>
              <w:top w:val="single" w:color="000000" w:sz="4" w:space="0"/>
              <w:bottom w:val="single" w:color="000000" w:sz="4" w:space="0"/>
            </w:tcBorders>
            <w:noWrap w:val="0"/>
            <w:vAlign w:val="center"/>
          </w:tcPr>
          <w:p w14:paraId="2AA64E73">
            <w:pPr>
              <w:jc w:val="center"/>
              <w:rPr>
                <w:rFonts w:hint="default" w:eastAsia="宋体"/>
                <w:color w:val="000000" w:themeColor="text1"/>
                <w:lang w:val="en-US" w:eastAsia="zh-CN"/>
                <w14:textFill>
                  <w14:solidFill>
                    <w14:schemeClr w14:val="tx1"/>
                  </w14:solidFill>
                </w14:textFill>
              </w:rPr>
            </w:pPr>
            <w:r>
              <w:rPr>
                <w:rStyle w:val="104"/>
                <w:color w:val="000000" w:themeColor="text1"/>
                <w14:textFill>
                  <w14:solidFill>
                    <w14:schemeClr w14:val="tx1"/>
                  </w14:solidFill>
                </w14:textFill>
              </w:rPr>
              <w:t>汞及其化合物</w:t>
            </w:r>
            <w:r>
              <w:rPr>
                <w:rStyle w:val="104"/>
                <w:rFonts w:hint="eastAsia"/>
                <w:color w:val="000000" w:themeColor="text1"/>
                <w14:textFill>
                  <w14:solidFill>
                    <w14:schemeClr w14:val="tx1"/>
                  </w14:solidFill>
                </w14:textFill>
              </w:rPr>
              <w:t>、</w:t>
            </w:r>
            <w:r>
              <w:rPr>
                <w:rStyle w:val="104"/>
                <w:rFonts w:hint="eastAsia"/>
                <w:color w:val="000000" w:themeColor="text1"/>
                <w:lang w:val="en-US" w:eastAsia="zh-CN"/>
                <w14:textFill>
                  <w14:solidFill>
                    <w14:schemeClr w14:val="tx1"/>
                  </w14:solidFill>
                </w14:textFill>
              </w:rPr>
              <w:t>林格曼黑度</w:t>
            </w:r>
          </w:p>
        </w:tc>
        <w:tc>
          <w:tcPr>
            <w:tcW w:w="827" w:type="pct"/>
            <w:tcBorders>
              <w:top w:val="single" w:color="000000" w:sz="4" w:space="0"/>
              <w:bottom w:val="single" w:color="000000" w:sz="4" w:space="0"/>
              <w:right w:val="single" w:color="auto" w:sz="4" w:space="0"/>
            </w:tcBorders>
            <w:noWrap w:val="0"/>
            <w:vAlign w:val="center"/>
          </w:tcPr>
          <w:p w14:paraId="4B56DD26">
            <w:pPr>
              <w:jc w:val="center"/>
              <w:rPr>
                <w:rFonts w:hint="default" w:eastAsia="宋体"/>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每季度一次</w:t>
            </w:r>
          </w:p>
        </w:tc>
        <w:tc>
          <w:tcPr>
            <w:tcW w:w="1591" w:type="pct"/>
            <w:vMerge w:val="continue"/>
            <w:tcBorders>
              <w:bottom w:val="single" w:color="000000" w:sz="4" w:space="0"/>
            </w:tcBorders>
            <w:noWrap w:val="0"/>
            <w:vAlign w:val="center"/>
          </w:tcPr>
          <w:p w14:paraId="2E1EE9F6">
            <w:pPr>
              <w:jc w:val="center"/>
              <w:rPr>
                <w:rFonts w:hint="eastAsia"/>
                <w:color w:val="000000" w:themeColor="text1"/>
                <w14:textFill>
                  <w14:solidFill>
                    <w14:schemeClr w14:val="tx1"/>
                  </w14:solidFill>
                </w14:textFill>
              </w:rPr>
            </w:pPr>
          </w:p>
        </w:tc>
      </w:tr>
      <w:tr w14:paraId="1EA654E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35" w:type="pct"/>
            <w:tcBorders>
              <w:top w:val="single" w:color="000000" w:sz="4" w:space="0"/>
              <w:bottom w:val="single" w:color="auto" w:sz="12" w:space="0"/>
            </w:tcBorders>
            <w:noWrap w:val="0"/>
            <w:vAlign w:val="center"/>
          </w:tcPr>
          <w:p w14:paraId="404E581B">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厂界</w:t>
            </w:r>
          </w:p>
        </w:tc>
        <w:tc>
          <w:tcPr>
            <w:tcW w:w="1746" w:type="pct"/>
            <w:tcBorders>
              <w:top w:val="single" w:color="000000" w:sz="4" w:space="0"/>
              <w:bottom w:val="single" w:color="auto" w:sz="12" w:space="0"/>
            </w:tcBorders>
            <w:noWrap w:val="0"/>
            <w:vAlign w:val="center"/>
          </w:tcPr>
          <w:p w14:paraId="2650C7C9">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颗粒物</w:t>
            </w:r>
          </w:p>
        </w:tc>
        <w:tc>
          <w:tcPr>
            <w:tcW w:w="827" w:type="pct"/>
            <w:tcBorders>
              <w:top w:val="single" w:color="000000" w:sz="4" w:space="0"/>
              <w:bottom w:val="single" w:color="auto" w:sz="12" w:space="0"/>
              <w:right w:val="single" w:color="auto" w:sz="4" w:space="0"/>
            </w:tcBorders>
            <w:noWrap w:val="0"/>
            <w:vAlign w:val="center"/>
          </w:tcPr>
          <w:p w14:paraId="770C4A03">
            <w:pPr>
              <w:jc w:val="center"/>
              <w:rPr>
                <w:color w:val="000000" w:themeColor="text1"/>
                <w:szCs w:val="18"/>
                <w14:textFill>
                  <w14:solidFill>
                    <w14:schemeClr w14:val="tx1"/>
                  </w14:solidFill>
                </w14:textFill>
              </w:rPr>
            </w:pPr>
            <w:r>
              <w:rPr>
                <w:rFonts w:hint="eastAsia"/>
                <w:color w:val="000000" w:themeColor="text1"/>
                <w:szCs w:val="18"/>
                <w:lang w:val="en-US" w:eastAsia="zh-CN"/>
                <w14:textFill>
                  <w14:solidFill>
                    <w14:schemeClr w14:val="tx1"/>
                  </w14:solidFill>
                </w14:textFill>
              </w:rPr>
              <w:t>每季度一次</w:t>
            </w:r>
          </w:p>
        </w:tc>
        <w:tc>
          <w:tcPr>
            <w:tcW w:w="1591" w:type="pct"/>
            <w:tcBorders>
              <w:top w:val="single" w:color="000000" w:sz="4" w:space="0"/>
              <w:bottom w:val="single" w:color="auto" w:sz="12" w:space="0"/>
            </w:tcBorders>
            <w:noWrap w:val="0"/>
            <w:vAlign w:val="center"/>
          </w:tcPr>
          <w:p w14:paraId="5956520C">
            <w:pPr>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tc>
      </w:tr>
    </w:tbl>
    <w:p w14:paraId="1CD60ED0">
      <w:pPr>
        <w:pStyle w:val="107"/>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（3）环境质量监测计划</w:t>
      </w:r>
    </w:p>
    <w:p w14:paraId="34684195">
      <w:pPr>
        <w:pStyle w:val="107"/>
        <w:ind w:firstLine="48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本项目排放污染物Pi≥1%的污染物为</w:t>
      </w:r>
      <w:r>
        <w:rPr>
          <w:rFonts w:hint="eastAsia"/>
          <w:color w:val="000000" w:themeColor="text1"/>
          <w:lang w:val="zh-CN" w:eastAsia="zh-CN"/>
          <w14:textFill>
            <w14:solidFill>
              <w14:schemeClr w14:val="tx1"/>
            </w14:solidFill>
          </w14:textFill>
        </w:rPr>
        <w:t>SO</w:t>
      </w:r>
      <w:r>
        <w:rPr>
          <w:rFonts w:hint="eastAsia"/>
          <w:color w:val="000000" w:themeColor="text1"/>
          <w:vertAlign w:val="subscript"/>
          <w:lang w:val="zh-CN" w:eastAsia="zh-CN"/>
          <w14:textFill>
            <w14:solidFill>
              <w14:schemeClr w14:val="tx1"/>
            </w14:solidFill>
          </w14:textFill>
        </w:rPr>
        <w:t>2</w:t>
      </w:r>
      <w:r>
        <w:rPr>
          <w:rFonts w:hint="eastAsia"/>
          <w:color w:val="000000" w:themeColor="text1"/>
          <w:lang w:val="zh-CN" w:eastAsia="zh-CN"/>
          <w14:textFill>
            <w14:solidFill>
              <w14:schemeClr w14:val="tx1"/>
            </w14:solidFill>
          </w14:textFill>
        </w:rPr>
        <w:t>、NO</w:t>
      </w:r>
      <w:r>
        <w:rPr>
          <w:rFonts w:hint="eastAsia"/>
          <w:color w:val="000000" w:themeColor="text1"/>
          <w:vertAlign w:val="subscript"/>
          <w:lang w:val="zh-CN" w:eastAsia="zh-CN"/>
          <w14:textFill>
            <w14:solidFill>
              <w14:schemeClr w14:val="tx1"/>
            </w14:solidFill>
          </w14:textFill>
        </w:rPr>
        <w:t>2</w:t>
      </w:r>
      <w:r>
        <w:rPr>
          <w:rFonts w:hint="eastAsia"/>
          <w:color w:val="000000" w:themeColor="text1"/>
          <w:lang w:val="en-US" w:eastAsia="zh-CN"/>
          <w14:textFill>
            <w14:solidFill>
              <w14:schemeClr w14:val="tx1"/>
            </w14:solidFill>
          </w14:textFill>
        </w:rPr>
        <w:t>，根据《环境影响评价技术导则 大气环境》（HJ2.2-2018）要求，本项目不设置环境质量监测计划。</w:t>
      </w:r>
    </w:p>
    <w:p w14:paraId="12DC245D">
      <w:pPr>
        <w:ind w:firstLine="480"/>
        <w:rPr>
          <w:color w:val="000000" w:themeColor="text1"/>
          <w14:textFill>
            <w14:solidFill>
              <w14:schemeClr w14:val="tx1"/>
            </w14:solidFill>
          </w14:textFill>
        </w:rPr>
      </w:pPr>
    </w:p>
    <w:p w14:paraId="092CB376">
      <w:pPr>
        <w:ind w:firstLine="480"/>
        <w:rPr>
          <w:color w:val="000000" w:themeColor="text1"/>
          <w14:textFill>
            <w14:solidFill>
              <w14:schemeClr w14:val="tx1"/>
            </w14:solidFill>
          </w14:textFill>
        </w:rPr>
        <w:sectPr>
          <w:pgSz w:w="11906" w:h="16838"/>
          <w:pgMar w:top="1559" w:right="1418" w:bottom="1559" w:left="1418" w:header="851" w:footer="992" w:gutter="0"/>
          <w:cols w:space="720" w:num="1"/>
          <w:docGrid w:type="linesAndChars" w:linePitch="312" w:charSpace="0"/>
        </w:sectPr>
      </w:pPr>
    </w:p>
    <w:p w14:paraId="204A84CA">
      <w:pPr>
        <w:pStyle w:val="2"/>
        <w:rPr>
          <w:color w:val="000000" w:themeColor="text1"/>
          <w14:textFill>
            <w14:solidFill>
              <w14:schemeClr w14:val="tx1"/>
            </w14:solidFill>
          </w14:textFill>
        </w:rPr>
      </w:pPr>
      <w:bookmarkStart w:id="210" w:name="_Toc17200"/>
      <w:bookmarkStart w:id="211" w:name="_Toc32044"/>
      <w:bookmarkStart w:id="212" w:name="_Toc8117"/>
      <w:bookmarkStart w:id="213" w:name="_Toc23886"/>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大气环境影响评价结论与建议</w:t>
      </w:r>
      <w:bookmarkEnd w:id="210"/>
      <w:bookmarkEnd w:id="211"/>
    </w:p>
    <w:p w14:paraId="783460E4">
      <w:pPr>
        <w:pStyle w:val="3"/>
        <w:bidi w:val="0"/>
      </w:pPr>
      <w:bookmarkStart w:id="214" w:name="_Toc27572"/>
      <w:r>
        <w:rPr>
          <w:rFonts w:hint="eastAsia"/>
          <w:lang w:val="en-US" w:eastAsia="zh-CN"/>
        </w:rPr>
        <w:t>8.1</w:t>
      </w:r>
      <w:r>
        <w:rPr>
          <w:lang w:val="en-US" w:eastAsia="zh-CN"/>
        </w:rPr>
        <w:t>大气环境影响评价结论</w:t>
      </w:r>
      <w:bookmarkEnd w:id="214"/>
    </w:p>
    <w:p w14:paraId="42714616">
      <w:pPr>
        <w:pStyle w:val="107"/>
        <w:bidi w:val="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w:t>
      </w:r>
      <w:r>
        <w:rPr>
          <w:rFonts w:hint="eastAsia"/>
          <w:color w:val="000000" w:themeColor="text1"/>
          <w14:textFill>
            <w14:solidFill>
              <w14:schemeClr w14:val="tx1"/>
            </w14:solidFill>
          </w14:textFill>
        </w:rPr>
        <w:t>项目位于环境空气二类区的环境空气质量达标区，评价范围内无一类区。大气环境影响评价结论如下：</w:t>
      </w:r>
    </w:p>
    <w:p w14:paraId="1753D695">
      <w:pPr>
        <w:pStyle w:val="307"/>
        <w:rPr>
          <w:color w:val="000000" w:themeColor="text1"/>
          <w14:textFill>
            <w14:solidFill>
              <w14:schemeClr w14:val="tx1"/>
            </w14:solidFill>
          </w14:textFill>
        </w:rPr>
      </w:pPr>
      <w:r>
        <w:rPr>
          <w:color w:val="000000" w:themeColor="text1"/>
          <w14:textFill>
            <w14:solidFill>
              <w14:schemeClr w14:val="tx1"/>
            </w14:solidFill>
          </w14:textFill>
        </w:rPr>
        <w:t>（1）由预测可知，本项目正常工况下新增各污染物PM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、Hg</w:t>
      </w:r>
      <w:r>
        <w:rPr>
          <w:rFonts w:hint="eastAsia"/>
          <w:color w:val="000000" w:themeColor="text1"/>
          <w14:textFill>
            <w14:solidFill>
              <w14:schemeClr w14:val="tx1"/>
            </w14:solidFill>
          </w14:textFill>
        </w:rPr>
        <w:t>、TSP</w:t>
      </w:r>
      <w:r>
        <w:rPr>
          <w:color w:val="000000" w:themeColor="text1"/>
          <w14:textFill>
            <w14:solidFill>
              <w14:schemeClr w14:val="tx1"/>
            </w14:solidFill>
          </w14:textFill>
        </w:rPr>
        <w:t>短期浓度贡献值的最大落地浓度占标均≤100%。</w:t>
      </w:r>
    </w:p>
    <w:p w14:paraId="3BE3C6AA">
      <w:pPr>
        <w:pStyle w:val="307"/>
        <w:rPr>
          <w:color w:val="000000" w:themeColor="text1"/>
          <w14:textFill>
            <w14:solidFill>
              <w14:schemeClr w14:val="tx1"/>
            </w14:solidFill>
          </w14:textFill>
        </w:rPr>
      </w:pPr>
      <w:r>
        <w:rPr>
          <w:color w:val="000000" w:themeColor="text1"/>
          <w14:textFill>
            <w14:solidFill>
              <w14:schemeClr w14:val="tx1"/>
            </w14:solidFill>
          </w14:textFill>
        </w:rPr>
        <w:t>（2）由预测可知，本项目正常工况下新增污染物PM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rFonts w:hint="eastAsia"/>
          <w:color w:val="000000" w:themeColor="text1"/>
          <w:vertAlign w:val="baseline"/>
          <w:lang w:eastAsia="zh-CN"/>
          <w14:textFill>
            <w14:solidFill>
              <w14:schemeClr w14:val="tx1"/>
            </w14:solidFill>
          </w14:textFill>
        </w:rPr>
        <w:t>、</w:t>
      </w:r>
      <w:r>
        <w:rPr>
          <w:color w:val="000000" w:themeColor="text1"/>
          <w14:textFill>
            <w14:solidFill>
              <w14:schemeClr w14:val="tx1"/>
            </w14:solidFill>
          </w14:textFill>
        </w:rPr>
        <w:t>Hg年均浓度贡献值的最大落地浓度占标均≤30%。</w:t>
      </w:r>
    </w:p>
    <w:p w14:paraId="0EB9C705">
      <w:pPr>
        <w:pStyle w:val="307"/>
        <w:rPr>
          <w:color w:val="000000" w:themeColor="text1"/>
          <w14:textFill>
            <w14:solidFill>
              <w14:schemeClr w14:val="tx1"/>
            </w14:solidFill>
          </w14:textFill>
        </w:rPr>
      </w:pPr>
      <w:r>
        <w:rPr>
          <w:color w:val="000000" w:themeColor="text1"/>
          <w:kern w:val="0"/>
          <w14:textFill>
            <w14:solidFill>
              <w14:schemeClr w14:val="tx1"/>
            </w14:solidFill>
          </w14:textFill>
        </w:rPr>
        <w:t>（3）</w:t>
      </w:r>
      <w:r>
        <w:rPr>
          <w:color w:val="000000" w:themeColor="text1"/>
          <w14:textFill>
            <w14:solidFill>
              <w14:schemeClr w14:val="tx1"/>
            </w14:solidFill>
          </w14:textFill>
        </w:rPr>
        <w:t>本项目环境影响符合区域环境功能区划。</w:t>
      </w:r>
    </w:p>
    <w:p w14:paraId="2E4F9E05">
      <w:pPr>
        <w:pStyle w:val="30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）由预测可知，叠加现状背景浓度、区域以新带老削减源浓度后，污染物PM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保证率日平均质量浓度和年平均质量浓度均满足《环境空气质量标准》（GB3095-2012）</w:t>
      </w:r>
      <w:r>
        <w:rPr>
          <w:rFonts w:hint="eastAsia"/>
          <w:color w:val="000000" w:themeColor="text1"/>
          <w14:textFill>
            <w14:solidFill>
              <w14:schemeClr w14:val="tx1"/>
            </w14:solidFill>
          </w14:textFill>
        </w:rPr>
        <w:t>，</w:t>
      </w:r>
      <w:r>
        <w:rPr>
          <w:iCs/>
          <w:color w:val="000000" w:themeColor="text1"/>
          <w14:textFill>
            <w14:solidFill>
              <w14:schemeClr w14:val="tx1"/>
            </w14:solidFill>
          </w14:textFill>
        </w:rPr>
        <w:t>NH</w:t>
      </w:r>
      <w:r>
        <w:rPr>
          <w:iCs/>
          <w:color w:val="000000" w:themeColor="text1"/>
          <w:vertAlign w:val="subscript"/>
          <w14:textFill>
            <w14:solidFill>
              <w14:schemeClr w14:val="tx1"/>
            </w14:solidFill>
          </w14:textFill>
        </w:rPr>
        <w:t>3</w:t>
      </w:r>
      <w:r>
        <w:rPr>
          <w:iCs/>
          <w:color w:val="000000" w:themeColor="text1"/>
          <w14:textFill>
            <w14:solidFill>
              <w14:schemeClr w14:val="tx1"/>
            </w14:solidFill>
          </w14:textFill>
        </w:rPr>
        <w:t>的叠加浓度满足</w:t>
      </w:r>
      <w:r>
        <w:rPr>
          <w:color w:val="000000" w:themeColor="text1"/>
          <w14:textFill>
            <w14:solidFill>
              <w14:schemeClr w14:val="tx1"/>
            </w14:solidFill>
          </w14:textFill>
        </w:rPr>
        <w:t>《环境影响评价技术导则 大气环境》（HJ2.2-2018）附录D限值，TSP满足《环境空气质量标准》（GB3095-2012）要求。</w:t>
      </w:r>
    </w:p>
    <w:p w14:paraId="5E1A7B38">
      <w:pPr>
        <w:pStyle w:val="30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本项目建设对大气环境影响可接受。</w:t>
      </w:r>
    </w:p>
    <w:p w14:paraId="703DDC39">
      <w:pPr>
        <w:pStyle w:val="3"/>
        <w:bidi w:val="0"/>
      </w:pPr>
      <w:bookmarkStart w:id="215" w:name="_Toc21419"/>
      <w:r>
        <w:rPr>
          <w:rFonts w:hint="eastAsia"/>
          <w:lang w:val="en-US" w:eastAsia="zh-CN"/>
        </w:rPr>
        <w:t>8.2污染控制措施可行性结论</w:t>
      </w:r>
      <w:bookmarkEnd w:id="215"/>
    </w:p>
    <w:p w14:paraId="6E2D94C5">
      <w:pPr>
        <w:pStyle w:val="107"/>
        <w:ind w:firstLine="48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本项目锅炉烟气污染物采用“SNCR脱硝+多管+布袋除尘器+湿法钙法脱硫”处理，处理后经60m高烟囱排放，锅炉烟气颗粒物、SO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、NOx、汞及其化合物、烟气黑度满足《锅炉大气污染物排放标准》（GB13271-2014）中表2中燃煤锅炉排放标准限值要求；</w:t>
      </w:r>
      <w:r>
        <w:rPr>
          <w:rFonts w:hint="eastAsia"/>
          <w:color w:val="000000" w:themeColor="text1"/>
          <w:szCs w:val="22"/>
          <w:lang w:val="en-US" w:eastAsia="zh-CN"/>
          <w14:textFill>
            <w14:solidFill>
              <w14:schemeClr w14:val="tx1"/>
            </w14:solidFill>
          </w14:textFill>
        </w:rPr>
        <w:t>脱硝过程氨逃逸应满足</w:t>
      </w:r>
      <w:r>
        <w:rPr>
          <w:rFonts w:ascii="Times New Roman" w:hAnsi="Times New Roman"/>
          <w:color w:val="000000" w:themeColor="text1"/>
          <w:sz w:val="24"/>
          <w:szCs w:val="24"/>
          <w14:textFill>
            <w14:solidFill>
              <w14:schemeClr w14:val="tx1"/>
            </w14:solidFill>
          </w14:textFill>
        </w:rPr>
        <w:t>《火电厂烟气脱硝工程技术规范 选择性</w:t>
      </w:r>
      <w:r>
        <w:rPr>
          <w:rFonts w:hint="eastAsia"/>
          <w:color w:val="000000" w:themeColor="text1"/>
          <w:sz w:val="24"/>
          <w:szCs w:val="24"/>
          <w:lang w:val="en-US" w:eastAsia="zh-CN"/>
          <w14:textFill>
            <w14:solidFill>
              <w14:schemeClr w14:val="tx1"/>
            </w14:solidFill>
          </w14:textFill>
        </w:rPr>
        <w:t>非</w:t>
      </w:r>
      <w:r>
        <w:rPr>
          <w:rFonts w:ascii="Times New Roman" w:hAnsi="Times New Roman"/>
          <w:color w:val="000000" w:themeColor="text1"/>
          <w:sz w:val="24"/>
          <w:szCs w:val="24"/>
          <w14:textFill>
            <w14:solidFill>
              <w14:schemeClr w14:val="tx1"/>
            </w14:solidFill>
          </w14:textFill>
        </w:rPr>
        <w:t>催化还原法》</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HJ563-2010</w:t>
      </w:r>
      <w:r>
        <w:rPr>
          <w:rFonts w:hint="eastAsia"/>
          <w:color w:val="000000" w:themeColor="text1"/>
          <w:sz w:val="24"/>
          <w:szCs w:val="24"/>
          <w:lang w:eastAsia="zh-CN"/>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脱硝系统氨逃逸浓度应控制在</w:t>
      </w:r>
      <w:r>
        <w:rPr>
          <w:rFonts w:hint="eastAsia"/>
          <w:color w:val="000000" w:themeColor="text1"/>
          <w:sz w:val="24"/>
          <w:szCs w:val="24"/>
          <w:lang w:val="en-US" w:eastAsia="zh-CN"/>
          <w14:textFill>
            <w14:solidFill>
              <w14:schemeClr w14:val="tx1"/>
            </w14:solidFill>
          </w14:textFill>
        </w:rPr>
        <w:t>8</w:t>
      </w:r>
      <w:r>
        <w:rPr>
          <w:rFonts w:ascii="Times New Roman" w:hAnsi="Times New Roman"/>
          <w:color w:val="000000" w:themeColor="text1"/>
          <w:sz w:val="24"/>
          <w:szCs w:val="24"/>
          <w14:textFill>
            <w14:solidFill>
              <w14:schemeClr w14:val="tx1"/>
            </w14:solidFill>
          </w14:textFill>
        </w:rPr>
        <w:t>mg/m</w:t>
      </w:r>
      <w:r>
        <w:rPr>
          <w:rFonts w:ascii="Times New Roman" w:hAnsi="Times New Roman"/>
          <w:color w:val="000000" w:themeColor="text1"/>
          <w:sz w:val="24"/>
          <w:szCs w:val="24"/>
          <w:vertAlign w:val="superscript"/>
          <w14:textFill>
            <w14:solidFill>
              <w14:schemeClr w14:val="tx1"/>
            </w14:solidFill>
          </w14:textFill>
        </w:rPr>
        <w:t>3</w:t>
      </w:r>
      <w:r>
        <w:rPr>
          <w:rFonts w:hint="eastAsia"/>
          <w:color w:val="000000" w:themeColor="text1"/>
          <w:szCs w:val="22"/>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氨排放满足《恶臭污染物排放标准》（GB14554-93）表1和表2标准要求；密闭储煤库颗粒物排放满足《大气污染物综合排放标准》(GB16297-1996)中无组织排放监控浓度限值要求。</w:t>
      </w: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《工业锅炉污染防治可行技术指南》（HJ1178—2021）</w:t>
      </w:r>
      <w:r>
        <w:rPr>
          <w:rFonts w:hint="eastAsia"/>
          <w:color w:val="000000" w:themeColor="text1"/>
          <w14:textFill>
            <w14:solidFill>
              <w14:schemeClr w14:val="tx1"/>
            </w14:solidFill>
          </w14:textFill>
        </w:rPr>
        <w:t>《排污许可证申请与核发技术规范 锅炉》（HJ953-2018），本项目</w:t>
      </w:r>
      <w:r>
        <w:rPr>
          <w:rFonts w:hint="eastAsia"/>
          <w:color w:val="000000" w:themeColor="text1"/>
          <w:lang w:val="en-US" w:eastAsia="zh-CN"/>
          <w14:textFill>
            <w14:solidFill>
              <w14:schemeClr w14:val="tx1"/>
            </w14:solidFill>
          </w14:textFill>
        </w:rPr>
        <w:t>废气</w:t>
      </w:r>
      <w:r>
        <w:rPr>
          <w:rFonts w:hint="eastAsia"/>
          <w:color w:val="000000" w:themeColor="text1"/>
          <w14:textFill>
            <w14:solidFill>
              <w14:schemeClr w14:val="tx1"/>
            </w14:solidFill>
          </w14:textFill>
        </w:rPr>
        <w:t>治理措施</w:t>
      </w:r>
      <w:r>
        <w:rPr>
          <w:rFonts w:hint="eastAsia"/>
          <w:color w:val="000000" w:themeColor="text1"/>
          <w:lang w:val="en-US" w:eastAsia="zh-CN"/>
          <w14:textFill>
            <w14:solidFill>
              <w14:schemeClr w14:val="tx1"/>
            </w14:solidFill>
          </w14:textFill>
        </w:rPr>
        <w:t>均</w:t>
      </w:r>
      <w:r>
        <w:rPr>
          <w:rFonts w:hint="eastAsia"/>
          <w:color w:val="000000" w:themeColor="text1"/>
          <w14:textFill>
            <w14:solidFill>
              <w14:schemeClr w14:val="tx1"/>
            </w14:solidFill>
          </w14:textFill>
        </w:rPr>
        <w:t>为可行技术。</w:t>
      </w:r>
    </w:p>
    <w:p w14:paraId="51724E1C">
      <w:pPr>
        <w:pStyle w:val="3"/>
        <w:bidi w:val="0"/>
      </w:pPr>
      <w:bookmarkStart w:id="216" w:name="_Toc17199"/>
      <w:r>
        <w:rPr>
          <w:rFonts w:hint="eastAsia"/>
          <w:lang w:val="en-US" w:eastAsia="zh-CN"/>
        </w:rPr>
        <w:t>8.3大气环境防护距离</w:t>
      </w:r>
      <w:bookmarkEnd w:id="216"/>
    </w:p>
    <w:p w14:paraId="189E3863">
      <w:pPr>
        <w:pStyle w:val="307"/>
        <w:rPr>
          <w:color w:val="000000" w:themeColor="text1"/>
          <w14:textFill>
            <w14:solidFill>
              <w14:schemeClr w14:val="tx1"/>
            </w14:solidFill>
          </w14:textFill>
        </w:rPr>
      </w:pPr>
      <w:r>
        <w:rPr>
          <w:color w:val="000000" w:themeColor="text1"/>
          <w14:textFill>
            <w14:solidFill>
              <w14:schemeClr w14:val="tx1"/>
            </w14:solidFill>
          </w14:textFill>
        </w:rPr>
        <w:t>经计算本项目厂界线外部没有超标点，无需设</w:t>
      </w:r>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环境防护距离。</w:t>
      </w:r>
    </w:p>
    <w:p w14:paraId="63777362">
      <w:pPr>
        <w:pStyle w:val="3"/>
        <w:bidi w:val="0"/>
      </w:pPr>
      <w:bookmarkStart w:id="217" w:name="_Toc23193"/>
      <w:r>
        <w:rPr>
          <w:rFonts w:hint="eastAsia"/>
          <w:lang w:val="en-US" w:eastAsia="zh-CN"/>
        </w:rPr>
        <w:t>8.4</w:t>
      </w:r>
      <w:r>
        <w:rPr>
          <w:rFonts w:hint="eastAsia"/>
        </w:rPr>
        <w:t>污染物排放量核算结果</w:t>
      </w:r>
      <w:bookmarkEnd w:id="217"/>
    </w:p>
    <w:p w14:paraId="7273577A">
      <w:pPr>
        <w:pStyle w:val="10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根据前述计算，本项目污染物预测“三本账”见表8.4-1，总量控制指标“三本账”见表8.4-2。</w:t>
      </w:r>
    </w:p>
    <w:p w14:paraId="660AC04C">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8.4-1</w:t>
      </w:r>
      <w:r>
        <w:rPr>
          <w:color w:val="000000" w:themeColor="text1"/>
          <w14:textFill>
            <w14:solidFill>
              <w14:schemeClr w14:val="tx1"/>
            </w14:solidFill>
          </w14:textFill>
        </w:rPr>
        <w:t xml:space="preserve">  污染物</w:t>
      </w:r>
      <w:r>
        <w:rPr>
          <w:rFonts w:hint="eastAsia"/>
          <w:color w:val="000000" w:themeColor="text1"/>
          <w:lang w:val="en-US" w:eastAsia="zh-CN"/>
          <w14:textFill>
            <w14:solidFill>
              <w14:schemeClr w14:val="tx1"/>
            </w14:solidFill>
          </w14:textFill>
        </w:rPr>
        <w:t>预测</w:t>
      </w:r>
      <w:r>
        <w:rPr>
          <w:color w:val="000000" w:themeColor="text1"/>
          <w14:textFill>
            <w14:solidFill>
              <w14:schemeClr w14:val="tx1"/>
            </w14:solidFill>
          </w14:textFill>
        </w:rPr>
        <w:t>排放</w:t>
      </w:r>
      <w:r>
        <w:rPr>
          <w:rFonts w:hint="eastAsia"/>
          <w:color w:val="000000" w:themeColor="text1"/>
          <w:lang w:val="en-US" w:eastAsia="zh-CN"/>
          <w14:textFill>
            <w14:solidFill>
              <w14:schemeClr w14:val="tx1"/>
            </w14:solidFill>
          </w14:textFill>
        </w:rPr>
        <w:t>量</w:t>
      </w:r>
      <w:r>
        <w:rPr>
          <w:rFonts w:hint="eastAsia"/>
          <w:color w:val="000000" w:themeColor="text1"/>
          <w14:textFill>
            <w14:solidFill>
              <w14:schemeClr w14:val="tx1"/>
            </w14:solidFill>
          </w14:textFill>
        </w:rPr>
        <w:t>“三本账”表 单位t</w:t>
      </w:r>
      <w:r>
        <w:rPr>
          <w:color w:val="000000" w:themeColor="text1"/>
          <w14:textFill>
            <w14:solidFill>
              <w14:schemeClr w14:val="tx1"/>
            </w14:solidFill>
          </w14:textFill>
        </w:rPr>
        <w:t>/a</w:t>
      </w:r>
    </w:p>
    <w:tbl>
      <w:tblPr>
        <w:tblStyle w:val="3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153"/>
        <w:gridCol w:w="1583"/>
        <w:gridCol w:w="1292"/>
        <w:gridCol w:w="1583"/>
        <w:gridCol w:w="2159"/>
        <w:gridCol w:w="864"/>
      </w:tblGrid>
      <w:tr w14:paraId="0A6210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0" w:type="auto"/>
            <w:gridSpan w:val="2"/>
            <w:vMerge w:val="restart"/>
            <w:vAlign w:val="center"/>
          </w:tcPr>
          <w:p w14:paraId="72752CAC">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污染物名称</w:t>
            </w:r>
          </w:p>
        </w:tc>
        <w:tc>
          <w:tcPr>
            <w:tcW w:w="0" w:type="auto"/>
            <w:vMerge w:val="restart"/>
            <w:tcBorders>
              <w:right w:val="single" w:color="auto" w:sz="4" w:space="0"/>
            </w:tcBorders>
            <w:vAlign w:val="center"/>
          </w:tcPr>
          <w:p w14:paraId="10D65531">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现有工程排放量</w:t>
            </w:r>
          </w:p>
        </w:tc>
        <w:tc>
          <w:tcPr>
            <w:tcW w:w="0" w:type="auto"/>
            <w:vMerge w:val="restart"/>
            <w:vAlign w:val="center"/>
          </w:tcPr>
          <w:p w14:paraId="64418BC9">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拟建工程</w:t>
            </w:r>
            <w:r>
              <w:rPr>
                <w:rStyle w:val="134"/>
                <w:rFonts w:hint="eastAsia"/>
                <w:color w:val="000000" w:themeColor="text1"/>
                <w:lang w:val="en-US" w:eastAsia="zh-CN"/>
                <w14:textFill>
                  <w14:solidFill>
                    <w14:schemeClr w14:val="tx1"/>
                  </w14:solidFill>
                </w14:textFill>
              </w:rPr>
              <w:t>预测</w:t>
            </w:r>
            <w:r>
              <w:rPr>
                <w:rStyle w:val="134"/>
                <w:color w:val="000000" w:themeColor="text1"/>
                <w14:textFill>
                  <w14:solidFill>
                    <w14:schemeClr w14:val="tx1"/>
                  </w14:solidFill>
                </w14:textFill>
              </w:rPr>
              <w:t>排放量</w:t>
            </w:r>
          </w:p>
        </w:tc>
        <w:tc>
          <w:tcPr>
            <w:tcW w:w="0" w:type="auto"/>
            <w:vMerge w:val="restart"/>
            <w:vAlign w:val="center"/>
          </w:tcPr>
          <w:p w14:paraId="357068A1">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以新带老削减量</w:t>
            </w:r>
          </w:p>
        </w:tc>
        <w:tc>
          <w:tcPr>
            <w:tcW w:w="0" w:type="auto"/>
            <w:vMerge w:val="restart"/>
            <w:vAlign w:val="center"/>
          </w:tcPr>
          <w:p w14:paraId="3445295B">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项目建成后全厂排放量</w:t>
            </w:r>
          </w:p>
        </w:tc>
        <w:tc>
          <w:tcPr>
            <w:tcW w:w="0" w:type="auto"/>
            <w:vMerge w:val="restart"/>
            <w:vAlign w:val="center"/>
          </w:tcPr>
          <w:p w14:paraId="17E8F5B9">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变化量</w:t>
            </w:r>
          </w:p>
        </w:tc>
      </w:tr>
      <w:tr w14:paraId="3F7A8D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2"/>
            <w:vMerge w:val="continue"/>
            <w:vAlign w:val="center"/>
          </w:tcPr>
          <w:p w14:paraId="514BD4D8">
            <w:pPr>
              <w:pStyle w:val="105"/>
              <w:rPr>
                <w:rStyle w:val="134"/>
                <w:color w:val="000000" w:themeColor="text1"/>
                <w14:textFill>
                  <w14:solidFill>
                    <w14:schemeClr w14:val="tx1"/>
                  </w14:solidFill>
                </w14:textFill>
              </w:rPr>
            </w:pPr>
          </w:p>
        </w:tc>
        <w:tc>
          <w:tcPr>
            <w:tcW w:w="0" w:type="auto"/>
            <w:vMerge w:val="continue"/>
            <w:tcBorders>
              <w:right w:val="single" w:color="auto" w:sz="4" w:space="0"/>
            </w:tcBorders>
            <w:vAlign w:val="center"/>
          </w:tcPr>
          <w:p w14:paraId="649C1270">
            <w:pPr>
              <w:pStyle w:val="105"/>
              <w:rPr>
                <w:rStyle w:val="134"/>
                <w:color w:val="000000" w:themeColor="text1"/>
                <w14:textFill>
                  <w14:solidFill>
                    <w14:schemeClr w14:val="tx1"/>
                  </w14:solidFill>
                </w14:textFill>
              </w:rPr>
            </w:pPr>
          </w:p>
        </w:tc>
        <w:tc>
          <w:tcPr>
            <w:tcW w:w="0" w:type="auto"/>
            <w:vMerge w:val="continue"/>
            <w:vAlign w:val="center"/>
          </w:tcPr>
          <w:p w14:paraId="50AEAF70">
            <w:pPr>
              <w:pStyle w:val="105"/>
              <w:rPr>
                <w:rStyle w:val="134"/>
                <w:color w:val="000000" w:themeColor="text1"/>
                <w14:textFill>
                  <w14:solidFill>
                    <w14:schemeClr w14:val="tx1"/>
                  </w14:solidFill>
                </w14:textFill>
              </w:rPr>
            </w:pPr>
          </w:p>
        </w:tc>
        <w:tc>
          <w:tcPr>
            <w:tcW w:w="0" w:type="auto"/>
            <w:vMerge w:val="continue"/>
            <w:vAlign w:val="center"/>
          </w:tcPr>
          <w:p w14:paraId="392DBAE9">
            <w:pPr>
              <w:pStyle w:val="105"/>
              <w:rPr>
                <w:rStyle w:val="134"/>
                <w:color w:val="000000" w:themeColor="text1"/>
                <w14:textFill>
                  <w14:solidFill>
                    <w14:schemeClr w14:val="tx1"/>
                  </w14:solidFill>
                </w14:textFill>
              </w:rPr>
            </w:pPr>
          </w:p>
        </w:tc>
        <w:tc>
          <w:tcPr>
            <w:tcW w:w="0" w:type="auto"/>
            <w:vMerge w:val="continue"/>
            <w:vAlign w:val="center"/>
          </w:tcPr>
          <w:p w14:paraId="44A1D78B">
            <w:pPr>
              <w:pStyle w:val="105"/>
              <w:rPr>
                <w:rStyle w:val="134"/>
                <w:color w:val="000000" w:themeColor="text1"/>
                <w14:textFill>
                  <w14:solidFill>
                    <w14:schemeClr w14:val="tx1"/>
                  </w14:solidFill>
                </w14:textFill>
              </w:rPr>
            </w:pPr>
          </w:p>
        </w:tc>
        <w:tc>
          <w:tcPr>
            <w:tcW w:w="0" w:type="auto"/>
            <w:vMerge w:val="continue"/>
            <w:vAlign w:val="center"/>
          </w:tcPr>
          <w:p w14:paraId="4754E88B">
            <w:pPr>
              <w:pStyle w:val="105"/>
              <w:rPr>
                <w:rStyle w:val="134"/>
                <w:color w:val="000000" w:themeColor="text1"/>
                <w14:textFill>
                  <w14:solidFill>
                    <w14:schemeClr w14:val="tx1"/>
                  </w14:solidFill>
                </w14:textFill>
              </w:rPr>
            </w:pPr>
          </w:p>
        </w:tc>
      </w:tr>
      <w:tr w14:paraId="4440B0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restart"/>
            <w:vAlign w:val="center"/>
          </w:tcPr>
          <w:p w14:paraId="3BA8DF15">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废气</w:t>
            </w:r>
          </w:p>
        </w:tc>
        <w:tc>
          <w:tcPr>
            <w:tcW w:w="1153" w:type="dxa"/>
            <w:vAlign w:val="center"/>
          </w:tcPr>
          <w:p w14:paraId="106B0913">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颗粒物</w:t>
            </w:r>
          </w:p>
        </w:tc>
        <w:tc>
          <w:tcPr>
            <w:tcW w:w="0" w:type="auto"/>
            <w:vAlign w:val="center"/>
          </w:tcPr>
          <w:p w14:paraId="6794154F">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1292" w:type="dxa"/>
            <w:vAlign w:val="center"/>
          </w:tcPr>
          <w:p w14:paraId="16D03230">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2.538</w:t>
            </w:r>
          </w:p>
        </w:tc>
        <w:tc>
          <w:tcPr>
            <w:tcW w:w="0" w:type="auto"/>
            <w:shd w:val="clear" w:color="auto" w:fill="auto"/>
            <w:vAlign w:val="center"/>
          </w:tcPr>
          <w:p w14:paraId="52C0F4C7">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0" w:type="auto"/>
            <w:shd w:val="clear" w:color="auto" w:fill="auto"/>
            <w:vAlign w:val="center"/>
          </w:tcPr>
          <w:p w14:paraId="2D89AEFF">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2.538</w:t>
            </w:r>
          </w:p>
        </w:tc>
        <w:tc>
          <w:tcPr>
            <w:tcW w:w="694" w:type="dxa"/>
            <w:vAlign w:val="center"/>
          </w:tcPr>
          <w:p w14:paraId="77770356">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-1.62</w:t>
            </w:r>
          </w:p>
        </w:tc>
      </w:tr>
      <w:tr w14:paraId="54924F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17196231">
            <w:pPr>
              <w:pStyle w:val="105"/>
              <w:rPr>
                <w:rStyle w:val="134"/>
                <w:color w:val="000000" w:themeColor="text1"/>
                <w14:textFill>
                  <w14:solidFill>
                    <w14:schemeClr w14:val="tx1"/>
                  </w14:solidFill>
                </w14:textFill>
              </w:rPr>
            </w:pPr>
          </w:p>
        </w:tc>
        <w:tc>
          <w:tcPr>
            <w:tcW w:w="1153" w:type="dxa"/>
            <w:vAlign w:val="center"/>
          </w:tcPr>
          <w:p w14:paraId="4A0E91F0">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0" w:type="auto"/>
            <w:vAlign w:val="center"/>
          </w:tcPr>
          <w:p w14:paraId="1F326452">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1292" w:type="dxa"/>
            <w:vAlign w:val="center"/>
          </w:tcPr>
          <w:p w14:paraId="15AC6669">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18.651</w:t>
            </w:r>
          </w:p>
        </w:tc>
        <w:tc>
          <w:tcPr>
            <w:tcW w:w="0" w:type="auto"/>
            <w:shd w:val="clear" w:color="auto" w:fill="auto"/>
            <w:vAlign w:val="center"/>
          </w:tcPr>
          <w:p w14:paraId="5ABAE1C0">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0" w:type="auto"/>
            <w:shd w:val="clear" w:color="auto" w:fill="auto"/>
            <w:vAlign w:val="center"/>
          </w:tcPr>
          <w:p w14:paraId="4F0001FD">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18.651</w:t>
            </w:r>
          </w:p>
        </w:tc>
        <w:tc>
          <w:tcPr>
            <w:tcW w:w="694" w:type="dxa"/>
            <w:vAlign w:val="center"/>
          </w:tcPr>
          <w:p w14:paraId="7579D678">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-42.849</w:t>
            </w:r>
          </w:p>
        </w:tc>
      </w:tr>
      <w:tr w14:paraId="463275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3029A622">
            <w:pPr>
              <w:pStyle w:val="105"/>
              <w:rPr>
                <w:rStyle w:val="134"/>
                <w:color w:val="000000" w:themeColor="text1"/>
                <w14:textFill>
                  <w14:solidFill>
                    <w14:schemeClr w14:val="tx1"/>
                  </w14:solidFill>
                </w14:textFill>
              </w:rPr>
            </w:pPr>
          </w:p>
        </w:tc>
        <w:tc>
          <w:tcPr>
            <w:tcW w:w="1153" w:type="dxa"/>
            <w:vAlign w:val="center"/>
          </w:tcPr>
          <w:p w14:paraId="3475FF39">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NOx</w:t>
            </w:r>
          </w:p>
        </w:tc>
        <w:tc>
          <w:tcPr>
            <w:tcW w:w="0" w:type="auto"/>
            <w:vAlign w:val="center"/>
          </w:tcPr>
          <w:p w14:paraId="64E37AD6">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1292" w:type="dxa"/>
            <w:vAlign w:val="center"/>
          </w:tcPr>
          <w:p w14:paraId="330E7622">
            <w:pPr>
              <w:pStyle w:val="122"/>
              <w:bidi w:val="0"/>
              <w:rPr>
                <w:rStyle w:val="134"/>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64.334</w:t>
            </w:r>
          </w:p>
        </w:tc>
        <w:tc>
          <w:tcPr>
            <w:tcW w:w="0" w:type="auto"/>
            <w:shd w:val="clear" w:color="auto" w:fill="auto"/>
            <w:vAlign w:val="center"/>
          </w:tcPr>
          <w:p w14:paraId="2515E471">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0" w:type="auto"/>
            <w:shd w:val="clear" w:color="auto" w:fill="auto"/>
            <w:vAlign w:val="center"/>
          </w:tcPr>
          <w:p w14:paraId="774A81C3">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64.334</w:t>
            </w:r>
          </w:p>
        </w:tc>
        <w:tc>
          <w:tcPr>
            <w:tcW w:w="694" w:type="dxa"/>
            <w:vAlign w:val="center"/>
          </w:tcPr>
          <w:p w14:paraId="198E2B15">
            <w:pPr>
              <w:keepNext w:val="0"/>
              <w:keepLines w:val="0"/>
              <w:widowControl/>
              <w:suppressLineNumbers w:val="0"/>
              <w:jc w:val="center"/>
              <w:textAlignment w:val="center"/>
              <w:rPr>
                <w:rStyle w:val="134"/>
                <w:rFonts w:hint="default"/>
                <w:color w:val="000000" w:themeColor="text1"/>
                <w:lang w:val="en-US"/>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8.794</w:t>
            </w:r>
          </w:p>
        </w:tc>
      </w:tr>
      <w:tr w14:paraId="46D3F5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0AD9D1CA">
            <w:pPr>
              <w:pStyle w:val="105"/>
              <w:rPr>
                <w:rStyle w:val="134"/>
                <w:color w:val="000000" w:themeColor="text1"/>
                <w14:textFill>
                  <w14:solidFill>
                    <w14:schemeClr w14:val="tx1"/>
                  </w14:solidFill>
                </w14:textFill>
              </w:rPr>
            </w:pPr>
          </w:p>
        </w:tc>
        <w:tc>
          <w:tcPr>
            <w:tcW w:w="1153" w:type="dxa"/>
            <w:vAlign w:val="center"/>
          </w:tcPr>
          <w:p w14:paraId="4097049C">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工业粉尘</w:t>
            </w:r>
          </w:p>
        </w:tc>
        <w:tc>
          <w:tcPr>
            <w:tcW w:w="0" w:type="auto"/>
            <w:vAlign w:val="center"/>
          </w:tcPr>
          <w:p w14:paraId="5E394269">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1.2</w:t>
            </w:r>
          </w:p>
        </w:tc>
        <w:tc>
          <w:tcPr>
            <w:tcW w:w="0" w:type="auto"/>
            <w:vAlign w:val="center"/>
          </w:tcPr>
          <w:p w14:paraId="49D7C144">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0.033</w:t>
            </w:r>
          </w:p>
        </w:tc>
        <w:tc>
          <w:tcPr>
            <w:tcW w:w="0" w:type="auto"/>
            <w:shd w:val="clear" w:color="auto" w:fill="auto"/>
            <w:vAlign w:val="center"/>
          </w:tcPr>
          <w:p w14:paraId="0EFE7119">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color w:val="000000" w:themeColor="text1"/>
                <w14:textFill>
                  <w14:solidFill>
                    <w14:schemeClr w14:val="tx1"/>
                  </w14:solidFill>
                </w14:textFill>
              </w:rPr>
              <w:t>1.2</w:t>
            </w:r>
          </w:p>
        </w:tc>
        <w:tc>
          <w:tcPr>
            <w:tcW w:w="0" w:type="auto"/>
            <w:shd w:val="clear" w:color="auto" w:fill="auto"/>
            <w:vAlign w:val="center"/>
          </w:tcPr>
          <w:p w14:paraId="008CAB3F">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lang w:val="en-US" w:eastAsia="zh-CN"/>
                <w14:textFill>
                  <w14:solidFill>
                    <w14:schemeClr w14:val="tx1"/>
                  </w14:solidFill>
                </w14:textFill>
              </w:rPr>
              <w:t>0.033</w:t>
            </w:r>
          </w:p>
        </w:tc>
        <w:tc>
          <w:tcPr>
            <w:tcW w:w="694" w:type="dxa"/>
            <w:vAlign w:val="center"/>
          </w:tcPr>
          <w:p w14:paraId="06E99794">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-1.167</w:t>
            </w:r>
          </w:p>
        </w:tc>
      </w:tr>
      <w:tr w14:paraId="00984A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restart"/>
            <w:vAlign w:val="center"/>
          </w:tcPr>
          <w:p w14:paraId="055BFE8A">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废水</w:t>
            </w:r>
          </w:p>
        </w:tc>
        <w:tc>
          <w:tcPr>
            <w:tcW w:w="1153" w:type="dxa"/>
            <w:vAlign w:val="center"/>
          </w:tcPr>
          <w:p w14:paraId="437C3C7E">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COD</w:t>
            </w:r>
          </w:p>
        </w:tc>
        <w:tc>
          <w:tcPr>
            <w:tcW w:w="0" w:type="auto"/>
            <w:vAlign w:val="center"/>
          </w:tcPr>
          <w:p w14:paraId="71A8EEAD">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7712D708">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0A36E4B3">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70A5C651">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3839A6C0">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r>
      <w:tr w14:paraId="4471E8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26" w:type="dxa"/>
            <w:vMerge w:val="continue"/>
            <w:vAlign w:val="center"/>
          </w:tcPr>
          <w:p w14:paraId="3D0186B4">
            <w:pPr>
              <w:pStyle w:val="105"/>
              <w:rPr>
                <w:rStyle w:val="134"/>
                <w:color w:val="000000" w:themeColor="text1"/>
                <w14:textFill>
                  <w14:solidFill>
                    <w14:schemeClr w14:val="tx1"/>
                  </w14:solidFill>
                </w14:textFill>
              </w:rPr>
            </w:pPr>
          </w:p>
        </w:tc>
        <w:tc>
          <w:tcPr>
            <w:tcW w:w="1153" w:type="dxa"/>
            <w:vAlign w:val="center"/>
          </w:tcPr>
          <w:p w14:paraId="23194955">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氨氮</w:t>
            </w:r>
          </w:p>
        </w:tc>
        <w:tc>
          <w:tcPr>
            <w:tcW w:w="0" w:type="auto"/>
            <w:vAlign w:val="center"/>
          </w:tcPr>
          <w:p w14:paraId="5FF4C40B">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3BA41277">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48E64379">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c>
          <w:tcPr>
            <w:tcW w:w="0" w:type="auto"/>
            <w:vAlign w:val="center"/>
          </w:tcPr>
          <w:p w14:paraId="6EB11C9B">
            <w:pPr>
              <w:pStyle w:val="105"/>
              <w:rPr>
                <w:rStyle w:val="134"/>
                <w:rFonts w:hint="eastAsia" w:eastAsia="宋体"/>
                <w:color w:val="000000" w:themeColor="text1"/>
                <w:lang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0</w:t>
            </w:r>
          </w:p>
        </w:tc>
        <w:tc>
          <w:tcPr>
            <w:tcW w:w="0" w:type="auto"/>
            <w:vAlign w:val="center"/>
          </w:tcPr>
          <w:p w14:paraId="59898A2B">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0</w:t>
            </w:r>
          </w:p>
        </w:tc>
      </w:tr>
    </w:tbl>
    <w:p w14:paraId="46256FD1">
      <w:pPr>
        <w:pStyle w:val="119"/>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lang w:val="en-US" w:eastAsia="zh-CN"/>
          <w14:textFill>
            <w14:solidFill>
              <w14:schemeClr w14:val="tx1"/>
            </w14:solidFill>
          </w14:textFill>
        </w:rPr>
        <w:t>8.4-2</w:t>
      </w:r>
      <w:r>
        <w:rPr>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总量控制指标</w:t>
      </w:r>
      <w:r>
        <w:rPr>
          <w:rFonts w:hint="eastAsia"/>
          <w:color w:val="000000" w:themeColor="text1"/>
          <w14:textFill>
            <w14:solidFill>
              <w14:schemeClr w14:val="tx1"/>
            </w14:solidFill>
          </w14:textFill>
        </w:rPr>
        <w:t>“三本账”表 单位t</w:t>
      </w:r>
      <w:r>
        <w:rPr>
          <w:color w:val="000000" w:themeColor="text1"/>
          <w14:textFill>
            <w14:solidFill>
              <w14:schemeClr w14:val="tx1"/>
            </w14:solidFill>
          </w14:textFill>
        </w:rPr>
        <w:t>/a</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8"/>
        <w:gridCol w:w="1245"/>
        <w:gridCol w:w="1821"/>
        <w:gridCol w:w="1395"/>
        <w:gridCol w:w="1379"/>
        <w:gridCol w:w="1826"/>
        <w:gridCol w:w="932"/>
      </w:tblGrid>
      <w:tr w14:paraId="38A643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40" w:type="pct"/>
            <w:gridSpan w:val="2"/>
            <w:vMerge w:val="restart"/>
            <w:vAlign w:val="center"/>
          </w:tcPr>
          <w:p w14:paraId="6C8C5194">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污染物名称</w:t>
            </w:r>
          </w:p>
        </w:tc>
        <w:tc>
          <w:tcPr>
            <w:tcW w:w="1005" w:type="pct"/>
            <w:vMerge w:val="restart"/>
            <w:tcBorders>
              <w:right w:val="single" w:color="auto" w:sz="4" w:space="0"/>
            </w:tcBorders>
            <w:vAlign w:val="center"/>
          </w:tcPr>
          <w:p w14:paraId="54E42BE1">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现有工程排放量</w:t>
            </w:r>
          </w:p>
        </w:tc>
        <w:tc>
          <w:tcPr>
            <w:tcW w:w="770" w:type="pct"/>
            <w:vMerge w:val="restart"/>
            <w:vAlign w:val="center"/>
          </w:tcPr>
          <w:p w14:paraId="28E718E2">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拟建工程</w:t>
            </w:r>
            <w:r>
              <w:rPr>
                <w:rStyle w:val="134"/>
                <w:rFonts w:hint="eastAsia"/>
                <w:color w:val="000000" w:themeColor="text1"/>
                <w:lang w:val="en-US" w:eastAsia="zh-CN"/>
                <w14:textFill>
                  <w14:solidFill>
                    <w14:schemeClr w14:val="tx1"/>
                  </w14:solidFill>
                </w14:textFill>
              </w:rPr>
              <w:t>许可</w:t>
            </w:r>
            <w:r>
              <w:rPr>
                <w:rStyle w:val="134"/>
                <w:color w:val="000000" w:themeColor="text1"/>
                <w14:textFill>
                  <w14:solidFill>
                    <w14:schemeClr w14:val="tx1"/>
                  </w14:solidFill>
                </w14:textFill>
              </w:rPr>
              <w:t>排放量</w:t>
            </w:r>
          </w:p>
        </w:tc>
        <w:tc>
          <w:tcPr>
            <w:tcW w:w="761" w:type="pct"/>
            <w:vMerge w:val="restart"/>
            <w:vAlign w:val="center"/>
          </w:tcPr>
          <w:p w14:paraId="063C49C2">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以新带老削减量</w:t>
            </w:r>
          </w:p>
        </w:tc>
        <w:tc>
          <w:tcPr>
            <w:tcW w:w="1007" w:type="pct"/>
            <w:vMerge w:val="restart"/>
            <w:vAlign w:val="center"/>
          </w:tcPr>
          <w:p w14:paraId="6FAF7C54">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项目建成后全厂排放量</w:t>
            </w:r>
          </w:p>
        </w:tc>
        <w:tc>
          <w:tcPr>
            <w:tcW w:w="514" w:type="pct"/>
            <w:vMerge w:val="restart"/>
            <w:vAlign w:val="center"/>
          </w:tcPr>
          <w:p w14:paraId="1DC934F3">
            <w:pPr>
              <w:pStyle w:val="105"/>
              <w:rPr>
                <w:rStyle w:val="134"/>
                <w:color w:val="000000" w:themeColor="text1"/>
                <w14:textFill>
                  <w14:solidFill>
                    <w14:schemeClr w14:val="tx1"/>
                  </w14:solidFill>
                </w14:textFill>
              </w:rPr>
            </w:pPr>
            <w:r>
              <w:rPr>
                <w:rStyle w:val="134"/>
                <w:rFonts w:hint="eastAsia"/>
                <w:color w:val="000000" w:themeColor="text1"/>
                <w14:textFill>
                  <w14:solidFill>
                    <w14:schemeClr w14:val="tx1"/>
                  </w14:solidFill>
                </w14:textFill>
              </w:rPr>
              <w:t>变化量</w:t>
            </w:r>
          </w:p>
        </w:tc>
      </w:tr>
      <w:tr w14:paraId="565636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40" w:type="pct"/>
            <w:gridSpan w:val="2"/>
            <w:vMerge w:val="continue"/>
            <w:vAlign w:val="center"/>
          </w:tcPr>
          <w:p w14:paraId="76582CD9">
            <w:pPr>
              <w:pStyle w:val="105"/>
              <w:rPr>
                <w:rStyle w:val="134"/>
                <w:color w:val="000000" w:themeColor="text1"/>
                <w14:textFill>
                  <w14:solidFill>
                    <w14:schemeClr w14:val="tx1"/>
                  </w14:solidFill>
                </w14:textFill>
              </w:rPr>
            </w:pPr>
          </w:p>
        </w:tc>
        <w:tc>
          <w:tcPr>
            <w:tcW w:w="1005" w:type="pct"/>
            <w:vMerge w:val="continue"/>
            <w:tcBorders>
              <w:right w:val="single" w:color="auto" w:sz="4" w:space="0"/>
            </w:tcBorders>
            <w:vAlign w:val="center"/>
          </w:tcPr>
          <w:p w14:paraId="33E78F6A">
            <w:pPr>
              <w:pStyle w:val="105"/>
              <w:rPr>
                <w:rStyle w:val="134"/>
                <w:color w:val="000000" w:themeColor="text1"/>
                <w14:textFill>
                  <w14:solidFill>
                    <w14:schemeClr w14:val="tx1"/>
                  </w14:solidFill>
                </w14:textFill>
              </w:rPr>
            </w:pPr>
          </w:p>
        </w:tc>
        <w:tc>
          <w:tcPr>
            <w:tcW w:w="770" w:type="pct"/>
            <w:vMerge w:val="continue"/>
            <w:vAlign w:val="center"/>
          </w:tcPr>
          <w:p w14:paraId="74A78101">
            <w:pPr>
              <w:pStyle w:val="105"/>
              <w:rPr>
                <w:rStyle w:val="134"/>
                <w:color w:val="000000" w:themeColor="text1"/>
                <w14:textFill>
                  <w14:solidFill>
                    <w14:schemeClr w14:val="tx1"/>
                  </w14:solidFill>
                </w14:textFill>
              </w:rPr>
            </w:pPr>
          </w:p>
        </w:tc>
        <w:tc>
          <w:tcPr>
            <w:tcW w:w="761" w:type="pct"/>
            <w:vMerge w:val="continue"/>
            <w:vAlign w:val="center"/>
          </w:tcPr>
          <w:p w14:paraId="510B55DE">
            <w:pPr>
              <w:pStyle w:val="105"/>
              <w:rPr>
                <w:rStyle w:val="134"/>
                <w:color w:val="000000" w:themeColor="text1"/>
                <w14:textFill>
                  <w14:solidFill>
                    <w14:schemeClr w14:val="tx1"/>
                  </w14:solidFill>
                </w14:textFill>
              </w:rPr>
            </w:pPr>
          </w:p>
        </w:tc>
        <w:tc>
          <w:tcPr>
            <w:tcW w:w="1007" w:type="pct"/>
            <w:vMerge w:val="continue"/>
            <w:vAlign w:val="center"/>
          </w:tcPr>
          <w:p w14:paraId="1345AEB8">
            <w:pPr>
              <w:pStyle w:val="105"/>
              <w:rPr>
                <w:rStyle w:val="134"/>
                <w:color w:val="000000" w:themeColor="text1"/>
                <w14:textFill>
                  <w14:solidFill>
                    <w14:schemeClr w14:val="tx1"/>
                  </w14:solidFill>
                </w14:textFill>
              </w:rPr>
            </w:pPr>
          </w:p>
        </w:tc>
        <w:tc>
          <w:tcPr>
            <w:tcW w:w="514" w:type="pct"/>
            <w:vMerge w:val="continue"/>
            <w:vAlign w:val="center"/>
          </w:tcPr>
          <w:p w14:paraId="4A9E0806">
            <w:pPr>
              <w:pStyle w:val="105"/>
              <w:rPr>
                <w:rStyle w:val="134"/>
                <w:color w:val="000000" w:themeColor="text1"/>
                <w14:textFill>
                  <w14:solidFill>
                    <w14:schemeClr w14:val="tx1"/>
                  </w14:solidFill>
                </w14:textFill>
              </w:rPr>
            </w:pPr>
          </w:p>
        </w:tc>
      </w:tr>
      <w:tr w14:paraId="1EF51B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3" w:type="pct"/>
            <w:vMerge w:val="restart"/>
            <w:vAlign w:val="center"/>
          </w:tcPr>
          <w:p w14:paraId="14A7B9DD">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废气</w:t>
            </w:r>
          </w:p>
        </w:tc>
        <w:tc>
          <w:tcPr>
            <w:tcW w:w="687" w:type="pct"/>
            <w:vAlign w:val="center"/>
          </w:tcPr>
          <w:p w14:paraId="4CC9E8BE">
            <w:pPr>
              <w:pStyle w:val="105"/>
              <w:rPr>
                <w:rStyle w:val="134"/>
                <w:color w:val="000000" w:themeColor="text1"/>
                <w14:textFill>
                  <w14:solidFill>
                    <w14:schemeClr w14:val="tx1"/>
                  </w14:solidFill>
                </w14:textFill>
              </w:rPr>
            </w:pPr>
            <w:r>
              <w:rPr>
                <w:rStyle w:val="134"/>
                <w:color w:val="000000" w:themeColor="text1"/>
                <w14:textFill>
                  <w14:solidFill>
                    <w14:schemeClr w14:val="tx1"/>
                  </w14:solidFill>
                </w14:textFill>
              </w:rPr>
              <w:t>颗粒物</w:t>
            </w:r>
          </w:p>
        </w:tc>
        <w:tc>
          <w:tcPr>
            <w:tcW w:w="1005" w:type="pct"/>
            <w:vAlign w:val="center"/>
          </w:tcPr>
          <w:p w14:paraId="36C9E8F8">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4.158</w:t>
            </w:r>
          </w:p>
        </w:tc>
        <w:tc>
          <w:tcPr>
            <w:tcW w:w="770" w:type="pct"/>
            <w:vAlign w:val="center"/>
          </w:tcPr>
          <w:p w14:paraId="7C6F21F1">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761" w:type="pct"/>
            <w:shd w:val="clear" w:color="auto" w:fill="auto"/>
            <w:vAlign w:val="center"/>
          </w:tcPr>
          <w:p w14:paraId="343C199F">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007" w:type="pct"/>
            <w:shd w:val="clear" w:color="auto" w:fill="auto"/>
            <w:vAlign w:val="center"/>
          </w:tcPr>
          <w:p w14:paraId="15A30F0A">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514" w:type="pct"/>
            <w:vAlign w:val="center"/>
          </w:tcPr>
          <w:p w14:paraId="03824C49">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17.282</w:t>
            </w:r>
          </w:p>
        </w:tc>
      </w:tr>
      <w:tr w14:paraId="3788C7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3" w:type="pct"/>
            <w:vMerge w:val="continue"/>
            <w:vAlign w:val="center"/>
          </w:tcPr>
          <w:p w14:paraId="40D3F075">
            <w:pPr>
              <w:pStyle w:val="105"/>
              <w:rPr>
                <w:rStyle w:val="134"/>
                <w:color w:val="000000" w:themeColor="text1"/>
                <w14:textFill>
                  <w14:solidFill>
                    <w14:schemeClr w14:val="tx1"/>
                  </w14:solidFill>
                </w14:textFill>
              </w:rPr>
            </w:pPr>
          </w:p>
        </w:tc>
        <w:tc>
          <w:tcPr>
            <w:tcW w:w="687" w:type="pct"/>
            <w:vAlign w:val="center"/>
          </w:tcPr>
          <w:p w14:paraId="6DCE144E">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005" w:type="pct"/>
            <w:vAlign w:val="center"/>
          </w:tcPr>
          <w:p w14:paraId="2DD7BE67">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61.5</w:t>
            </w:r>
          </w:p>
        </w:tc>
        <w:tc>
          <w:tcPr>
            <w:tcW w:w="770" w:type="pct"/>
            <w:vAlign w:val="center"/>
          </w:tcPr>
          <w:p w14:paraId="0A5BB46A">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761" w:type="pct"/>
            <w:shd w:val="clear" w:color="auto" w:fill="auto"/>
            <w:vAlign w:val="center"/>
          </w:tcPr>
          <w:p w14:paraId="22EE7F70">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007" w:type="pct"/>
            <w:shd w:val="clear" w:color="auto" w:fill="auto"/>
            <w:vAlign w:val="center"/>
          </w:tcPr>
          <w:p w14:paraId="26DE7455">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514" w:type="pct"/>
            <w:vAlign w:val="center"/>
          </w:tcPr>
          <w:p w14:paraId="30C8BB56">
            <w:pPr>
              <w:keepNext w:val="0"/>
              <w:keepLines w:val="0"/>
              <w:widowControl/>
              <w:suppressLineNumbers w:val="0"/>
              <w:jc w:val="center"/>
              <w:textAlignment w:val="center"/>
              <w:rPr>
                <w:rStyle w:val="134"/>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41.43</w:t>
            </w:r>
          </w:p>
        </w:tc>
      </w:tr>
      <w:tr w14:paraId="747503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3" w:type="pct"/>
            <w:vMerge w:val="continue"/>
            <w:vAlign w:val="center"/>
          </w:tcPr>
          <w:p w14:paraId="74EF64D4">
            <w:pPr>
              <w:pStyle w:val="105"/>
              <w:rPr>
                <w:rStyle w:val="134"/>
                <w:color w:val="000000" w:themeColor="text1"/>
                <w14:textFill>
                  <w14:solidFill>
                    <w14:schemeClr w14:val="tx1"/>
                  </w14:solidFill>
                </w14:textFill>
              </w:rPr>
            </w:pPr>
          </w:p>
        </w:tc>
        <w:tc>
          <w:tcPr>
            <w:tcW w:w="687" w:type="pct"/>
            <w:vAlign w:val="center"/>
          </w:tcPr>
          <w:p w14:paraId="491CAC35">
            <w:pPr>
              <w:pStyle w:val="105"/>
              <w:rPr>
                <w:rStyle w:val="134"/>
                <w:color w:val="000000" w:themeColor="text1"/>
                <w14:textFill>
                  <w14:solidFill>
                    <w14:schemeClr w14:val="tx1"/>
                  </w14:solidFill>
                </w14:textFill>
              </w:rPr>
            </w:pPr>
            <w:r>
              <w:rPr>
                <w:color w:val="000000" w:themeColor="text1"/>
                <w14:textFill>
                  <w14:solidFill>
                    <w14:schemeClr w14:val="tx1"/>
                  </w14:solidFill>
                </w14:textFill>
              </w:rPr>
              <w:t>NOx</w:t>
            </w:r>
          </w:p>
        </w:tc>
        <w:tc>
          <w:tcPr>
            <w:tcW w:w="1005" w:type="pct"/>
            <w:vAlign w:val="center"/>
          </w:tcPr>
          <w:p w14:paraId="240954D1">
            <w:pPr>
              <w:pStyle w:val="105"/>
              <w:rPr>
                <w:rStyle w:val="134"/>
                <w:rFonts w:hint="default" w:eastAsia="宋体"/>
                <w:color w:val="000000" w:themeColor="text1"/>
                <w:lang w:val="en-US" w:eastAsia="zh-CN"/>
                <w14:textFill>
                  <w14:solidFill>
                    <w14:schemeClr w14:val="tx1"/>
                  </w14:solidFill>
                </w14:textFill>
              </w:rPr>
            </w:pPr>
            <w:r>
              <w:rPr>
                <w:rStyle w:val="134"/>
                <w:rFonts w:hint="eastAsia"/>
                <w:color w:val="000000" w:themeColor="text1"/>
                <w:lang w:val="en-US" w:eastAsia="zh-CN"/>
                <w14:textFill>
                  <w14:solidFill>
                    <w14:schemeClr w14:val="tx1"/>
                  </w14:solidFill>
                </w14:textFill>
              </w:rPr>
              <w:t>55.54</w:t>
            </w:r>
          </w:p>
        </w:tc>
        <w:tc>
          <w:tcPr>
            <w:tcW w:w="770" w:type="pct"/>
            <w:vAlign w:val="center"/>
          </w:tcPr>
          <w:p w14:paraId="26A5C3C1">
            <w:pPr>
              <w:pStyle w:val="122"/>
              <w:bidi w:val="0"/>
              <w:rPr>
                <w:rStyle w:val="134"/>
                <w:color w:val="000000" w:themeColor="text1"/>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761" w:type="pct"/>
            <w:shd w:val="clear" w:color="auto" w:fill="auto"/>
            <w:vAlign w:val="center"/>
          </w:tcPr>
          <w:p w14:paraId="0D45BF61">
            <w:pPr>
              <w:pStyle w:val="105"/>
              <w:rPr>
                <w:rFonts w:hint="default" w:ascii="Times New Roman" w:hAnsi="Times New Roman" w:eastAsia="宋体" w:cs="Times New Roman"/>
                <w:color w:val="000000" w:themeColor="text1"/>
                <w:kern w:val="2"/>
                <w:sz w:val="21"/>
                <w:szCs w:val="20"/>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007" w:type="pct"/>
            <w:shd w:val="clear" w:color="auto" w:fill="auto"/>
            <w:vAlign w:val="center"/>
          </w:tcPr>
          <w:p w14:paraId="34B30F62">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514" w:type="pct"/>
            <w:vAlign w:val="center"/>
          </w:tcPr>
          <w:p w14:paraId="13BC69AB">
            <w:pPr>
              <w:keepNext w:val="0"/>
              <w:keepLines w:val="0"/>
              <w:widowControl/>
              <w:suppressLineNumbers w:val="0"/>
              <w:jc w:val="center"/>
              <w:textAlignment w:val="center"/>
              <w:rPr>
                <w:rStyle w:val="134"/>
                <w:rFonts w:hint="default"/>
                <w:color w:val="000000" w:themeColor="text1"/>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73.13</w:t>
            </w:r>
          </w:p>
        </w:tc>
      </w:tr>
    </w:tbl>
    <w:p w14:paraId="3B472BC8">
      <w:pPr>
        <w:pStyle w:val="107"/>
        <w:ind w:firstLine="48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本项目大气污染物总量由双鸭山市生态环境局区域平衡解决，根据双鸭山市生态环境局出具的《</w:t>
      </w:r>
      <w:r>
        <w:rPr>
          <w:rFonts w:hint="eastAsia"/>
          <w:color w:val="000000" w:themeColor="text1"/>
          <w:szCs w:val="21"/>
          <w:lang w:eastAsia="zh-CN"/>
          <w14:textFill>
            <w14:solidFill>
              <w14:schemeClr w14:val="tx1"/>
            </w14:solidFill>
          </w14:textFill>
        </w:rPr>
        <w:t>黑龙江省双鸭山市宝山区主城区锅炉更新改造项目</w:t>
      </w:r>
      <w:r>
        <w:rPr>
          <w:rFonts w:hint="eastAsia"/>
          <w:color w:val="000000" w:themeColor="text1"/>
          <w:szCs w:val="21"/>
          <w:lang w:val="en-US" w:eastAsia="zh-CN"/>
          <w14:textFill>
            <w14:solidFill>
              <w14:schemeClr w14:val="tx1"/>
            </w14:solidFill>
          </w14:textFill>
        </w:rPr>
        <w:t>大气污染物排放总量认定的函</w:t>
      </w:r>
      <w:r>
        <w:rPr>
          <w:rFonts w:hint="eastAsia"/>
          <w:color w:val="000000" w:themeColor="text1"/>
          <w:lang w:val="en-US" w:eastAsia="zh-CN"/>
          <w14:textFill>
            <w14:solidFill>
              <w14:schemeClr w14:val="tx1"/>
            </w14:solidFill>
          </w14:textFill>
        </w:rPr>
        <w:t>》（黑环函</w:t>
      </w:r>
      <w:r>
        <w:rPr>
          <w:rFonts w:hint="eastAsia" w:ascii="宋体" w:hAnsi="宋体" w:eastAsia="宋体" w:cs="宋体"/>
          <w:color w:val="000000" w:themeColor="text1"/>
          <w:lang w:val="en-US" w:eastAsia="zh-CN"/>
          <w14:textFill>
            <w14:solidFill>
              <w14:schemeClr w14:val="tx1"/>
            </w14:solidFill>
          </w14:textFill>
        </w:rPr>
        <w:t>〔2025〕4号</w:t>
      </w:r>
      <w:r>
        <w:rPr>
          <w:rFonts w:hint="eastAsia"/>
          <w:color w:val="000000" w:themeColor="text1"/>
          <w:lang w:val="en-US" w:eastAsia="zh-CN"/>
          <w14:textFill>
            <w14:solidFill>
              <w14:schemeClr w14:val="tx1"/>
            </w14:solidFill>
          </w14:textFill>
        </w:rPr>
        <w:t>），本项目排放二氧化硫102.93吨/年、氨氧化物128.67吨/年。本项目总量使用来源为原项目中许可的二氧化硫61.5吨/年、氮氧化物55.54吨/年，新增总量部分由黑龙江红兴隆农垦御兴供热有限公司1台46MW燃煤锅炉超低排放改造项目中预支，预支总量为：二氧化硫41.43吨/年、氮氧化物73.23吨/年。黑龙江省双鸭山市宝山区主城区锅炉更新改造项目投入使用后，能够满足双鸭山市大气污染物排放总量控制要求。</w:t>
      </w:r>
    </w:p>
    <w:p w14:paraId="20E86B8B">
      <w:pPr>
        <w:pStyle w:val="3"/>
        <w:bidi w:val="0"/>
        <w:rPr>
          <w:lang w:val="en-US" w:eastAsia="zh-CN"/>
        </w:rPr>
      </w:pPr>
      <w:bookmarkStart w:id="218" w:name="_Toc3566"/>
      <w:r>
        <w:rPr>
          <w:rFonts w:hint="eastAsia"/>
          <w:lang w:val="en-US" w:eastAsia="zh-CN"/>
        </w:rPr>
        <w:t>8.5</w:t>
      </w:r>
      <w:r>
        <w:rPr>
          <w:lang w:val="en-US" w:eastAsia="zh-CN"/>
        </w:rPr>
        <w:t>大气环境影响评价自查表</w:t>
      </w:r>
      <w:bookmarkEnd w:id="218"/>
    </w:p>
    <w:p w14:paraId="137AA4A3">
      <w:pPr>
        <w:rPr>
          <w:lang w:val="en-US" w:eastAsia="zh-CN"/>
        </w:rPr>
      </w:pPr>
    </w:p>
    <w:p w14:paraId="3FBA7CA9">
      <w:pPr>
        <w:rPr>
          <w:lang w:val="en-US" w:eastAsia="zh-CN"/>
        </w:rPr>
      </w:pPr>
    </w:p>
    <w:p w14:paraId="54CA4F94">
      <w:pPr>
        <w:rPr>
          <w:lang w:val="en-US" w:eastAsia="zh-CN"/>
        </w:rPr>
      </w:pPr>
    </w:p>
    <w:p w14:paraId="1B2FC678">
      <w:pPr>
        <w:rPr>
          <w:lang w:val="en-US" w:eastAsia="zh-CN"/>
        </w:rPr>
      </w:pPr>
    </w:p>
    <w:p w14:paraId="7E08811C">
      <w:pPr>
        <w:pStyle w:val="119"/>
        <w:ind w:firstLine="480"/>
        <w:rPr>
          <w:color w:val="000000" w:themeColor="text1"/>
          <w14:textFill>
            <w14:solidFill>
              <w14:schemeClr w14:val="tx1"/>
            </w14:solidFill>
          </w14:textFill>
        </w:rPr>
      </w:pPr>
      <w:bookmarkStart w:id="219" w:name="_Toc80389278"/>
      <w:r>
        <w:rPr>
          <w:rFonts w:hint="eastAsia"/>
          <w:color w:val="000000" w:themeColor="text1"/>
          <w14:textFill>
            <w14:solidFill>
              <w14:schemeClr w14:val="tx1"/>
            </w14:solidFill>
          </w14:textFill>
        </w:rPr>
        <w:t>建设项目大气环境影响评价自查表</w:t>
      </w:r>
      <w:bookmarkEnd w:id="219"/>
    </w:p>
    <w:tbl>
      <w:tblPr>
        <w:tblStyle w:val="37"/>
        <w:tblW w:w="104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146"/>
        <w:gridCol w:w="1146"/>
        <w:gridCol w:w="468"/>
        <w:gridCol w:w="212"/>
        <w:gridCol w:w="951"/>
        <w:gridCol w:w="205"/>
        <w:gridCol w:w="997"/>
        <w:gridCol w:w="577"/>
        <w:gridCol w:w="998"/>
        <w:gridCol w:w="457"/>
        <w:gridCol w:w="517"/>
        <w:gridCol w:w="227"/>
        <w:gridCol w:w="320"/>
        <w:gridCol w:w="136"/>
        <w:gridCol w:w="529"/>
        <w:gridCol w:w="592"/>
      </w:tblGrid>
      <w:tr w14:paraId="01025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34" w:type="dxa"/>
            <w:gridSpan w:val="2"/>
            <w:noWrap w:val="0"/>
            <w:vAlign w:val="center"/>
          </w:tcPr>
          <w:p w14:paraId="077F7A04">
            <w:pPr>
              <w:adjustRightInd w:val="0"/>
              <w:snapToGrid w:val="0"/>
              <w:jc w:val="center"/>
              <w:rPr>
                <w:rFonts w:eastAsia="仿宋_GB2312"/>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工作内容</w:t>
            </w:r>
          </w:p>
        </w:tc>
        <w:tc>
          <w:tcPr>
            <w:tcW w:w="8332" w:type="dxa"/>
            <w:gridSpan w:val="15"/>
            <w:noWrap w:val="0"/>
            <w:vAlign w:val="center"/>
          </w:tcPr>
          <w:p w14:paraId="660BB5AA">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自查项目</w:t>
            </w:r>
          </w:p>
        </w:tc>
      </w:tr>
      <w:tr w14:paraId="518D3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762328EF">
            <w:pPr>
              <w:adjustRightInd w:val="0"/>
              <w:snapToGrid w:val="0"/>
              <w:jc w:val="center"/>
              <w:rPr>
                <w:rFonts w:eastAsia="仿宋_GB2312"/>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评价等级与范围</w:t>
            </w:r>
          </w:p>
        </w:tc>
        <w:tc>
          <w:tcPr>
            <w:tcW w:w="1146" w:type="dxa"/>
            <w:noWrap w:val="0"/>
            <w:vAlign w:val="center"/>
          </w:tcPr>
          <w:p w14:paraId="3B8BD670">
            <w:pPr>
              <w:adjustRightInd w:val="0"/>
              <w:snapToGrid w:val="0"/>
              <w:jc w:val="center"/>
              <w:rPr>
                <w:rFonts w:eastAsia="仿宋_GB2312"/>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评价等级</w:t>
            </w:r>
          </w:p>
        </w:tc>
        <w:tc>
          <w:tcPr>
            <w:tcW w:w="2982" w:type="dxa"/>
            <w:gridSpan w:val="5"/>
            <w:noWrap w:val="0"/>
            <w:vAlign w:val="center"/>
          </w:tcPr>
          <w:p w14:paraId="7538B88A">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一级</w:t>
            </w:r>
            <w:r>
              <w:rPr>
                <w:rFonts w:hint="eastAsia"/>
                <w:snapToGrid w:val="0"/>
                <w:color w:val="000000" w:themeColor="text1"/>
                <w:sz w:val="18"/>
                <w:szCs w:val="18"/>
                <w:lang w:eastAsia="zh-CN"/>
                <w14:textFill>
                  <w14:solidFill>
                    <w14:schemeClr w14:val="tx1"/>
                  </w14:solidFill>
                </w14:textFill>
              </w:rPr>
              <w:t>☑</w:t>
            </w:r>
          </w:p>
        </w:tc>
        <w:tc>
          <w:tcPr>
            <w:tcW w:w="3029" w:type="dxa"/>
            <w:gridSpan w:val="4"/>
            <w:noWrap w:val="0"/>
            <w:vAlign w:val="center"/>
          </w:tcPr>
          <w:p w14:paraId="02166EA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二级□</w:t>
            </w:r>
          </w:p>
        </w:tc>
        <w:tc>
          <w:tcPr>
            <w:tcW w:w="2321" w:type="dxa"/>
            <w:gridSpan w:val="6"/>
            <w:noWrap w:val="0"/>
            <w:vAlign w:val="center"/>
          </w:tcPr>
          <w:p w14:paraId="22218A3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三级□</w:t>
            </w:r>
          </w:p>
        </w:tc>
      </w:tr>
      <w:tr w14:paraId="5C2C2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2B0CEA25">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046A127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评价范围</w:t>
            </w:r>
          </w:p>
        </w:tc>
        <w:tc>
          <w:tcPr>
            <w:tcW w:w="2982" w:type="dxa"/>
            <w:gridSpan w:val="5"/>
            <w:noWrap w:val="0"/>
            <w:vAlign w:val="center"/>
          </w:tcPr>
          <w:p w14:paraId="1805912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边长=50km□</w:t>
            </w:r>
          </w:p>
        </w:tc>
        <w:tc>
          <w:tcPr>
            <w:tcW w:w="3029" w:type="dxa"/>
            <w:gridSpan w:val="4"/>
            <w:noWrap w:val="0"/>
            <w:vAlign w:val="center"/>
          </w:tcPr>
          <w:p w14:paraId="44693FC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边长=5~50km□</w:t>
            </w:r>
          </w:p>
        </w:tc>
        <w:tc>
          <w:tcPr>
            <w:tcW w:w="2321" w:type="dxa"/>
            <w:gridSpan w:val="6"/>
            <w:noWrap w:val="0"/>
            <w:vAlign w:val="center"/>
          </w:tcPr>
          <w:p w14:paraId="6D9EF8C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边长=5km</w:t>
            </w:r>
            <w:r>
              <w:rPr>
                <w:snapToGrid w:val="0"/>
                <w:color w:val="000000" w:themeColor="text1"/>
                <w:sz w:val="18"/>
                <w:szCs w:val="18"/>
                <w14:textFill>
                  <w14:solidFill>
                    <w14:schemeClr w14:val="tx1"/>
                  </w14:solidFill>
                </w14:textFill>
              </w:rPr>
              <w:sym w:font="Wingdings" w:char="F0FE"/>
            </w:r>
          </w:p>
        </w:tc>
      </w:tr>
      <w:tr w14:paraId="3E4E1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6460CEE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评价因子</w:t>
            </w:r>
          </w:p>
        </w:tc>
        <w:tc>
          <w:tcPr>
            <w:tcW w:w="1146" w:type="dxa"/>
            <w:noWrap w:val="0"/>
            <w:vAlign w:val="center"/>
          </w:tcPr>
          <w:p w14:paraId="2E01B774">
            <w:pPr>
              <w:adjustRightInd w:val="0"/>
              <w:snapToGrid w:val="0"/>
              <w:jc w:val="center"/>
              <w:rPr>
                <w:snapToGrid w:val="0"/>
                <w:color w:val="000000" w:themeColor="text1"/>
                <w:sz w:val="18"/>
                <w:szCs w:val="18"/>
                <w:vertAlign w:val="subscript"/>
                <w14:textFill>
                  <w14:solidFill>
                    <w14:schemeClr w14:val="tx1"/>
                  </w14:solidFill>
                </w14:textFill>
              </w:rPr>
            </w:pPr>
            <w:r>
              <w:rPr>
                <w:snapToGrid w:val="0"/>
                <w:color w:val="000000" w:themeColor="text1"/>
                <w:sz w:val="18"/>
                <w:szCs w:val="18"/>
                <w14:textFill>
                  <w14:solidFill>
                    <w14:schemeClr w14:val="tx1"/>
                  </w14:solidFill>
                </w14:textFill>
              </w:rPr>
              <w:t>SO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+NOx</w:t>
            </w:r>
          </w:p>
        </w:tc>
        <w:tc>
          <w:tcPr>
            <w:tcW w:w="2982" w:type="dxa"/>
            <w:gridSpan w:val="5"/>
            <w:noWrap w:val="0"/>
            <w:vAlign w:val="center"/>
          </w:tcPr>
          <w:p w14:paraId="00BC6A18">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≥2000t/a□</w:t>
            </w:r>
          </w:p>
        </w:tc>
        <w:tc>
          <w:tcPr>
            <w:tcW w:w="3029" w:type="dxa"/>
            <w:gridSpan w:val="4"/>
            <w:noWrap w:val="0"/>
            <w:vAlign w:val="center"/>
          </w:tcPr>
          <w:p w14:paraId="330408F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500~2000t/a□</w:t>
            </w:r>
          </w:p>
        </w:tc>
        <w:tc>
          <w:tcPr>
            <w:tcW w:w="2321" w:type="dxa"/>
            <w:gridSpan w:val="6"/>
            <w:noWrap w:val="0"/>
            <w:vAlign w:val="center"/>
          </w:tcPr>
          <w:p w14:paraId="5BFAA88E">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＜500t/a</w:t>
            </w:r>
            <w:r>
              <w:rPr>
                <w:snapToGrid w:val="0"/>
                <w:color w:val="000000" w:themeColor="text1"/>
                <w:sz w:val="18"/>
                <w:szCs w:val="18"/>
                <w14:textFill>
                  <w14:solidFill>
                    <w14:schemeClr w14:val="tx1"/>
                  </w14:solidFill>
                </w14:textFill>
              </w:rPr>
              <w:sym w:font="Wingdings" w:char="F0FE"/>
            </w:r>
          </w:p>
        </w:tc>
      </w:tr>
      <w:tr w14:paraId="34D1D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66FB197C">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5A1E2F93">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评价因子</w:t>
            </w:r>
          </w:p>
        </w:tc>
        <w:tc>
          <w:tcPr>
            <w:tcW w:w="6011" w:type="dxa"/>
            <w:gridSpan w:val="9"/>
            <w:noWrap w:val="0"/>
            <w:vAlign w:val="center"/>
          </w:tcPr>
          <w:p w14:paraId="616226F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基本污染物（SO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、NO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、PM</w:t>
            </w:r>
            <w:r>
              <w:rPr>
                <w:snapToGrid w:val="0"/>
                <w:color w:val="000000" w:themeColor="text1"/>
                <w:sz w:val="18"/>
                <w:szCs w:val="18"/>
                <w:vertAlign w:val="subscript"/>
                <w14:textFill>
                  <w14:solidFill>
                    <w14:schemeClr w14:val="tx1"/>
                  </w14:solidFill>
                </w14:textFill>
              </w:rPr>
              <w:t>10</w:t>
            </w:r>
            <w:r>
              <w:rPr>
                <w:rFonts w:hint="eastAsia"/>
                <w:snapToGrid w:val="0"/>
                <w:color w:val="000000" w:themeColor="text1"/>
                <w:sz w:val="18"/>
                <w:szCs w:val="18"/>
                <w14:textFill>
                  <w14:solidFill>
                    <w14:schemeClr w14:val="tx1"/>
                  </w14:solidFill>
                </w14:textFill>
              </w:rPr>
              <w:t>、P</w:t>
            </w:r>
            <w:r>
              <w:rPr>
                <w:snapToGrid w:val="0"/>
                <w:color w:val="000000" w:themeColor="text1"/>
                <w:sz w:val="18"/>
                <w:szCs w:val="18"/>
                <w14:textFill>
                  <w14:solidFill>
                    <w14:schemeClr w14:val="tx1"/>
                  </w14:solidFill>
                </w14:textFill>
              </w:rPr>
              <w:t>M</w:t>
            </w:r>
            <w:r>
              <w:rPr>
                <w:snapToGrid w:val="0"/>
                <w:color w:val="000000" w:themeColor="text1"/>
                <w:sz w:val="18"/>
                <w:szCs w:val="18"/>
                <w:vertAlign w:val="subscript"/>
                <w14:textFill>
                  <w14:solidFill>
                    <w14:schemeClr w14:val="tx1"/>
                  </w14:solidFill>
                </w14:textFill>
              </w:rPr>
              <w:t>2.5</w:t>
            </w:r>
            <w:r>
              <w:rPr>
                <w:rFonts w:hint="eastAsia"/>
                <w:snapToGrid w:val="0"/>
                <w:color w:val="000000" w:themeColor="text1"/>
                <w:sz w:val="18"/>
                <w:szCs w:val="18"/>
                <w14:textFill>
                  <w14:solidFill>
                    <w14:schemeClr w14:val="tx1"/>
                  </w14:solidFill>
                </w14:textFill>
              </w:rPr>
              <w:t>、C</w:t>
            </w:r>
            <w:r>
              <w:rPr>
                <w:snapToGrid w:val="0"/>
                <w:color w:val="000000" w:themeColor="text1"/>
                <w:sz w:val="18"/>
                <w:szCs w:val="18"/>
                <w14:textFill>
                  <w14:solidFill>
                    <w14:schemeClr w14:val="tx1"/>
                  </w14:solidFill>
                </w14:textFill>
              </w:rPr>
              <w:t>O</w:t>
            </w:r>
            <w:r>
              <w:rPr>
                <w:rFonts w:hint="eastAsia"/>
                <w:snapToGrid w:val="0"/>
                <w:color w:val="000000" w:themeColor="text1"/>
                <w:sz w:val="18"/>
                <w:szCs w:val="18"/>
                <w14:textFill>
                  <w14:solidFill>
                    <w14:schemeClr w14:val="tx1"/>
                  </w14:solidFill>
                </w14:textFill>
              </w:rPr>
              <w:t>、O</w:t>
            </w:r>
            <w:r>
              <w:rPr>
                <w:snapToGrid w:val="0"/>
                <w:color w:val="000000" w:themeColor="text1"/>
                <w:sz w:val="18"/>
                <w:szCs w:val="18"/>
                <w:vertAlign w:val="subscript"/>
                <w14:textFill>
                  <w14:solidFill>
                    <w14:schemeClr w14:val="tx1"/>
                  </w14:solidFill>
                </w14:textFill>
              </w:rPr>
              <w:t>3</w:t>
            </w:r>
            <w:r>
              <w:rPr>
                <w:snapToGrid w:val="0"/>
                <w:color w:val="000000" w:themeColor="text1"/>
                <w:sz w:val="18"/>
                <w:szCs w:val="18"/>
                <w14:textFill>
                  <w14:solidFill>
                    <w14:schemeClr w14:val="tx1"/>
                  </w14:solidFill>
                </w14:textFill>
              </w:rPr>
              <w:t>）</w:t>
            </w:r>
          </w:p>
          <w:p w14:paraId="77EE9238">
            <w:pPr>
              <w:adjustRightInd w:val="0"/>
              <w:snapToGrid w:val="0"/>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其他污染物（</w:t>
            </w:r>
            <w:r>
              <w:rPr>
                <w:rFonts w:hint="eastAsia"/>
                <w:snapToGrid w:val="0"/>
                <w:color w:val="000000" w:themeColor="text1"/>
                <w:sz w:val="18"/>
                <w:szCs w:val="18"/>
                <w:lang w:val="en-US" w:eastAsia="zh-CN"/>
                <w14:textFill>
                  <w14:solidFill>
                    <w14:schemeClr w14:val="tx1"/>
                  </w14:solidFill>
                </w14:textFill>
              </w:rPr>
              <w:t>TSP、</w:t>
            </w:r>
            <w:r>
              <w:rPr>
                <w:color w:val="000000" w:themeColor="text1"/>
                <w:sz w:val="18"/>
                <w:szCs w:val="18"/>
                <w14:textFill>
                  <w14:solidFill>
                    <w14:schemeClr w14:val="tx1"/>
                  </w14:solidFill>
                </w14:textFill>
              </w:rPr>
              <w:t>NO</w:t>
            </w:r>
            <w:r>
              <w:rPr>
                <w:rFonts w:hint="eastAsia"/>
                <w:color w:val="000000" w:themeColor="text1"/>
                <w:sz w:val="18"/>
                <w:szCs w:val="18"/>
                <w14:textFill>
                  <w14:solidFill>
                    <w14:schemeClr w14:val="tx1"/>
                  </w14:solidFill>
                </w14:textFill>
              </w:rPr>
              <w:t>x、汞及其化合物、</w:t>
            </w:r>
            <w:r>
              <w:rPr>
                <w:rFonts w:hint="eastAsia"/>
                <w:color w:val="000000" w:themeColor="text1"/>
                <w:sz w:val="18"/>
                <w:szCs w:val="18"/>
                <w:lang w:val="en-US" w:eastAsia="zh-CN"/>
                <w14:textFill>
                  <w14:solidFill>
                    <w14:schemeClr w14:val="tx1"/>
                  </w14:solidFill>
                </w14:textFill>
              </w:rPr>
              <w:t>NH</w:t>
            </w:r>
            <w:r>
              <w:rPr>
                <w:rFonts w:hint="eastAsia"/>
                <w:color w:val="000000" w:themeColor="text1"/>
                <w:sz w:val="18"/>
                <w:szCs w:val="18"/>
                <w:vertAlign w:val="subscript"/>
                <w:lang w:val="en-US" w:eastAsia="zh-CN"/>
                <w14:textFill>
                  <w14:solidFill>
                    <w14:schemeClr w14:val="tx1"/>
                  </w14:solidFill>
                </w14:textFill>
              </w:rPr>
              <w:t>3</w:t>
            </w:r>
            <w:r>
              <w:rPr>
                <w:rFonts w:hint="eastAsia"/>
                <w:snapToGrid w:val="0"/>
                <w:color w:val="000000" w:themeColor="text1"/>
                <w:sz w:val="18"/>
                <w:szCs w:val="18"/>
                <w14:textFill>
                  <w14:solidFill>
                    <w14:schemeClr w14:val="tx1"/>
                  </w14:solidFill>
                </w14:textFill>
              </w:rPr>
              <w:t>）</w:t>
            </w:r>
          </w:p>
        </w:tc>
        <w:tc>
          <w:tcPr>
            <w:tcW w:w="2321" w:type="dxa"/>
            <w:gridSpan w:val="6"/>
            <w:noWrap w:val="0"/>
            <w:vAlign w:val="center"/>
          </w:tcPr>
          <w:p w14:paraId="3393ABE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包括二次PM</w:t>
            </w:r>
            <w:r>
              <w:rPr>
                <w:snapToGrid w:val="0"/>
                <w:color w:val="000000" w:themeColor="text1"/>
                <w:sz w:val="18"/>
                <w:szCs w:val="18"/>
                <w:vertAlign w:val="subscript"/>
                <w14:textFill>
                  <w14:solidFill>
                    <w14:schemeClr w14:val="tx1"/>
                  </w14:solidFill>
                </w14:textFill>
              </w:rPr>
              <w:t>2.5</w:t>
            </w:r>
            <w:r>
              <w:rPr>
                <w:snapToGrid w:val="0"/>
                <w:color w:val="000000" w:themeColor="text1"/>
                <w:sz w:val="18"/>
                <w:szCs w:val="18"/>
                <w14:textFill>
                  <w14:solidFill>
                    <w14:schemeClr w14:val="tx1"/>
                  </w14:solidFill>
                </w14:textFill>
              </w:rPr>
              <w:t>□</w:t>
            </w:r>
          </w:p>
          <w:p w14:paraId="69B8587C">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不包括PM</w:t>
            </w:r>
            <w:r>
              <w:rPr>
                <w:snapToGrid w:val="0"/>
                <w:color w:val="000000" w:themeColor="text1"/>
                <w:sz w:val="18"/>
                <w:szCs w:val="18"/>
                <w:vertAlign w:val="subscript"/>
                <w14:textFill>
                  <w14:solidFill>
                    <w14:schemeClr w14:val="tx1"/>
                  </w14:solidFill>
                </w14:textFill>
              </w:rPr>
              <w:t>2.5</w:t>
            </w:r>
            <w:r>
              <w:rPr>
                <w:snapToGrid w:val="0"/>
                <w:color w:val="000000" w:themeColor="text1"/>
                <w:sz w:val="18"/>
                <w:szCs w:val="18"/>
                <w14:textFill>
                  <w14:solidFill>
                    <w14:schemeClr w14:val="tx1"/>
                  </w14:solidFill>
                </w14:textFill>
              </w:rPr>
              <w:sym w:font="Wingdings" w:char="F0FE"/>
            </w:r>
          </w:p>
        </w:tc>
      </w:tr>
      <w:tr w14:paraId="4B6E7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noWrap w:val="0"/>
            <w:vAlign w:val="center"/>
          </w:tcPr>
          <w:p w14:paraId="7F9186B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评价标准</w:t>
            </w:r>
          </w:p>
        </w:tc>
        <w:tc>
          <w:tcPr>
            <w:tcW w:w="1146" w:type="dxa"/>
            <w:noWrap w:val="0"/>
            <w:vAlign w:val="center"/>
          </w:tcPr>
          <w:p w14:paraId="3EFBB43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评价标准</w:t>
            </w:r>
          </w:p>
        </w:tc>
        <w:tc>
          <w:tcPr>
            <w:tcW w:w="2982" w:type="dxa"/>
            <w:gridSpan w:val="5"/>
            <w:noWrap w:val="0"/>
            <w:vAlign w:val="center"/>
          </w:tcPr>
          <w:p w14:paraId="50199A4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国家标准</w:t>
            </w:r>
            <w:r>
              <w:rPr>
                <w:snapToGrid w:val="0"/>
                <w:color w:val="000000" w:themeColor="text1"/>
                <w:sz w:val="18"/>
                <w:szCs w:val="18"/>
                <w14:textFill>
                  <w14:solidFill>
                    <w14:schemeClr w14:val="tx1"/>
                  </w14:solidFill>
                </w14:textFill>
              </w:rPr>
              <w:sym w:font="Wingdings" w:char="F0FE"/>
            </w:r>
          </w:p>
        </w:tc>
        <w:tc>
          <w:tcPr>
            <w:tcW w:w="3029" w:type="dxa"/>
            <w:gridSpan w:val="4"/>
            <w:noWrap w:val="0"/>
            <w:vAlign w:val="center"/>
          </w:tcPr>
          <w:p w14:paraId="3350690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地方标准□</w:t>
            </w:r>
          </w:p>
        </w:tc>
        <w:tc>
          <w:tcPr>
            <w:tcW w:w="1200" w:type="dxa"/>
            <w:gridSpan w:val="4"/>
            <w:noWrap w:val="0"/>
            <w:vAlign w:val="center"/>
          </w:tcPr>
          <w:p w14:paraId="63391E98">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附录D</w:t>
            </w:r>
            <w:r>
              <w:rPr>
                <w:rFonts w:hint="eastAsia"/>
                <w:snapToGrid w:val="0"/>
                <w:color w:val="000000" w:themeColor="text1"/>
                <w:sz w:val="18"/>
                <w:szCs w:val="18"/>
                <w:lang w:eastAsia="zh-CN"/>
                <w14:textFill>
                  <w14:solidFill>
                    <w14:schemeClr w14:val="tx1"/>
                  </w14:solidFill>
                </w14:textFill>
              </w:rPr>
              <w:t>☑</w:t>
            </w:r>
          </w:p>
        </w:tc>
        <w:tc>
          <w:tcPr>
            <w:tcW w:w="1121" w:type="dxa"/>
            <w:gridSpan w:val="2"/>
            <w:noWrap w:val="0"/>
            <w:vAlign w:val="center"/>
          </w:tcPr>
          <w:p w14:paraId="76601E2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其他标准□</w:t>
            </w:r>
          </w:p>
        </w:tc>
      </w:tr>
      <w:tr w14:paraId="161A1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23B5162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现状评价</w:t>
            </w:r>
          </w:p>
        </w:tc>
        <w:tc>
          <w:tcPr>
            <w:tcW w:w="1146" w:type="dxa"/>
            <w:noWrap w:val="0"/>
            <w:vAlign w:val="center"/>
          </w:tcPr>
          <w:p w14:paraId="695DDFF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评价功能区</w:t>
            </w:r>
          </w:p>
        </w:tc>
        <w:tc>
          <w:tcPr>
            <w:tcW w:w="1614" w:type="dxa"/>
            <w:gridSpan w:val="2"/>
            <w:noWrap w:val="0"/>
            <w:vAlign w:val="center"/>
          </w:tcPr>
          <w:p w14:paraId="43FADC1F">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一类区□</w:t>
            </w:r>
          </w:p>
        </w:tc>
        <w:tc>
          <w:tcPr>
            <w:tcW w:w="4397" w:type="dxa"/>
            <w:gridSpan w:val="7"/>
            <w:noWrap w:val="0"/>
            <w:vAlign w:val="center"/>
          </w:tcPr>
          <w:p w14:paraId="59167E4F">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二类区</w:t>
            </w:r>
            <w:r>
              <w:rPr>
                <w:snapToGrid w:val="0"/>
                <w:color w:val="000000" w:themeColor="text1"/>
                <w:sz w:val="18"/>
                <w:szCs w:val="18"/>
                <w14:textFill>
                  <w14:solidFill>
                    <w14:schemeClr w14:val="tx1"/>
                  </w14:solidFill>
                </w14:textFill>
              </w:rPr>
              <w:sym w:font="Wingdings" w:char="F0FE"/>
            </w:r>
          </w:p>
        </w:tc>
        <w:tc>
          <w:tcPr>
            <w:tcW w:w="2321" w:type="dxa"/>
            <w:gridSpan w:val="6"/>
            <w:noWrap w:val="0"/>
            <w:vAlign w:val="center"/>
          </w:tcPr>
          <w:p w14:paraId="26662A3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一类和二类区□</w:t>
            </w:r>
          </w:p>
        </w:tc>
      </w:tr>
      <w:tr w14:paraId="45243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389CBBE4">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7B721B5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评价基准年</w:t>
            </w:r>
          </w:p>
        </w:tc>
        <w:tc>
          <w:tcPr>
            <w:tcW w:w="8332" w:type="dxa"/>
            <w:gridSpan w:val="15"/>
            <w:noWrap w:val="0"/>
            <w:vAlign w:val="center"/>
          </w:tcPr>
          <w:p w14:paraId="38583D7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（202</w:t>
            </w:r>
            <w:r>
              <w:rPr>
                <w:rFonts w:hint="eastAsia"/>
                <w:snapToGrid w:val="0"/>
                <w:color w:val="000000" w:themeColor="text1"/>
                <w:sz w:val="18"/>
                <w:szCs w:val="18"/>
                <w:lang w:val="en-US" w:eastAsia="zh-CN"/>
                <w14:textFill>
                  <w14:solidFill>
                    <w14:schemeClr w14:val="tx1"/>
                  </w14:solidFill>
                </w14:textFill>
              </w:rPr>
              <w:t>3</w:t>
            </w:r>
            <w:r>
              <w:rPr>
                <w:snapToGrid w:val="0"/>
                <w:color w:val="000000" w:themeColor="text1"/>
                <w:sz w:val="18"/>
                <w:szCs w:val="18"/>
                <w14:textFill>
                  <w14:solidFill>
                    <w14:schemeClr w14:val="tx1"/>
                  </w14:solidFill>
                </w14:textFill>
              </w:rPr>
              <w:t>）年</w:t>
            </w:r>
          </w:p>
        </w:tc>
      </w:tr>
      <w:tr w14:paraId="60114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35F924EC">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666DB42E">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环境空气质量现状调查数据来源</w:t>
            </w:r>
          </w:p>
        </w:tc>
        <w:tc>
          <w:tcPr>
            <w:tcW w:w="1826" w:type="dxa"/>
            <w:gridSpan w:val="3"/>
            <w:noWrap w:val="0"/>
            <w:vAlign w:val="center"/>
          </w:tcPr>
          <w:p w14:paraId="54F538C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长期例行监测数据</w:t>
            </w:r>
            <w:r>
              <w:rPr>
                <w:snapToGrid w:val="0"/>
                <w:color w:val="000000" w:themeColor="text1"/>
                <w:sz w:val="18"/>
                <w:szCs w:val="18"/>
                <w14:textFill>
                  <w14:solidFill>
                    <w14:schemeClr w14:val="tx1"/>
                  </w14:solidFill>
                </w14:textFill>
              </w:rPr>
              <w:sym w:font="Wingdings" w:char="00FE"/>
            </w:r>
          </w:p>
        </w:tc>
        <w:tc>
          <w:tcPr>
            <w:tcW w:w="5385" w:type="dxa"/>
            <w:gridSpan w:val="10"/>
            <w:noWrap w:val="0"/>
            <w:vAlign w:val="center"/>
          </w:tcPr>
          <w:p w14:paraId="37D2285F">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主管部门发布的数据</w:t>
            </w:r>
            <w:r>
              <w:rPr>
                <w:snapToGrid w:val="0"/>
                <w:color w:val="000000" w:themeColor="text1"/>
                <w:sz w:val="18"/>
                <w:szCs w:val="18"/>
                <w14:textFill>
                  <w14:solidFill>
                    <w14:schemeClr w14:val="tx1"/>
                  </w14:solidFill>
                </w14:textFill>
              </w:rPr>
              <w:sym w:font="Wingdings" w:char="F0FE"/>
            </w:r>
          </w:p>
        </w:tc>
        <w:tc>
          <w:tcPr>
            <w:tcW w:w="1121" w:type="dxa"/>
            <w:gridSpan w:val="2"/>
            <w:noWrap w:val="0"/>
            <w:vAlign w:val="center"/>
          </w:tcPr>
          <w:p w14:paraId="06FAB58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现状补充监测</w:t>
            </w:r>
            <w:r>
              <w:rPr>
                <w:snapToGrid w:val="0"/>
                <w:color w:val="000000" w:themeColor="text1"/>
                <w:sz w:val="18"/>
                <w:szCs w:val="18"/>
                <w14:textFill>
                  <w14:solidFill>
                    <w14:schemeClr w14:val="tx1"/>
                  </w14:solidFill>
                </w14:textFill>
              </w:rPr>
              <w:sym w:font="Wingdings" w:char="F0FE"/>
            </w:r>
          </w:p>
        </w:tc>
      </w:tr>
      <w:tr w14:paraId="055CA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7B7E27B1">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023371B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现状评价</w:t>
            </w:r>
          </w:p>
        </w:tc>
        <w:tc>
          <w:tcPr>
            <w:tcW w:w="6528" w:type="dxa"/>
            <w:gridSpan w:val="10"/>
            <w:noWrap w:val="0"/>
            <w:vAlign w:val="center"/>
          </w:tcPr>
          <w:p w14:paraId="1143981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达标区</w:t>
            </w:r>
            <w:r>
              <w:rPr>
                <w:snapToGrid w:val="0"/>
                <w:color w:val="000000" w:themeColor="text1"/>
                <w:sz w:val="18"/>
                <w:szCs w:val="18"/>
                <w14:textFill>
                  <w14:solidFill>
                    <w14:schemeClr w14:val="tx1"/>
                  </w14:solidFill>
                </w14:textFill>
              </w:rPr>
              <w:sym w:font="Wingdings" w:char="F0FE"/>
            </w:r>
          </w:p>
        </w:tc>
        <w:tc>
          <w:tcPr>
            <w:tcW w:w="1804" w:type="dxa"/>
            <w:gridSpan w:val="5"/>
            <w:noWrap w:val="0"/>
            <w:vAlign w:val="center"/>
          </w:tcPr>
          <w:p w14:paraId="59DFF56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不达标区</w:t>
            </w:r>
            <w:r>
              <w:rPr>
                <w:snapToGrid w:val="0"/>
                <w:color w:val="000000" w:themeColor="text1"/>
                <w:sz w:val="18"/>
                <w:szCs w:val="18"/>
                <w14:textFill>
                  <w14:solidFill>
                    <w14:schemeClr w14:val="tx1"/>
                  </w14:solidFill>
                </w14:textFill>
              </w:rPr>
              <w:sym w:font="Wingdings" w:char="F0A8"/>
            </w:r>
          </w:p>
        </w:tc>
      </w:tr>
      <w:tr w14:paraId="025D8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noWrap w:val="0"/>
            <w:vAlign w:val="center"/>
          </w:tcPr>
          <w:p w14:paraId="6E73E26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污染源调查</w:t>
            </w:r>
          </w:p>
        </w:tc>
        <w:tc>
          <w:tcPr>
            <w:tcW w:w="1146" w:type="dxa"/>
            <w:noWrap w:val="0"/>
            <w:vAlign w:val="center"/>
          </w:tcPr>
          <w:p w14:paraId="2238986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调查内容</w:t>
            </w:r>
          </w:p>
        </w:tc>
        <w:tc>
          <w:tcPr>
            <w:tcW w:w="2982" w:type="dxa"/>
            <w:gridSpan w:val="5"/>
            <w:noWrap w:val="0"/>
            <w:vAlign w:val="center"/>
          </w:tcPr>
          <w:p w14:paraId="6E85BC3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本项目正常排放</w:t>
            </w:r>
            <w:r>
              <w:rPr>
                <w:snapToGrid w:val="0"/>
                <w:color w:val="000000" w:themeColor="text1"/>
                <w:sz w:val="18"/>
                <w:szCs w:val="18"/>
                <w14:textFill>
                  <w14:solidFill>
                    <w14:schemeClr w14:val="tx1"/>
                  </w14:solidFill>
                </w14:textFill>
              </w:rPr>
              <w:sym w:font="Wingdings" w:char="F0FE"/>
            </w:r>
          </w:p>
          <w:p w14:paraId="163B8108">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本项目非正常排放源</w:t>
            </w:r>
            <w:r>
              <w:rPr>
                <w:snapToGrid w:val="0"/>
                <w:color w:val="000000" w:themeColor="text1"/>
                <w:sz w:val="18"/>
                <w:szCs w:val="18"/>
                <w14:textFill>
                  <w14:solidFill>
                    <w14:schemeClr w14:val="tx1"/>
                  </w14:solidFill>
                </w14:textFill>
              </w:rPr>
              <w:sym w:font="Wingdings" w:char="F0FE"/>
            </w:r>
          </w:p>
          <w:p w14:paraId="09733F9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现有污染源</w:t>
            </w:r>
            <w:r>
              <w:rPr>
                <w:snapToGrid w:val="0"/>
                <w:color w:val="000000" w:themeColor="text1"/>
                <w:sz w:val="18"/>
                <w:szCs w:val="18"/>
                <w14:textFill>
                  <w14:solidFill>
                    <w14:schemeClr w14:val="tx1"/>
                  </w14:solidFill>
                </w14:textFill>
              </w:rPr>
              <w:sym w:font="Wingdings" w:char="F0FE"/>
            </w:r>
          </w:p>
        </w:tc>
        <w:tc>
          <w:tcPr>
            <w:tcW w:w="3029" w:type="dxa"/>
            <w:gridSpan w:val="4"/>
            <w:noWrap w:val="0"/>
            <w:vAlign w:val="center"/>
          </w:tcPr>
          <w:p w14:paraId="076BE5E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拟替代的污染源</w:t>
            </w:r>
            <w:r>
              <w:rPr>
                <w:snapToGrid w:val="0"/>
                <w:color w:val="000000" w:themeColor="text1"/>
                <w:sz w:val="18"/>
                <w:szCs w:val="18"/>
                <w14:textFill>
                  <w14:solidFill>
                    <w14:schemeClr w14:val="tx1"/>
                  </w14:solidFill>
                </w14:textFill>
              </w:rPr>
              <w:sym w:font="Wingdings" w:char="F0FE"/>
            </w:r>
          </w:p>
        </w:tc>
        <w:tc>
          <w:tcPr>
            <w:tcW w:w="1729" w:type="dxa"/>
            <w:gridSpan w:val="5"/>
            <w:noWrap w:val="0"/>
            <w:vAlign w:val="center"/>
          </w:tcPr>
          <w:p w14:paraId="3829684C">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其他在建、拟建项目污染源</w:t>
            </w:r>
            <w:r>
              <w:rPr>
                <w:rFonts w:hint="eastAsia"/>
                <w:snapToGrid w:val="0"/>
                <w:color w:val="000000" w:themeColor="text1"/>
                <w:sz w:val="18"/>
                <w:szCs w:val="18"/>
                <w:lang w:eastAsia="zh-CN"/>
                <w14:textFill>
                  <w14:solidFill>
                    <w14:schemeClr w14:val="tx1"/>
                  </w14:solidFill>
                </w14:textFill>
              </w:rPr>
              <w:t>☑</w:t>
            </w:r>
          </w:p>
        </w:tc>
        <w:tc>
          <w:tcPr>
            <w:tcW w:w="592" w:type="dxa"/>
            <w:noWrap w:val="0"/>
            <w:vAlign w:val="center"/>
          </w:tcPr>
          <w:p w14:paraId="02A59CFB">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区域污染源</w:t>
            </w:r>
            <w:r>
              <w:rPr>
                <w:rFonts w:hint="eastAsia"/>
                <w:snapToGrid w:val="0"/>
                <w:color w:val="000000" w:themeColor="text1"/>
                <w:sz w:val="18"/>
                <w:szCs w:val="18"/>
                <w:lang w:eastAsia="zh-CN"/>
                <w14:textFill>
                  <w14:solidFill>
                    <w14:schemeClr w14:val="tx1"/>
                  </w14:solidFill>
                </w14:textFill>
              </w:rPr>
              <w:t>☑</w:t>
            </w:r>
          </w:p>
        </w:tc>
      </w:tr>
      <w:tr w14:paraId="13E12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2ED7C33F">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大气环境影响预测与评价</w:t>
            </w:r>
          </w:p>
        </w:tc>
        <w:tc>
          <w:tcPr>
            <w:tcW w:w="1146" w:type="dxa"/>
            <w:noWrap w:val="0"/>
            <w:vAlign w:val="center"/>
          </w:tcPr>
          <w:p w14:paraId="456E76F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预测模型</w:t>
            </w:r>
          </w:p>
        </w:tc>
        <w:tc>
          <w:tcPr>
            <w:tcW w:w="1826" w:type="dxa"/>
            <w:gridSpan w:val="3"/>
            <w:noWrap w:val="0"/>
            <w:vAlign w:val="center"/>
          </w:tcPr>
          <w:p w14:paraId="37F6550C">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AERMOD</w:t>
            </w:r>
            <w:r>
              <w:rPr>
                <w:rFonts w:hint="eastAsia"/>
                <w:snapToGrid w:val="0"/>
                <w:color w:val="000000" w:themeColor="text1"/>
                <w:sz w:val="18"/>
                <w:szCs w:val="18"/>
                <w:lang w:eastAsia="zh-CN"/>
                <w14:textFill>
                  <w14:solidFill>
                    <w14:schemeClr w14:val="tx1"/>
                  </w14:solidFill>
                </w14:textFill>
              </w:rPr>
              <w:t>☑</w:t>
            </w:r>
          </w:p>
        </w:tc>
        <w:tc>
          <w:tcPr>
            <w:tcW w:w="1156" w:type="dxa"/>
            <w:gridSpan w:val="2"/>
            <w:noWrap w:val="0"/>
            <w:vAlign w:val="center"/>
          </w:tcPr>
          <w:p w14:paraId="24D604B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ADMS□</w:t>
            </w:r>
          </w:p>
        </w:tc>
        <w:tc>
          <w:tcPr>
            <w:tcW w:w="1574" w:type="dxa"/>
            <w:gridSpan w:val="2"/>
            <w:noWrap w:val="0"/>
            <w:vAlign w:val="center"/>
          </w:tcPr>
          <w:p w14:paraId="45757A8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AUSTAL2000□</w:t>
            </w:r>
          </w:p>
        </w:tc>
        <w:tc>
          <w:tcPr>
            <w:tcW w:w="1455" w:type="dxa"/>
            <w:gridSpan w:val="2"/>
            <w:noWrap w:val="0"/>
            <w:vAlign w:val="center"/>
          </w:tcPr>
          <w:p w14:paraId="4BBFB9EC">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ENMSS/AEDT□</w:t>
            </w:r>
          </w:p>
        </w:tc>
        <w:tc>
          <w:tcPr>
            <w:tcW w:w="1064" w:type="dxa"/>
            <w:gridSpan w:val="3"/>
            <w:noWrap w:val="0"/>
            <w:vAlign w:val="center"/>
          </w:tcPr>
          <w:p w14:paraId="4F3006C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CALPUFF□</w:t>
            </w:r>
          </w:p>
        </w:tc>
        <w:tc>
          <w:tcPr>
            <w:tcW w:w="665" w:type="dxa"/>
            <w:gridSpan w:val="2"/>
            <w:noWrap w:val="0"/>
            <w:vAlign w:val="center"/>
          </w:tcPr>
          <w:p w14:paraId="500055F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网格模型□</w:t>
            </w:r>
          </w:p>
        </w:tc>
        <w:tc>
          <w:tcPr>
            <w:tcW w:w="592" w:type="dxa"/>
            <w:noWrap w:val="0"/>
            <w:vAlign w:val="center"/>
          </w:tcPr>
          <w:p w14:paraId="52816FF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其他□</w:t>
            </w:r>
          </w:p>
        </w:tc>
      </w:tr>
      <w:tr w14:paraId="4A0E7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1CBFF890">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7084353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预测范围</w:t>
            </w:r>
          </w:p>
        </w:tc>
        <w:tc>
          <w:tcPr>
            <w:tcW w:w="2982" w:type="dxa"/>
            <w:gridSpan w:val="5"/>
            <w:noWrap w:val="0"/>
            <w:vAlign w:val="center"/>
          </w:tcPr>
          <w:p w14:paraId="130429FC">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边长=50km□</w:t>
            </w:r>
          </w:p>
        </w:tc>
        <w:tc>
          <w:tcPr>
            <w:tcW w:w="3029" w:type="dxa"/>
            <w:gridSpan w:val="4"/>
            <w:noWrap w:val="0"/>
            <w:vAlign w:val="center"/>
          </w:tcPr>
          <w:p w14:paraId="1E07A829">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边长=5~50km□</w:t>
            </w:r>
          </w:p>
        </w:tc>
        <w:tc>
          <w:tcPr>
            <w:tcW w:w="2321" w:type="dxa"/>
            <w:gridSpan w:val="6"/>
            <w:noWrap w:val="0"/>
            <w:vAlign w:val="center"/>
          </w:tcPr>
          <w:p w14:paraId="646BD103">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边长=5km</w:t>
            </w:r>
            <w:r>
              <w:rPr>
                <w:rFonts w:hint="eastAsia"/>
                <w:snapToGrid w:val="0"/>
                <w:color w:val="000000" w:themeColor="text1"/>
                <w:sz w:val="18"/>
                <w:szCs w:val="18"/>
                <w:lang w:eastAsia="zh-CN"/>
                <w14:textFill>
                  <w14:solidFill>
                    <w14:schemeClr w14:val="tx1"/>
                  </w14:solidFill>
                </w14:textFill>
              </w:rPr>
              <w:t>☑</w:t>
            </w:r>
          </w:p>
        </w:tc>
      </w:tr>
      <w:tr w14:paraId="1D0FB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65C06F14">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174CB753">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预测因子</w:t>
            </w:r>
          </w:p>
        </w:tc>
        <w:tc>
          <w:tcPr>
            <w:tcW w:w="6011" w:type="dxa"/>
            <w:gridSpan w:val="9"/>
            <w:noWrap w:val="0"/>
            <w:vAlign w:val="center"/>
          </w:tcPr>
          <w:p w14:paraId="297CAA5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预测因子（SO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、NO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、PM</w:t>
            </w:r>
            <w:r>
              <w:rPr>
                <w:snapToGrid w:val="0"/>
                <w:color w:val="000000" w:themeColor="text1"/>
                <w:sz w:val="18"/>
                <w:szCs w:val="18"/>
                <w:vertAlign w:val="subscript"/>
                <w14:textFill>
                  <w14:solidFill>
                    <w14:schemeClr w14:val="tx1"/>
                  </w14:solidFill>
                </w14:textFill>
              </w:rPr>
              <w:t>10</w:t>
            </w:r>
            <w:r>
              <w:rPr>
                <w:rFonts w:hint="eastAsia"/>
                <w:snapToGrid w:val="0"/>
                <w:color w:val="000000" w:themeColor="text1"/>
                <w:sz w:val="18"/>
                <w:szCs w:val="18"/>
                <w14:textFill>
                  <w14:solidFill>
                    <w14:schemeClr w14:val="tx1"/>
                  </w14:solidFill>
                </w14:textFill>
              </w:rPr>
              <w:t>、P</w:t>
            </w:r>
            <w:r>
              <w:rPr>
                <w:snapToGrid w:val="0"/>
                <w:color w:val="000000" w:themeColor="text1"/>
                <w:sz w:val="18"/>
                <w:szCs w:val="18"/>
                <w14:textFill>
                  <w14:solidFill>
                    <w14:schemeClr w14:val="tx1"/>
                  </w14:solidFill>
                </w14:textFill>
              </w:rPr>
              <w:t>M</w:t>
            </w:r>
            <w:r>
              <w:rPr>
                <w:snapToGrid w:val="0"/>
                <w:color w:val="000000" w:themeColor="text1"/>
                <w:sz w:val="18"/>
                <w:szCs w:val="18"/>
                <w:vertAlign w:val="subscript"/>
                <w14:textFill>
                  <w14:solidFill>
                    <w14:schemeClr w14:val="tx1"/>
                  </w14:solidFill>
                </w14:textFill>
              </w:rPr>
              <w:t>2.5</w:t>
            </w:r>
            <w:r>
              <w:rPr>
                <w:rFonts w:hint="eastAsia"/>
                <w:snapToGrid w:val="0"/>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汞、</w:t>
            </w:r>
            <w:r>
              <w:rPr>
                <w:rFonts w:hint="eastAsia"/>
                <w:color w:val="000000" w:themeColor="text1"/>
                <w:sz w:val="18"/>
                <w:szCs w:val="18"/>
                <w:lang w:val="en-US" w:eastAsia="zh-CN"/>
                <w14:textFill>
                  <w14:solidFill>
                    <w14:schemeClr w14:val="tx1"/>
                  </w14:solidFill>
                </w14:textFill>
              </w:rPr>
              <w:t>TSP、NH</w:t>
            </w:r>
            <w:r>
              <w:rPr>
                <w:rFonts w:hint="eastAsia"/>
                <w:color w:val="000000" w:themeColor="text1"/>
                <w:sz w:val="18"/>
                <w:szCs w:val="18"/>
                <w:vertAlign w:val="subscript"/>
                <w:lang w:val="en-US" w:eastAsia="zh-CN"/>
                <w14:textFill>
                  <w14:solidFill>
                    <w14:schemeClr w14:val="tx1"/>
                  </w14:solidFill>
                </w14:textFill>
              </w:rPr>
              <w:t>3</w:t>
            </w:r>
            <w:r>
              <w:rPr>
                <w:snapToGrid w:val="0"/>
                <w:color w:val="000000" w:themeColor="text1"/>
                <w:sz w:val="18"/>
                <w:szCs w:val="18"/>
                <w14:textFill>
                  <w14:solidFill>
                    <w14:schemeClr w14:val="tx1"/>
                  </w14:solidFill>
                </w14:textFill>
              </w:rPr>
              <w:t>）</w:t>
            </w:r>
          </w:p>
        </w:tc>
        <w:tc>
          <w:tcPr>
            <w:tcW w:w="2321" w:type="dxa"/>
            <w:gridSpan w:val="6"/>
            <w:noWrap w:val="0"/>
            <w:vAlign w:val="center"/>
          </w:tcPr>
          <w:p w14:paraId="11DB544C">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包括二次PM</w:t>
            </w:r>
            <w:r>
              <w:rPr>
                <w:snapToGrid w:val="0"/>
                <w:color w:val="000000" w:themeColor="text1"/>
                <w:sz w:val="18"/>
                <w:szCs w:val="18"/>
                <w:vertAlign w:val="subscript"/>
                <w14:textFill>
                  <w14:solidFill>
                    <w14:schemeClr w14:val="tx1"/>
                  </w14:solidFill>
                </w14:textFill>
              </w:rPr>
              <w:t>2.5</w:t>
            </w:r>
            <w:r>
              <w:rPr>
                <w:snapToGrid w:val="0"/>
                <w:color w:val="000000" w:themeColor="text1"/>
                <w:sz w:val="18"/>
                <w:szCs w:val="18"/>
                <w14:textFill>
                  <w14:solidFill>
                    <w14:schemeClr w14:val="tx1"/>
                  </w14:solidFill>
                </w14:textFill>
              </w:rPr>
              <w:t>□</w:t>
            </w:r>
          </w:p>
          <w:p w14:paraId="27009D50">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不包括PM</w:t>
            </w:r>
            <w:r>
              <w:rPr>
                <w:snapToGrid w:val="0"/>
                <w:color w:val="000000" w:themeColor="text1"/>
                <w:sz w:val="18"/>
                <w:szCs w:val="18"/>
                <w:vertAlign w:val="subscript"/>
                <w14:textFill>
                  <w14:solidFill>
                    <w14:schemeClr w14:val="tx1"/>
                  </w14:solidFill>
                </w14:textFill>
              </w:rPr>
              <w:t>2.5</w:t>
            </w:r>
            <w:r>
              <w:rPr>
                <w:rFonts w:hint="eastAsia"/>
                <w:snapToGrid w:val="0"/>
                <w:color w:val="000000" w:themeColor="text1"/>
                <w:sz w:val="18"/>
                <w:szCs w:val="18"/>
                <w:lang w:eastAsia="zh-CN"/>
                <w14:textFill>
                  <w14:solidFill>
                    <w14:schemeClr w14:val="tx1"/>
                  </w14:solidFill>
                </w14:textFill>
              </w:rPr>
              <w:t>☑</w:t>
            </w:r>
          </w:p>
        </w:tc>
      </w:tr>
      <w:tr w14:paraId="56B44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2264497D">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7795B64E">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正常排放短期浓度贡献值</w:t>
            </w:r>
          </w:p>
        </w:tc>
        <w:tc>
          <w:tcPr>
            <w:tcW w:w="6011" w:type="dxa"/>
            <w:gridSpan w:val="9"/>
            <w:noWrap w:val="0"/>
            <w:vAlign w:val="center"/>
          </w:tcPr>
          <w:p w14:paraId="601FEA91">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最大占标率≤100%</w:t>
            </w:r>
            <w:r>
              <w:rPr>
                <w:rFonts w:hint="eastAsia"/>
                <w:snapToGrid w:val="0"/>
                <w:color w:val="000000" w:themeColor="text1"/>
                <w:sz w:val="18"/>
                <w:szCs w:val="18"/>
                <w:lang w:eastAsia="zh-CN"/>
                <w14:textFill>
                  <w14:solidFill>
                    <w14:schemeClr w14:val="tx1"/>
                  </w14:solidFill>
                </w14:textFill>
              </w:rPr>
              <w:t>☑</w:t>
            </w:r>
          </w:p>
        </w:tc>
        <w:tc>
          <w:tcPr>
            <w:tcW w:w="2321" w:type="dxa"/>
            <w:gridSpan w:val="6"/>
            <w:noWrap w:val="0"/>
            <w:vAlign w:val="center"/>
          </w:tcPr>
          <w:p w14:paraId="083B9FD8">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最大占标率＞100%□</w:t>
            </w:r>
          </w:p>
        </w:tc>
      </w:tr>
      <w:tr w14:paraId="1EEE5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6A207DFF">
            <w:pPr>
              <w:adjustRightInd w:val="0"/>
              <w:snapToGrid w:val="0"/>
              <w:jc w:val="center"/>
              <w:rPr>
                <w:snapToGrid w:val="0"/>
                <w:color w:val="000000" w:themeColor="text1"/>
                <w:sz w:val="18"/>
                <w:szCs w:val="18"/>
                <w14:textFill>
                  <w14:solidFill>
                    <w14:schemeClr w14:val="tx1"/>
                  </w14:solidFill>
                </w14:textFill>
              </w:rPr>
            </w:pPr>
          </w:p>
        </w:tc>
        <w:tc>
          <w:tcPr>
            <w:tcW w:w="1146" w:type="dxa"/>
            <w:vMerge w:val="restart"/>
            <w:noWrap w:val="0"/>
            <w:vAlign w:val="center"/>
          </w:tcPr>
          <w:p w14:paraId="63252E13">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正常排放年均浓度贡献值</w:t>
            </w:r>
          </w:p>
        </w:tc>
        <w:tc>
          <w:tcPr>
            <w:tcW w:w="1146" w:type="dxa"/>
            <w:noWrap w:val="0"/>
            <w:vAlign w:val="center"/>
          </w:tcPr>
          <w:p w14:paraId="665C607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一类区</w:t>
            </w:r>
          </w:p>
        </w:tc>
        <w:tc>
          <w:tcPr>
            <w:tcW w:w="1836" w:type="dxa"/>
            <w:gridSpan w:val="4"/>
            <w:noWrap w:val="0"/>
            <w:vAlign w:val="center"/>
          </w:tcPr>
          <w:p w14:paraId="64B4B68A">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最大占标率≤10%□</w:t>
            </w:r>
          </w:p>
        </w:tc>
        <w:tc>
          <w:tcPr>
            <w:tcW w:w="5350" w:type="dxa"/>
            <w:gridSpan w:val="10"/>
            <w:noWrap w:val="0"/>
            <w:vAlign w:val="center"/>
          </w:tcPr>
          <w:p w14:paraId="38D83D5A">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最大占标率＞10%□</w:t>
            </w:r>
          </w:p>
        </w:tc>
      </w:tr>
      <w:tr w14:paraId="68EC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759E2B2E">
            <w:pPr>
              <w:adjustRightInd w:val="0"/>
              <w:snapToGrid w:val="0"/>
              <w:jc w:val="center"/>
              <w:rPr>
                <w:snapToGrid w:val="0"/>
                <w:color w:val="000000" w:themeColor="text1"/>
                <w:sz w:val="18"/>
                <w:szCs w:val="18"/>
                <w14:textFill>
                  <w14:solidFill>
                    <w14:schemeClr w14:val="tx1"/>
                  </w14:solidFill>
                </w14:textFill>
              </w:rPr>
            </w:pPr>
          </w:p>
        </w:tc>
        <w:tc>
          <w:tcPr>
            <w:tcW w:w="1146" w:type="dxa"/>
            <w:vMerge w:val="continue"/>
            <w:noWrap w:val="0"/>
            <w:vAlign w:val="center"/>
          </w:tcPr>
          <w:p w14:paraId="25E1901C">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32C4A11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二类区</w:t>
            </w:r>
          </w:p>
        </w:tc>
        <w:tc>
          <w:tcPr>
            <w:tcW w:w="1836" w:type="dxa"/>
            <w:gridSpan w:val="4"/>
            <w:noWrap w:val="0"/>
            <w:vAlign w:val="center"/>
          </w:tcPr>
          <w:p w14:paraId="61031F81">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最大占标率≤30%</w:t>
            </w:r>
            <w:r>
              <w:rPr>
                <w:rFonts w:hint="eastAsia"/>
                <w:snapToGrid w:val="0"/>
                <w:color w:val="000000" w:themeColor="text1"/>
                <w:sz w:val="18"/>
                <w:szCs w:val="18"/>
                <w:lang w:eastAsia="zh-CN"/>
                <w14:textFill>
                  <w14:solidFill>
                    <w14:schemeClr w14:val="tx1"/>
                  </w14:solidFill>
                </w14:textFill>
              </w:rPr>
              <w:t>☑</w:t>
            </w:r>
          </w:p>
        </w:tc>
        <w:tc>
          <w:tcPr>
            <w:tcW w:w="5350" w:type="dxa"/>
            <w:gridSpan w:val="10"/>
            <w:noWrap w:val="0"/>
            <w:vAlign w:val="center"/>
          </w:tcPr>
          <w:p w14:paraId="0644EDA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本项目</w:t>
            </w:r>
            <w:r>
              <w:rPr>
                <w:snapToGrid w:val="0"/>
                <w:color w:val="000000" w:themeColor="text1"/>
                <w:sz w:val="18"/>
                <w:szCs w:val="18"/>
                <w14:textFill>
                  <w14:solidFill>
                    <w14:schemeClr w14:val="tx1"/>
                  </w14:solidFill>
                </w14:textFill>
              </w:rPr>
              <w:t>最大占标率＞30%□</w:t>
            </w:r>
          </w:p>
        </w:tc>
      </w:tr>
      <w:tr w14:paraId="53A34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12E01743">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4EA3246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非正常排放1h浓度贡献值</w:t>
            </w:r>
          </w:p>
        </w:tc>
        <w:tc>
          <w:tcPr>
            <w:tcW w:w="2982" w:type="dxa"/>
            <w:gridSpan w:val="5"/>
            <w:noWrap w:val="0"/>
            <w:vAlign w:val="center"/>
          </w:tcPr>
          <w:p w14:paraId="5187EA36">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非正常持续时长（</w:t>
            </w:r>
            <w:r>
              <w:rPr>
                <w:rFonts w:hint="eastAsia"/>
                <w:snapToGrid w:val="0"/>
                <w:color w:val="000000" w:themeColor="text1"/>
                <w:sz w:val="18"/>
                <w:szCs w:val="18"/>
                <w:lang w:val="en-US" w:eastAsia="zh-CN"/>
                <w14:textFill>
                  <w14:solidFill>
                    <w14:schemeClr w14:val="tx1"/>
                  </w14:solidFill>
                </w14:textFill>
              </w:rPr>
              <w:t>2</w:t>
            </w:r>
            <w:r>
              <w:rPr>
                <w:snapToGrid w:val="0"/>
                <w:color w:val="000000" w:themeColor="text1"/>
                <w:sz w:val="18"/>
                <w:szCs w:val="18"/>
                <w14:textFill>
                  <w14:solidFill>
                    <w14:schemeClr w14:val="tx1"/>
                  </w14:solidFill>
                </w14:textFill>
              </w:rPr>
              <w:t>）h</w:t>
            </w:r>
          </w:p>
        </w:tc>
        <w:tc>
          <w:tcPr>
            <w:tcW w:w="3773" w:type="dxa"/>
            <w:gridSpan w:val="6"/>
            <w:noWrap w:val="0"/>
            <w:vAlign w:val="center"/>
          </w:tcPr>
          <w:p w14:paraId="0BBEBBF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非正常</w:t>
            </w:r>
            <w:r>
              <w:rPr>
                <w:snapToGrid w:val="0"/>
                <w:color w:val="000000" w:themeColor="text1"/>
                <w:sz w:val="18"/>
                <w:szCs w:val="18"/>
                <w14:textFill>
                  <w14:solidFill>
                    <w14:schemeClr w14:val="tx1"/>
                  </w14:solidFill>
                </w14:textFill>
              </w:rPr>
              <w:t>占标率≤100%□</w:t>
            </w:r>
          </w:p>
        </w:tc>
        <w:tc>
          <w:tcPr>
            <w:tcW w:w="1577" w:type="dxa"/>
            <w:gridSpan w:val="4"/>
            <w:noWrap w:val="0"/>
            <w:vAlign w:val="center"/>
          </w:tcPr>
          <w:p w14:paraId="711DE727">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非正常</w:t>
            </w:r>
            <w:r>
              <w:rPr>
                <w:snapToGrid w:val="0"/>
                <w:color w:val="000000" w:themeColor="text1"/>
                <w:sz w:val="18"/>
                <w:szCs w:val="18"/>
                <w14:textFill>
                  <w14:solidFill>
                    <w14:schemeClr w14:val="tx1"/>
                  </w14:solidFill>
                </w14:textFill>
              </w:rPr>
              <w:t>占标率＞100%</w:t>
            </w:r>
            <w:r>
              <w:rPr>
                <w:rFonts w:hint="eastAsia"/>
                <w:snapToGrid w:val="0"/>
                <w:color w:val="000000" w:themeColor="text1"/>
                <w:sz w:val="18"/>
                <w:szCs w:val="18"/>
                <w:lang w:eastAsia="zh-CN"/>
                <w14:textFill>
                  <w14:solidFill>
                    <w14:schemeClr w14:val="tx1"/>
                  </w14:solidFill>
                </w14:textFill>
              </w:rPr>
              <w:t>☑</w:t>
            </w:r>
          </w:p>
        </w:tc>
      </w:tr>
      <w:tr w14:paraId="3A39F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0E59BAE3">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3F91E0C8">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保证率日平均浓度和年平均跌价值</w:t>
            </w:r>
          </w:p>
        </w:tc>
        <w:tc>
          <w:tcPr>
            <w:tcW w:w="3979" w:type="dxa"/>
            <w:gridSpan w:val="6"/>
            <w:noWrap w:val="0"/>
            <w:vAlign w:val="center"/>
          </w:tcPr>
          <w:p w14:paraId="34DE0576">
            <w:pPr>
              <w:adjustRightInd w:val="0"/>
              <w:snapToGrid w:val="0"/>
              <w:jc w:val="center"/>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叠加</w:t>
            </w:r>
            <w:r>
              <w:rPr>
                <w:snapToGrid w:val="0"/>
                <w:color w:val="000000" w:themeColor="text1"/>
                <w:sz w:val="18"/>
                <w:szCs w:val="18"/>
                <w14:textFill>
                  <w14:solidFill>
                    <w14:schemeClr w14:val="tx1"/>
                  </w14:solidFill>
                </w14:textFill>
              </w:rPr>
              <w:t>达标</w:t>
            </w:r>
            <w:r>
              <w:rPr>
                <w:rFonts w:hint="eastAsia"/>
                <w:snapToGrid w:val="0"/>
                <w:color w:val="000000" w:themeColor="text1"/>
                <w:sz w:val="18"/>
                <w:szCs w:val="18"/>
                <w:lang w:eastAsia="zh-CN"/>
                <w14:textFill>
                  <w14:solidFill>
                    <w14:schemeClr w14:val="tx1"/>
                  </w14:solidFill>
                </w14:textFill>
              </w:rPr>
              <w:t>☑</w:t>
            </w:r>
          </w:p>
        </w:tc>
        <w:tc>
          <w:tcPr>
            <w:tcW w:w="4353" w:type="dxa"/>
            <w:gridSpan w:val="9"/>
            <w:noWrap w:val="0"/>
            <w:vAlign w:val="center"/>
          </w:tcPr>
          <w:p w14:paraId="1286C0E8">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C</w:t>
            </w:r>
            <w:r>
              <w:rPr>
                <w:snapToGrid w:val="0"/>
                <w:color w:val="000000" w:themeColor="text1"/>
                <w:sz w:val="18"/>
                <w:szCs w:val="18"/>
                <w:vertAlign w:val="subscript"/>
                <w14:textFill>
                  <w14:solidFill>
                    <w14:schemeClr w14:val="tx1"/>
                  </w14:solidFill>
                </w14:textFill>
              </w:rPr>
              <w:t>叠加</w:t>
            </w:r>
            <w:r>
              <w:rPr>
                <w:snapToGrid w:val="0"/>
                <w:color w:val="000000" w:themeColor="text1"/>
                <w:sz w:val="18"/>
                <w:szCs w:val="18"/>
                <w14:textFill>
                  <w14:solidFill>
                    <w14:schemeClr w14:val="tx1"/>
                  </w14:solidFill>
                </w14:textFill>
              </w:rPr>
              <w:t>不达标□</w:t>
            </w:r>
          </w:p>
        </w:tc>
      </w:tr>
      <w:tr w14:paraId="23E16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4488482A">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2A4CA47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区域环境质量的正太变化情况</w:t>
            </w:r>
          </w:p>
        </w:tc>
        <w:tc>
          <w:tcPr>
            <w:tcW w:w="3979" w:type="dxa"/>
            <w:gridSpan w:val="6"/>
            <w:noWrap w:val="0"/>
            <w:vAlign w:val="center"/>
          </w:tcPr>
          <w:p w14:paraId="4A29B98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K≤-20%</w:t>
            </w:r>
          </w:p>
        </w:tc>
        <w:tc>
          <w:tcPr>
            <w:tcW w:w="4353" w:type="dxa"/>
            <w:gridSpan w:val="9"/>
            <w:noWrap w:val="0"/>
            <w:vAlign w:val="center"/>
          </w:tcPr>
          <w:p w14:paraId="6BA2139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K＞-20%</w:t>
            </w:r>
          </w:p>
        </w:tc>
      </w:tr>
      <w:tr w14:paraId="1D37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60420B9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环境监测计划</w:t>
            </w:r>
          </w:p>
        </w:tc>
        <w:tc>
          <w:tcPr>
            <w:tcW w:w="1146" w:type="dxa"/>
            <w:noWrap w:val="0"/>
            <w:vAlign w:val="center"/>
          </w:tcPr>
          <w:p w14:paraId="17D015B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污染源监测</w:t>
            </w:r>
          </w:p>
        </w:tc>
        <w:tc>
          <w:tcPr>
            <w:tcW w:w="2982" w:type="dxa"/>
            <w:gridSpan w:val="5"/>
            <w:noWrap w:val="0"/>
            <w:vAlign w:val="center"/>
          </w:tcPr>
          <w:p w14:paraId="4B400909">
            <w:pPr>
              <w:adjustRightInd w:val="0"/>
              <w:snapToGrid w:val="0"/>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监测因子：（SO</w:t>
            </w:r>
            <w:r>
              <w:rPr>
                <w:snapToGrid w:val="0"/>
                <w:color w:val="000000" w:themeColor="text1"/>
                <w:sz w:val="18"/>
                <w:szCs w:val="18"/>
                <w:vertAlign w:val="subscript"/>
                <w14:textFill>
                  <w14:solidFill>
                    <w14:schemeClr w14:val="tx1"/>
                  </w14:solidFill>
                </w14:textFill>
              </w:rPr>
              <w:t>2</w:t>
            </w:r>
            <w:r>
              <w:rPr>
                <w:snapToGrid w:val="0"/>
                <w:color w:val="000000" w:themeColor="text1"/>
                <w:sz w:val="18"/>
                <w:szCs w:val="18"/>
                <w14:textFill>
                  <w14:solidFill>
                    <w14:schemeClr w14:val="tx1"/>
                  </w14:solidFill>
                </w14:textFill>
              </w:rPr>
              <w:t>、NO</w:t>
            </w:r>
            <w:r>
              <w:rPr>
                <w:snapToGrid w:val="0"/>
                <w:color w:val="000000" w:themeColor="text1"/>
                <w:sz w:val="18"/>
                <w:szCs w:val="18"/>
                <w:vertAlign w:val="subscript"/>
                <w14:textFill>
                  <w14:solidFill>
                    <w14:schemeClr w14:val="tx1"/>
                  </w14:solidFill>
                </w14:textFill>
              </w:rPr>
              <w:t>X</w:t>
            </w:r>
            <w:r>
              <w:rPr>
                <w:snapToGrid w:val="0"/>
                <w:color w:val="000000" w:themeColor="text1"/>
                <w:sz w:val="18"/>
                <w:szCs w:val="18"/>
                <w14:textFill>
                  <w14:solidFill>
                    <w14:schemeClr w14:val="tx1"/>
                  </w14:solidFill>
                </w14:textFill>
              </w:rPr>
              <w:t>、颗粒物</w:t>
            </w:r>
            <w:r>
              <w:rPr>
                <w:rFonts w:hint="eastAsia"/>
                <w:snapToGrid w:val="0"/>
                <w:color w:val="000000" w:themeColor="text1"/>
                <w:sz w:val="18"/>
                <w:szCs w:val="18"/>
                <w14:textFill>
                  <w14:solidFill>
                    <w14:schemeClr w14:val="tx1"/>
                  </w14:solidFill>
                </w14:textFill>
              </w:rPr>
              <w:t>、汞及其化合物、烟气黑度</w:t>
            </w:r>
            <w:r>
              <w:rPr>
                <w:snapToGrid w:val="0"/>
                <w:color w:val="000000" w:themeColor="text1"/>
                <w:sz w:val="18"/>
                <w:szCs w:val="18"/>
                <w14:textFill>
                  <w14:solidFill>
                    <w14:schemeClr w14:val="tx1"/>
                  </w14:solidFill>
                </w14:textFill>
              </w:rPr>
              <w:t>）</w:t>
            </w:r>
          </w:p>
        </w:tc>
        <w:tc>
          <w:tcPr>
            <w:tcW w:w="3773" w:type="dxa"/>
            <w:gridSpan w:val="6"/>
            <w:noWrap w:val="0"/>
            <w:vAlign w:val="center"/>
          </w:tcPr>
          <w:p w14:paraId="5713FFA7">
            <w:pPr>
              <w:adjustRightInd w:val="0"/>
              <w:snapToGrid w:val="0"/>
              <w:rPr>
                <w:rFonts w:hint="eastAsia" w:eastAsia="宋体"/>
                <w:snapToGrid w:val="0"/>
                <w:color w:val="000000" w:themeColor="text1"/>
                <w:sz w:val="18"/>
                <w:szCs w:val="18"/>
                <w:lang w:eastAsia="zh-CN"/>
                <w14:textFill>
                  <w14:solidFill>
                    <w14:schemeClr w14:val="tx1"/>
                  </w14:solidFill>
                </w14:textFill>
              </w:rPr>
            </w:pPr>
            <w:r>
              <w:rPr>
                <w:snapToGrid w:val="0"/>
                <w:color w:val="000000" w:themeColor="text1"/>
                <w:sz w:val="18"/>
                <w:szCs w:val="18"/>
                <w14:textFill>
                  <w14:solidFill>
                    <w14:schemeClr w14:val="tx1"/>
                  </w14:solidFill>
                </w14:textFill>
              </w:rPr>
              <w:t>有组织废气监测</w:t>
            </w:r>
            <w:r>
              <w:rPr>
                <w:rFonts w:ascii="Segoe UI Symbol" w:hAnsi="Segoe UI Symbol" w:eastAsia="Segoe UI Symbol" w:cs="Segoe UI Symbol"/>
                <w:color w:val="000000" w:themeColor="text1"/>
                <w14:textFill>
                  <w14:solidFill>
                    <w14:schemeClr w14:val="tx1"/>
                  </w14:solidFill>
                </w14:textFill>
              </w:rPr>
              <w:t>☑</w:t>
            </w:r>
            <w:r>
              <w:rPr>
                <w:snapToGrid w:val="0"/>
                <w:color w:val="000000" w:themeColor="text1"/>
                <w:sz w:val="18"/>
                <w:szCs w:val="18"/>
                <w14:textFill>
                  <w14:solidFill>
                    <w14:schemeClr w14:val="tx1"/>
                  </w14:solidFill>
                </w14:textFill>
              </w:rPr>
              <w:t>无组织废气监测</w:t>
            </w:r>
            <w:r>
              <w:rPr>
                <w:rFonts w:hint="eastAsia"/>
                <w:snapToGrid w:val="0"/>
                <w:color w:val="000000" w:themeColor="text1"/>
                <w:sz w:val="18"/>
                <w:szCs w:val="18"/>
                <w:lang w:eastAsia="zh-CN"/>
                <w14:textFill>
                  <w14:solidFill>
                    <w14:schemeClr w14:val="tx1"/>
                  </w14:solidFill>
                </w14:textFill>
              </w:rPr>
              <w:t>☑</w:t>
            </w:r>
          </w:p>
        </w:tc>
        <w:tc>
          <w:tcPr>
            <w:tcW w:w="1577" w:type="dxa"/>
            <w:gridSpan w:val="4"/>
            <w:noWrap w:val="0"/>
            <w:vAlign w:val="center"/>
          </w:tcPr>
          <w:p w14:paraId="46BCEB0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无监测□</w:t>
            </w:r>
          </w:p>
        </w:tc>
      </w:tr>
      <w:tr w14:paraId="0FE7C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07465405">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71AC3B25">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环境质量监测</w:t>
            </w:r>
          </w:p>
        </w:tc>
        <w:tc>
          <w:tcPr>
            <w:tcW w:w="2982" w:type="dxa"/>
            <w:gridSpan w:val="5"/>
            <w:noWrap w:val="0"/>
            <w:vAlign w:val="center"/>
          </w:tcPr>
          <w:p w14:paraId="0F09147D">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监测因子：（）</w:t>
            </w:r>
          </w:p>
        </w:tc>
        <w:tc>
          <w:tcPr>
            <w:tcW w:w="3773" w:type="dxa"/>
            <w:gridSpan w:val="6"/>
            <w:noWrap w:val="0"/>
            <w:vAlign w:val="center"/>
          </w:tcPr>
          <w:p w14:paraId="4BD21EA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监测点位（）</w:t>
            </w:r>
          </w:p>
        </w:tc>
        <w:tc>
          <w:tcPr>
            <w:tcW w:w="1577" w:type="dxa"/>
            <w:gridSpan w:val="4"/>
            <w:noWrap w:val="0"/>
            <w:vAlign w:val="center"/>
          </w:tcPr>
          <w:p w14:paraId="57D7C220">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无监测</w:t>
            </w:r>
            <w:r>
              <w:rPr>
                <w:snapToGrid w:val="0"/>
                <w:color w:val="000000" w:themeColor="text1"/>
                <w:sz w:val="18"/>
                <w:szCs w:val="18"/>
                <w14:textFill>
                  <w14:solidFill>
                    <w14:schemeClr w14:val="tx1"/>
                  </w14:solidFill>
                </w14:textFill>
              </w:rPr>
              <w:sym w:font="Wingdings" w:char="F0FE"/>
            </w:r>
          </w:p>
        </w:tc>
      </w:tr>
      <w:tr w14:paraId="39051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restart"/>
            <w:noWrap w:val="0"/>
            <w:vAlign w:val="center"/>
          </w:tcPr>
          <w:p w14:paraId="2EF7BB4A">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评价结论</w:t>
            </w:r>
          </w:p>
        </w:tc>
        <w:tc>
          <w:tcPr>
            <w:tcW w:w="1146" w:type="dxa"/>
            <w:noWrap w:val="0"/>
            <w:vAlign w:val="center"/>
          </w:tcPr>
          <w:p w14:paraId="56A3ACD4">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环境影响</w:t>
            </w:r>
          </w:p>
        </w:tc>
        <w:tc>
          <w:tcPr>
            <w:tcW w:w="3979" w:type="dxa"/>
            <w:gridSpan w:val="6"/>
            <w:noWrap w:val="0"/>
            <w:vAlign w:val="center"/>
          </w:tcPr>
          <w:p w14:paraId="5B1B625F">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可以接受</w:t>
            </w:r>
            <w:r>
              <w:rPr>
                <w:snapToGrid w:val="0"/>
                <w:color w:val="000000" w:themeColor="text1"/>
                <w:sz w:val="18"/>
                <w:szCs w:val="18"/>
                <w14:textFill>
                  <w14:solidFill>
                    <w14:schemeClr w14:val="tx1"/>
                  </w14:solidFill>
                </w14:textFill>
              </w:rPr>
              <w:sym w:font="Wingdings" w:char="F0FE"/>
            </w:r>
          </w:p>
        </w:tc>
        <w:tc>
          <w:tcPr>
            <w:tcW w:w="4353" w:type="dxa"/>
            <w:gridSpan w:val="9"/>
            <w:noWrap w:val="0"/>
            <w:vAlign w:val="center"/>
          </w:tcPr>
          <w:p w14:paraId="5A05419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不可以接受□</w:t>
            </w:r>
          </w:p>
        </w:tc>
      </w:tr>
      <w:tr w14:paraId="220F2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2FA2B9BA">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0E24C6DA">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大气环境防护距离</w:t>
            </w:r>
          </w:p>
        </w:tc>
        <w:tc>
          <w:tcPr>
            <w:tcW w:w="8332" w:type="dxa"/>
            <w:gridSpan w:val="15"/>
            <w:noWrap w:val="0"/>
            <w:vAlign w:val="center"/>
          </w:tcPr>
          <w:p w14:paraId="6FB50367">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距（）厂界最远（）m</w:t>
            </w:r>
          </w:p>
        </w:tc>
      </w:tr>
      <w:tr w14:paraId="4D187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88" w:type="dxa"/>
            <w:vMerge w:val="continue"/>
            <w:noWrap w:val="0"/>
            <w:vAlign w:val="center"/>
          </w:tcPr>
          <w:p w14:paraId="14BF3175">
            <w:pPr>
              <w:adjustRightInd w:val="0"/>
              <w:snapToGrid w:val="0"/>
              <w:jc w:val="center"/>
              <w:rPr>
                <w:snapToGrid w:val="0"/>
                <w:color w:val="000000" w:themeColor="text1"/>
                <w:sz w:val="18"/>
                <w:szCs w:val="18"/>
                <w14:textFill>
                  <w14:solidFill>
                    <w14:schemeClr w14:val="tx1"/>
                  </w14:solidFill>
                </w14:textFill>
              </w:rPr>
            </w:pPr>
          </w:p>
        </w:tc>
        <w:tc>
          <w:tcPr>
            <w:tcW w:w="1146" w:type="dxa"/>
            <w:noWrap w:val="0"/>
            <w:vAlign w:val="center"/>
          </w:tcPr>
          <w:p w14:paraId="368B975B">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污染源年排放量</w:t>
            </w:r>
          </w:p>
        </w:tc>
        <w:tc>
          <w:tcPr>
            <w:tcW w:w="2777" w:type="dxa"/>
            <w:gridSpan w:val="4"/>
            <w:noWrap w:val="0"/>
            <w:vAlign w:val="center"/>
          </w:tcPr>
          <w:p w14:paraId="7EC70C8E">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颗粒物</w:t>
            </w:r>
          </w:p>
          <w:p w14:paraId="2CCD8F01">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w:t>
            </w:r>
            <w:r>
              <w:rPr>
                <w:rFonts w:hint="eastAsia"/>
                <w:snapToGrid w:val="0"/>
                <w:color w:val="000000" w:themeColor="text1"/>
                <w:sz w:val="18"/>
                <w:szCs w:val="18"/>
                <w:lang w:val="en-US" w:eastAsia="zh-CN"/>
                <w14:textFill>
                  <w14:solidFill>
                    <w14:schemeClr w14:val="tx1"/>
                  </w14:solidFill>
                </w14:textFill>
              </w:rPr>
              <w:t>2.571</w:t>
            </w:r>
            <w:r>
              <w:rPr>
                <w:snapToGrid w:val="0"/>
                <w:color w:val="000000" w:themeColor="text1"/>
                <w:sz w:val="18"/>
                <w:szCs w:val="18"/>
                <w14:textFill>
                  <w14:solidFill>
                    <w14:schemeClr w14:val="tx1"/>
                  </w14:solidFill>
                </w14:textFill>
              </w:rPr>
              <w:t>）t/a</w:t>
            </w:r>
          </w:p>
        </w:tc>
        <w:tc>
          <w:tcPr>
            <w:tcW w:w="2777" w:type="dxa"/>
            <w:gridSpan w:val="4"/>
            <w:noWrap w:val="0"/>
            <w:vAlign w:val="center"/>
          </w:tcPr>
          <w:p w14:paraId="23707901">
            <w:pPr>
              <w:adjustRightInd w:val="0"/>
              <w:snapToGrid w:val="0"/>
              <w:jc w:val="center"/>
              <w:rPr>
                <w:snapToGrid w:val="0"/>
                <w:color w:val="000000" w:themeColor="text1"/>
                <w:sz w:val="18"/>
                <w:szCs w:val="18"/>
                <w:vertAlign w:val="subscript"/>
                <w14:textFill>
                  <w14:solidFill>
                    <w14:schemeClr w14:val="tx1"/>
                  </w14:solidFill>
                </w14:textFill>
              </w:rPr>
            </w:pPr>
            <w:r>
              <w:rPr>
                <w:snapToGrid w:val="0"/>
                <w:color w:val="000000" w:themeColor="text1"/>
                <w:sz w:val="18"/>
                <w:szCs w:val="18"/>
                <w14:textFill>
                  <w14:solidFill>
                    <w14:schemeClr w14:val="tx1"/>
                  </w14:solidFill>
                </w14:textFill>
              </w:rPr>
              <w:t>SO</w:t>
            </w:r>
            <w:r>
              <w:rPr>
                <w:snapToGrid w:val="0"/>
                <w:color w:val="000000" w:themeColor="text1"/>
                <w:sz w:val="18"/>
                <w:szCs w:val="18"/>
                <w:vertAlign w:val="subscript"/>
                <w14:textFill>
                  <w14:solidFill>
                    <w14:schemeClr w14:val="tx1"/>
                  </w14:solidFill>
                </w14:textFill>
              </w:rPr>
              <w:t>2</w:t>
            </w:r>
          </w:p>
          <w:p w14:paraId="6D4DA25E">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w:t>
            </w:r>
            <w:r>
              <w:rPr>
                <w:rFonts w:hint="eastAsia"/>
                <w:snapToGrid w:val="0"/>
                <w:color w:val="000000" w:themeColor="text1"/>
                <w:sz w:val="18"/>
                <w:szCs w:val="18"/>
                <w:lang w:val="en-US" w:eastAsia="zh-CN"/>
                <w14:textFill>
                  <w14:solidFill>
                    <w14:schemeClr w14:val="tx1"/>
                  </w14:solidFill>
                </w14:textFill>
              </w:rPr>
              <w:t>18.651</w:t>
            </w:r>
            <w:r>
              <w:rPr>
                <w:snapToGrid w:val="0"/>
                <w:color w:val="000000" w:themeColor="text1"/>
                <w:sz w:val="18"/>
                <w:szCs w:val="18"/>
                <w14:textFill>
                  <w14:solidFill>
                    <w14:schemeClr w14:val="tx1"/>
                  </w14:solidFill>
                </w14:textFill>
              </w:rPr>
              <w:t>）t/a</w:t>
            </w:r>
          </w:p>
        </w:tc>
        <w:tc>
          <w:tcPr>
            <w:tcW w:w="2778" w:type="dxa"/>
            <w:gridSpan w:val="7"/>
            <w:noWrap w:val="0"/>
            <w:vAlign w:val="center"/>
          </w:tcPr>
          <w:p w14:paraId="41684395">
            <w:pPr>
              <w:adjustRightInd w:val="0"/>
              <w:snapToGrid w:val="0"/>
              <w:jc w:val="center"/>
              <w:rPr>
                <w:snapToGrid w:val="0"/>
                <w:color w:val="000000" w:themeColor="text1"/>
                <w:sz w:val="18"/>
                <w:szCs w:val="18"/>
                <w:vertAlign w:val="subscript"/>
                <w14:textFill>
                  <w14:solidFill>
                    <w14:schemeClr w14:val="tx1"/>
                  </w14:solidFill>
                </w14:textFill>
              </w:rPr>
            </w:pPr>
            <w:r>
              <w:rPr>
                <w:snapToGrid w:val="0"/>
                <w:color w:val="000000" w:themeColor="text1"/>
                <w:sz w:val="18"/>
                <w:szCs w:val="18"/>
                <w14:textFill>
                  <w14:solidFill>
                    <w14:schemeClr w14:val="tx1"/>
                  </w14:solidFill>
                </w14:textFill>
              </w:rPr>
              <w:t>NO</w:t>
            </w:r>
            <w:r>
              <w:rPr>
                <w:snapToGrid w:val="0"/>
                <w:color w:val="000000" w:themeColor="text1"/>
                <w:sz w:val="18"/>
                <w:szCs w:val="18"/>
                <w:vertAlign w:val="subscript"/>
                <w14:textFill>
                  <w14:solidFill>
                    <w14:schemeClr w14:val="tx1"/>
                  </w14:solidFill>
                </w14:textFill>
              </w:rPr>
              <w:t>X</w:t>
            </w:r>
          </w:p>
          <w:p w14:paraId="6E7E0BC3">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w:t>
            </w:r>
            <w:r>
              <w:rPr>
                <w:rFonts w:hint="eastAsia"/>
                <w:snapToGrid w:val="0"/>
                <w:color w:val="000000" w:themeColor="text1"/>
                <w:sz w:val="18"/>
                <w:szCs w:val="18"/>
                <w:lang w:val="en-US" w:eastAsia="zh-CN"/>
                <w14:textFill>
                  <w14:solidFill>
                    <w14:schemeClr w14:val="tx1"/>
                  </w14:solidFill>
                </w14:textFill>
              </w:rPr>
              <w:t>64.334</w:t>
            </w:r>
            <w:r>
              <w:rPr>
                <w:snapToGrid w:val="0"/>
                <w:color w:val="000000" w:themeColor="text1"/>
                <w:sz w:val="18"/>
                <w:szCs w:val="18"/>
                <w14:textFill>
                  <w14:solidFill>
                    <w14:schemeClr w14:val="tx1"/>
                  </w14:solidFill>
                </w14:textFill>
              </w:rPr>
              <w:t>）t/a</w:t>
            </w:r>
          </w:p>
        </w:tc>
      </w:tr>
      <w:tr w14:paraId="55D10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466" w:type="dxa"/>
            <w:gridSpan w:val="17"/>
            <w:noWrap w:val="0"/>
            <w:vAlign w:val="center"/>
          </w:tcPr>
          <w:p w14:paraId="4FED0402">
            <w:pPr>
              <w:adjustRightInd w:val="0"/>
              <w:snapToGrid w:val="0"/>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注：“□”为勾选项，填“√”；“（  ）”为内容填写项“</w:t>
            </w:r>
          </w:p>
        </w:tc>
      </w:tr>
    </w:tbl>
    <w:p w14:paraId="753714BF">
      <w:pPr>
        <w:pStyle w:val="15"/>
        <w:rPr>
          <w:b/>
          <w:color w:val="000000" w:themeColor="text1"/>
          <w:sz w:val="24"/>
          <w14:textFill>
            <w14:solidFill>
              <w14:schemeClr w14:val="tx1"/>
            </w14:solidFill>
          </w14:textFill>
        </w:rPr>
      </w:pPr>
    </w:p>
    <w:p w14:paraId="04699EF3">
      <w:pPr>
        <w:pStyle w:val="15"/>
        <w:rPr>
          <w:b/>
          <w:color w:val="000000" w:themeColor="text1"/>
          <w:sz w:val="24"/>
          <w14:textFill>
            <w14:solidFill>
              <w14:schemeClr w14:val="tx1"/>
            </w14:solidFill>
          </w14:textFill>
        </w:rPr>
        <w:sectPr>
          <w:footerReference r:id="rId12" w:type="default"/>
          <w:pgSz w:w="11906" w:h="16838"/>
          <w:pgMar w:top="1701" w:right="1531" w:bottom="1701" w:left="1531" w:header="851" w:footer="851" w:gutter="0"/>
          <w:cols w:space="720" w:num="1"/>
          <w:docGrid w:linePitch="312" w:charSpace="0"/>
        </w:sectPr>
      </w:pPr>
    </w:p>
    <w:p w14:paraId="10218F0D">
      <w:pPr>
        <w:keepNext/>
        <w:adjustRightInd w:val="0"/>
        <w:snapToGrid w:val="0"/>
        <w:spacing w:line="500" w:lineRule="exact"/>
        <w:outlineLvl w:val="0"/>
        <w:rPr>
          <w:b/>
          <w:color w:val="000000" w:themeColor="text1"/>
          <w:sz w:val="24"/>
          <w14:textFill>
            <w14:solidFill>
              <w14:schemeClr w14:val="tx1"/>
            </w14:solidFill>
          </w14:textFill>
        </w:rPr>
      </w:pPr>
      <w:bookmarkStart w:id="220" w:name="_Toc17635"/>
      <w:r>
        <w:rPr>
          <w:b/>
          <w:color w:val="000000" w:themeColor="text1"/>
          <w:sz w:val="24"/>
          <w14:textFill>
            <w14:solidFill>
              <w14:schemeClr w14:val="tx1"/>
            </w14:solidFill>
          </w14:textFill>
        </w:rPr>
        <w:t>附图1  地理位置图</w:t>
      </w:r>
      <w:bookmarkEnd w:id="54"/>
      <w:bookmarkEnd w:id="55"/>
      <w:bookmarkEnd w:id="212"/>
      <w:bookmarkEnd w:id="213"/>
      <w:bookmarkEnd w:id="220"/>
    </w:p>
    <w:p w14:paraId="72799081">
      <w:pPr>
        <w:jc w:val="cente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8044180" cy="5039995"/>
            <wp:effectExtent l="0" t="0" r="13970" b="8255"/>
            <wp:docPr id="49" name="图片 49" descr="地理位置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地理位置图副本"/>
                    <pic:cNvPicPr>
                      <a:picLocks noChangeAspect="1"/>
                    </pic:cNvPicPr>
                  </pic:nvPicPr>
                  <pic:blipFill>
                    <a:blip r:embed="rId93"/>
                    <a:stretch>
                      <a:fillRect/>
                    </a:stretch>
                  </pic:blipFill>
                  <pic:spPr>
                    <a:xfrm>
                      <a:off x="0" y="0"/>
                      <a:ext cx="8044180" cy="5039995"/>
                    </a:xfrm>
                    <a:prstGeom prst="rect">
                      <a:avLst/>
                    </a:prstGeom>
                  </pic:spPr>
                </pic:pic>
              </a:graphicData>
            </a:graphic>
          </wp:inline>
        </w:drawing>
      </w:r>
    </w:p>
    <w:p w14:paraId="29F7E2F7">
      <w:pPr>
        <w:pStyle w:val="48"/>
        <w:rPr>
          <w:color w:val="000000" w:themeColor="text1"/>
          <w14:textFill>
            <w14:solidFill>
              <w14:schemeClr w14:val="tx1"/>
            </w14:solidFill>
          </w14:textFill>
        </w:rPr>
        <w:sectPr>
          <w:footerReference r:id="rId13" w:type="default"/>
          <w:pgSz w:w="16838" w:h="11906" w:orient="landscape"/>
          <w:pgMar w:top="1531" w:right="1701" w:bottom="1531" w:left="1701" w:header="851" w:footer="851" w:gutter="0"/>
          <w:cols w:space="720" w:num="1"/>
          <w:docGrid w:linePitch="312" w:charSpace="0"/>
        </w:sectPr>
      </w:pPr>
    </w:p>
    <w:p w14:paraId="65C9234F">
      <w:pPr>
        <w:keepNext/>
        <w:adjustRightInd w:val="0"/>
        <w:snapToGrid w:val="0"/>
        <w:spacing w:after="120" w:afterLines="50" w:line="500" w:lineRule="exact"/>
        <w:outlineLvl w:val="0"/>
        <w:rPr>
          <w:b/>
          <w:color w:val="000000" w:themeColor="text1"/>
          <w:sz w:val="24"/>
          <w14:textFill>
            <w14:solidFill>
              <w14:schemeClr w14:val="tx1"/>
            </w14:solidFill>
          </w14:textFill>
        </w:rPr>
      </w:pPr>
      <w:bookmarkStart w:id="221" w:name="_Toc6523"/>
      <w:bookmarkStart w:id="222" w:name="_Toc82778286"/>
      <w:bookmarkStart w:id="223" w:name="_Toc10546"/>
      <w:bookmarkStart w:id="224" w:name="_Toc9371"/>
      <w:bookmarkStart w:id="225" w:name="_Toc13334"/>
      <w:r>
        <w:rPr>
          <w:b/>
          <w:color w:val="000000" w:themeColor="text1"/>
          <w:sz w:val="24"/>
          <w14:textFill>
            <w14:solidFill>
              <w14:schemeClr w14:val="tx1"/>
            </w14:solidFill>
          </w14:textFill>
        </w:rPr>
        <w:t>附</w:t>
      </w:r>
      <w:r>
        <w:rPr>
          <w:rFonts w:hint="eastAsia"/>
          <w:b/>
          <w:color w:val="000000" w:themeColor="text1"/>
          <w:sz w:val="24"/>
          <w14:textFill>
            <w14:solidFill>
              <w14:schemeClr w14:val="tx1"/>
            </w14:solidFill>
          </w14:textFill>
        </w:rPr>
        <w:t>图</w:t>
      </w:r>
      <w:r>
        <w:rPr>
          <w:b/>
          <w:color w:val="000000" w:themeColor="text1"/>
          <w:sz w:val="24"/>
          <w14:textFill>
            <w14:solidFill>
              <w14:schemeClr w14:val="tx1"/>
            </w14:solidFill>
          </w14:textFill>
        </w:rPr>
        <w:t xml:space="preserve">2  </w:t>
      </w:r>
      <w:r>
        <w:rPr>
          <w:rFonts w:hint="eastAsia"/>
          <w:b/>
          <w:color w:val="000000" w:themeColor="text1"/>
          <w:sz w:val="24"/>
          <w14:textFill>
            <w14:solidFill>
              <w14:schemeClr w14:val="tx1"/>
            </w14:solidFill>
          </w14:textFill>
        </w:rPr>
        <w:t>厂区平面布置图</w:t>
      </w:r>
      <w:bookmarkEnd w:id="221"/>
      <w:bookmarkEnd w:id="222"/>
      <w:bookmarkEnd w:id="223"/>
      <w:bookmarkEnd w:id="224"/>
      <w:bookmarkEnd w:id="225"/>
    </w:p>
    <w:p w14:paraId="29860B0C">
      <w:pPr>
        <w:jc w:val="center"/>
        <w:rPr>
          <w:color w:val="000000" w:themeColor="text1"/>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6944995" cy="5219700"/>
            <wp:effectExtent l="0" t="0" r="8255" b="0"/>
            <wp:docPr id="24" name="图片 24" descr="平面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平面图副本"/>
                    <pic:cNvPicPr>
                      <a:picLocks noChangeAspect="1"/>
                    </pic:cNvPicPr>
                  </pic:nvPicPr>
                  <pic:blipFill>
                    <a:blip r:embed="rId94"/>
                    <a:stretch>
                      <a:fillRect/>
                    </a:stretch>
                  </pic:blipFill>
                  <pic:spPr>
                    <a:xfrm>
                      <a:off x="0" y="0"/>
                      <a:ext cx="6944995" cy="5219700"/>
                    </a:xfrm>
                    <a:prstGeom prst="rect">
                      <a:avLst/>
                    </a:prstGeom>
                  </pic:spPr>
                </pic:pic>
              </a:graphicData>
            </a:graphic>
          </wp:inline>
        </w:drawing>
      </w:r>
    </w:p>
    <w:p w14:paraId="71821B60">
      <w:pPr>
        <w:rPr>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p>
    <w:p w14:paraId="61966521">
      <w:pPr>
        <w:keepNext/>
        <w:adjustRightInd w:val="0"/>
        <w:snapToGrid w:val="0"/>
        <w:spacing w:line="500" w:lineRule="exact"/>
        <w:outlineLvl w:val="0"/>
        <w:rPr>
          <w:b/>
          <w:color w:val="000000" w:themeColor="text1"/>
          <w:sz w:val="24"/>
          <w14:textFill>
            <w14:solidFill>
              <w14:schemeClr w14:val="tx1"/>
            </w14:solidFill>
          </w14:textFill>
        </w:rPr>
      </w:pPr>
      <w:bookmarkStart w:id="226" w:name="_Toc15066"/>
      <w:bookmarkStart w:id="227" w:name="_Toc82778287"/>
      <w:bookmarkStart w:id="228" w:name="_Toc10394"/>
      <w:bookmarkStart w:id="229" w:name="_Toc22203"/>
      <w:bookmarkStart w:id="230" w:name="_Toc21883"/>
      <w:r>
        <w:rPr>
          <w:b/>
          <w:color w:val="000000" w:themeColor="text1"/>
          <w:sz w:val="24"/>
          <w14:textFill>
            <w14:solidFill>
              <w14:schemeClr w14:val="tx1"/>
            </w14:solidFill>
          </w14:textFill>
        </w:rPr>
        <w:t>附</w:t>
      </w:r>
      <w:r>
        <w:rPr>
          <w:rFonts w:hint="eastAsia"/>
          <w:b/>
          <w:color w:val="000000" w:themeColor="text1"/>
          <w:sz w:val="24"/>
          <w14:textFill>
            <w14:solidFill>
              <w14:schemeClr w14:val="tx1"/>
            </w14:solidFill>
          </w14:textFill>
        </w:rPr>
        <w:t>图</w:t>
      </w:r>
      <w:r>
        <w:rPr>
          <w:b/>
          <w:color w:val="000000" w:themeColor="text1"/>
          <w:sz w:val="24"/>
          <w14:textFill>
            <w14:solidFill>
              <w14:schemeClr w14:val="tx1"/>
            </w14:solidFill>
          </w14:textFill>
        </w:rPr>
        <w:t xml:space="preserve">3  </w:t>
      </w:r>
      <w:bookmarkEnd w:id="226"/>
      <w:bookmarkEnd w:id="227"/>
      <w:r>
        <w:rPr>
          <w:rFonts w:hint="eastAsia"/>
          <w:b/>
          <w:color w:val="000000" w:themeColor="text1"/>
          <w:sz w:val="24"/>
          <w:lang w:val="en-US" w:eastAsia="zh-CN"/>
          <w14:textFill>
            <w14:solidFill>
              <w14:schemeClr w14:val="tx1"/>
            </w14:solidFill>
          </w14:textFill>
        </w:rPr>
        <w:t>环境空气保护目标分布</w:t>
      </w:r>
      <w:r>
        <w:rPr>
          <w:rFonts w:hint="eastAsia"/>
          <w:b/>
          <w:color w:val="000000" w:themeColor="text1"/>
          <w:sz w:val="24"/>
          <w14:textFill>
            <w14:solidFill>
              <w14:schemeClr w14:val="tx1"/>
            </w14:solidFill>
          </w14:textFill>
        </w:rPr>
        <w:t>图</w:t>
      </w:r>
      <w:bookmarkEnd w:id="228"/>
      <w:bookmarkEnd w:id="229"/>
      <w:bookmarkEnd w:id="230"/>
    </w:p>
    <w:p w14:paraId="61B2872A">
      <w:pPr>
        <w:pStyle w:val="48"/>
        <w:jc w:val="cente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7729855" cy="5255895"/>
            <wp:effectExtent l="0" t="0" r="4445" b="1905"/>
            <wp:docPr id="6" name="图片 6" descr="环境保护目标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环境保护目标图副本"/>
                    <pic:cNvPicPr>
                      <a:picLocks noChangeAspect="1"/>
                    </pic:cNvPicPr>
                  </pic:nvPicPr>
                  <pic:blipFill>
                    <a:blip r:embed="rId95"/>
                    <a:stretch>
                      <a:fillRect/>
                    </a:stretch>
                  </pic:blipFill>
                  <pic:spPr>
                    <a:xfrm>
                      <a:off x="0" y="0"/>
                      <a:ext cx="7729855" cy="5255895"/>
                    </a:xfrm>
                    <a:prstGeom prst="rect">
                      <a:avLst/>
                    </a:prstGeom>
                  </pic:spPr>
                </pic:pic>
              </a:graphicData>
            </a:graphic>
          </wp:inline>
        </w:drawing>
      </w:r>
    </w:p>
    <w:p w14:paraId="38D25EE6">
      <w:pPr>
        <w:keepNext/>
        <w:adjustRightInd w:val="0"/>
        <w:snapToGrid w:val="0"/>
        <w:spacing w:line="500" w:lineRule="exact"/>
        <w:outlineLvl w:val="0"/>
        <w:rPr>
          <w:b/>
          <w:color w:val="000000" w:themeColor="text1"/>
          <w:sz w:val="24"/>
          <w14:textFill>
            <w14:solidFill>
              <w14:schemeClr w14:val="tx1"/>
            </w14:solidFill>
          </w14:textFill>
        </w:rPr>
      </w:pPr>
      <w:bookmarkStart w:id="231" w:name="_Toc25284"/>
      <w:r>
        <w:rPr>
          <w:b/>
          <w:color w:val="000000" w:themeColor="text1"/>
          <w:sz w:val="24"/>
          <w14:textFill>
            <w14:solidFill>
              <w14:schemeClr w14:val="tx1"/>
            </w14:solidFill>
          </w14:textFill>
        </w:rPr>
        <w:t>附</w:t>
      </w:r>
      <w:r>
        <w:rPr>
          <w:rFonts w:hint="eastAsia"/>
          <w:b/>
          <w:color w:val="000000" w:themeColor="text1"/>
          <w:sz w:val="24"/>
          <w14:textFill>
            <w14:solidFill>
              <w14:schemeClr w14:val="tx1"/>
            </w14:solidFill>
          </w14:textFill>
        </w:rPr>
        <w:t>图</w:t>
      </w:r>
      <w:r>
        <w:rPr>
          <w:rFonts w:hint="eastAsia"/>
          <w:b/>
          <w:color w:val="000000" w:themeColor="text1"/>
          <w:sz w:val="24"/>
          <w:lang w:val="en-US" w:eastAsia="zh-CN"/>
          <w14:textFill>
            <w14:solidFill>
              <w14:schemeClr w14:val="tx1"/>
            </w14:solidFill>
          </w14:textFill>
        </w:rPr>
        <w:t>4</w:t>
      </w:r>
      <w:r>
        <w:rPr>
          <w:b/>
          <w:color w:val="000000" w:themeColor="text1"/>
          <w:sz w:val="24"/>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t>声环境保护目标分布</w:t>
      </w:r>
      <w:r>
        <w:rPr>
          <w:rFonts w:hint="eastAsia"/>
          <w:b/>
          <w:color w:val="000000" w:themeColor="text1"/>
          <w:sz w:val="24"/>
          <w14:textFill>
            <w14:solidFill>
              <w14:schemeClr w14:val="tx1"/>
            </w14:solidFill>
          </w14:textFill>
        </w:rPr>
        <w:t>图</w:t>
      </w:r>
      <w:bookmarkEnd w:id="231"/>
    </w:p>
    <w:p w14:paraId="7C30C508">
      <w:pPr>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7678420" cy="5252085"/>
            <wp:effectExtent l="0" t="0" r="17780" b="5715"/>
            <wp:docPr id="26" name="图片 26" descr="声环境保护目标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声环境保护目标图副本"/>
                    <pic:cNvPicPr>
                      <a:picLocks noChangeAspect="1"/>
                    </pic:cNvPicPr>
                  </pic:nvPicPr>
                  <pic:blipFill>
                    <a:blip r:embed="rId96"/>
                    <a:stretch>
                      <a:fillRect/>
                    </a:stretch>
                  </pic:blipFill>
                  <pic:spPr>
                    <a:xfrm>
                      <a:off x="0" y="0"/>
                      <a:ext cx="7678420" cy="5252085"/>
                    </a:xfrm>
                    <a:prstGeom prst="rect">
                      <a:avLst/>
                    </a:prstGeom>
                  </pic:spPr>
                </pic:pic>
              </a:graphicData>
            </a:graphic>
          </wp:inline>
        </w:drawing>
      </w:r>
    </w:p>
    <w:p w14:paraId="4A9E40A9">
      <w:pPr>
        <w:jc w:val="center"/>
        <w:rPr>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p>
    <w:p w14:paraId="0942283E">
      <w:pPr>
        <w:keepNext/>
        <w:adjustRightInd w:val="0"/>
        <w:snapToGrid w:val="0"/>
        <w:spacing w:line="500" w:lineRule="exact"/>
        <w:outlineLvl w:val="0"/>
        <w:rPr>
          <w:rFonts w:hint="default" w:eastAsia="宋体"/>
          <w:b/>
          <w:color w:val="000000" w:themeColor="text1"/>
          <w:sz w:val="24"/>
          <w:lang w:val="en-US" w:eastAsia="zh-CN"/>
          <w14:textFill>
            <w14:solidFill>
              <w14:schemeClr w14:val="tx1"/>
            </w14:solidFill>
          </w14:textFill>
        </w:rPr>
      </w:pPr>
      <w:bookmarkStart w:id="232" w:name="_Toc82778288"/>
      <w:bookmarkStart w:id="233" w:name="_Toc18774"/>
      <w:bookmarkStart w:id="234" w:name="_Toc26851"/>
      <w:bookmarkStart w:id="235" w:name="_Toc25939"/>
      <w:bookmarkStart w:id="236" w:name="_Toc27436"/>
      <w:r>
        <w:rPr>
          <w:b/>
          <w:color w:val="000000" w:themeColor="text1"/>
          <w:sz w:val="24"/>
          <w14:textFill>
            <w14:solidFill>
              <w14:schemeClr w14:val="tx1"/>
            </w14:solidFill>
          </w14:textFill>
        </w:rPr>
        <w:t>附</w:t>
      </w:r>
      <w:r>
        <w:rPr>
          <w:rFonts w:hint="eastAsia"/>
          <w:b/>
          <w:color w:val="000000" w:themeColor="text1"/>
          <w:sz w:val="24"/>
          <w14:textFill>
            <w14:solidFill>
              <w14:schemeClr w14:val="tx1"/>
            </w14:solidFill>
          </w14:textFill>
        </w:rPr>
        <w:t>图</w:t>
      </w:r>
      <w:r>
        <w:rPr>
          <w:rFonts w:hint="eastAsia"/>
          <w:b/>
          <w:color w:val="000000" w:themeColor="text1"/>
          <w:sz w:val="24"/>
          <w:lang w:val="en-US" w:eastAsia="zh-CN"/>
          <w14:textFill>
            <w14:solidFill>
              <w14:schemeClr w14:val="tx1"/>
            </w14:solidFill>
          </w14:textFill>
        </w:rPr>
        <w:t>5</w:t>
      </w:r>
      <w:r>
        <w:rPr>
          <w:b/>
          <w:color w:val="000000" w:themeColor="text1"/>
          <w:sz w:val="24"/>
          <w14:textFill>
            <w14:solidFill>
              <w14:schemeClr w14:val="tx1"/>
            </w14:solidFill>
          </w14:textFill>
        </w:rPr>
        <w:t xml:space="preserve">  </w:t>
      </w:r>
      <w:bookmarkEnd w:id="232"/>
      <w:bookmarkEnd w:id="233"/>
      <w:bookmarkEnd w:id="234"/>
      <w:bookmarkEnd w:id="235"/>
      <w:r>
        <w:rPr>
          <w:rFonts w:hint="eastAsia"/>
          <w:b/>
          <w:color w:val="000000" w:themeColor="text1"/>
          <w:sz w:val="24"/>
          <w:lang w:val="en-US" w:eastAsia="zh-CN"/>
          <w14:textFill>
            <w14:solidFill>
              <w14:schemeClr w14:val="tx1"/>
            </w14:solidFill>
          </w14:textFill>
        </w:rPr>
        <w:t>区域环境现状</w:t>
      </w:r>
      <w:bookmarkEnd w:id="236"/>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4"/>
      </w:tblGrid>
      <w:tr w14:paraId="30301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4A0E87B9">
            <w:pPr>
              <w:pStyle w:val="122"/>
              <w:bidi w:val="0"/>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73680" cy="2080260"/>
                  <wp:effectExtent l="0" t="0" r="7620" b="15240"/>
                  <wp:docPr id="101" name="图片 101" descr="IMG_20240920_10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0240920_104146"/>
                          <pic:cNvPicPr>
                            <a:picLocks noChangeAspect="1"/>
                          </pic:cNvPicPr>
                        </pic:nvPicPr>
                        <pic:blipFill>
                          <a:blip r:embed="rId97"/>
                          <a:stretch>
                            <a:fillRect/>
                          </a:stretch>
                        </pic:blipFill>
                        <pic:spPr>
                          <a:xfrm>
                            <a:off x="0" y="0"/>
                            <a:ext cx="2773680" cy="2080260"/>
                          </a:xfrm>
                          <a:prstGeom prst="rect">
                            <a:avLst/>
                          </a:prstGeom>
                        </pic:spPr>
                      </pic:pic>
                    </a:graphicData>
                  </a:graphic>
                </wp:inline>
              </w:drawing>
            </w:r>
          </w:p>
        </w:tc>
        <w:tc>
          <w:tcPr>
            <w:tcW w:w="4632" w:type="dxa"/>
          </w:tcPr>
          <w:p w14:paraId="3280CF6D">
            <w:pPr>
              <w:pStyle w:val="122"/>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2700020" cy="2024380"/>
                  <wp:effectExtent l="0" t="0" r="5080" b="13970"/>
                  <wp:docPr id="100" name="图片 100" descr="IMG_20240920_10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40920_104156"/>
                          <pic:cNvPicPr>
                            <a:picLocks noChangeAspect="1"/>
                          </pic:cNvPicPr>
                        </pic:nvPicPr>
                        <pic:blipFill>
                          <a:blip r:embed="rId98"/>
                          <a:stretch>
                            <a:fillRect/>
                          </a:stretch>
                        </pic:blipFill>
                        <pic:spPr>
                          <a:xfrm>
                            <a:off x="0" y="0"/>
                            <a:ext cx="2700020" cy="2024380"/>
                          </a:xfrm>
                          <a:prstGeom prst="rect">
                            <a:avLst/>
                          </a:prstGeom>
                        </pic:spPr>
                      </pic:pic>
                    </a:graphicData>
                  </a:graphic>
                </wp:inline>
              </w:drawing>
            </w:r>
          </w:p>
        </w:tc>
      </w:tr>
      <w:tr w14:paraId="6108D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0DE82D79">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锅炉房和办公楼外部</w:t>
            </w:r>
          </w:p>
        </w:tc>
        <w:tc>
          <w:tcPr>
            <w:tcW w:w="4632" w:type="dxa"/>
          </w:tcPr>
          <w:p w14:paraId="1DACB258">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现状三台锅炉</w:t>
            </w:r>
          </w:p>
        </w:tc>
      </w:tr>
      <w:tr w14:paraId="2296C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7980796F">
            <w:pPr>
              <w:pStyle w:val="122"/>
              <w:bidi w:val="0"/>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73680" cy="2080260"/>
                  <wp:effectExtent l="0" t="0" r="7620" b="15240"/>
                  <wp:docPr id="123" name="图片 123" descr="IMG_20240920_10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0240920_105921"/>
                          <pic:cNvPicPr>
                            <a:picLocks noChangeAspect="1"/>
                          </pic:cNvPicPr>
                        </pic:nvPicPr>
                        <pic:blipFill>
                          <a:blip r:embed="rId99"/>
                          <a:stretch>
                            <a:fillRect/>
                          </a:stretch>
                        </pic:blipFill>
                        <pic:spPr>
                          <a:xfrm>
                            <a:off x="0" y="0"/>
                            <a:ext cx="2773680" cy="2080260"/>
                          </a:xfrm>
                          <a:prstGeom prst="rect">
                            <a:avLst/>
                          </a:prstGeom>
                        </pic:spPr>
                      </pic:pic>
                    </a:graphicData>
                  </a:graphic>
                </wp:inline>
              </w:drawing>
            </w:r>
          </w:p>
        </w:tc>
        <w:tc>
          <w:tcPr>
            <w:tcW w:w="4632" w:type="dxa"/>
          </w:tcPr>
          <w:p w14:paraId="355A4946">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73680" cy="2080260"/>
                  <wp:effectExtent l="0" t="0" r="7620" b="15240"/>
                  <wp:docPr id="122" name="图片 122" descr="IMG_20240920_1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20240920_110012"/>
                          <pic:cNvPicPr>
                            <a:picLocks noChangeAspect="1"/>
                          </pic:cNvPicPr>
                        </pic:nvPicPr>
                        <pic:blipFill>
                          <a:blip r:embed="rId100"/>
                          <a:stretch>
                            <a:fillRect/>
                          </a:stretch>
                        </pic:blipFill>
                        <pic:spPr>
                          <a:xfrm>
                            <a:off x="0" y="0"/>
                            <a:ext cx="2773680" cy="2080260"/>
                          </a:xfrm>
                          <a:prstGeom prst="rect">
                            <a:avLst/>
                          </a:prstGeom>
                        </pic:spPr>
                      </pic:pic>
                    </a:graphicData>
                  </a:graphic>
                </wp:inline>
              </w:drawing>
            </w:r>
          </w:p>
        </w:tc>
      </w:tr>
      <w:tr w14:paraId="3863C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78F0DF90">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上煤室及输煤栈桥</w:t>
            </w:r>
          </w:p>
        </w:tc>
        <w:tc>
          <w:tcPr>
            <w:tcW w:w="4632" w:type="dxa"/>
          </w:tcPr>
          <w:p w14:paraId="4EF72E22">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上煤区</w:t>
            </w:r>
          </w:p>
        </w:tc>
      </w:tr>
      <w:tr w14:paraId="7EE66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199A0F04">
            <w:pPr>
              <w:pStyle w:val="122"/>
              <w:bidi w:val="0"/>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73680" cy="2080260"/>
                  <wp:effectExtent l="0" t="0" r="7620" b="15240"/>
                  <wp:docPr id="124" name="图片 124" descr="IMG_20240920_10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40920_105704"/>
                          <pic:cNvPicPr>
                            <a:picLocks noChangeAspect="1"/>
                          </pic:cNvPicPr>
                        </pic:nvPicPr>
                        <pic:blipFill>
                          <a:blip r:embed="rId101"/>
                          <a:stretch>
                            <a:fillRect/>
                          </a:stretch>
                        </pic:blipFill>
                        <pic:spPr>
                          <a:xfrm>
                            <a:off x="0" y="0"/>
                            <a:ext cx="2773680" cy="2080260"/>
                          </a:xfrm>
                          <a:prstGeom prst="rect">
                            <a:avLst/>
                          </a:prstGeom>
                        </pic:spPr>
                      </pic:pic>
                    </a:graphicData>
                  </a:graphic>
                </wp:inline>
              </w:drawing>
            </w:r>
          </w:p>
        </w:tc>
        <w:tc>
          <w:tcPr>
            <w:tcW w:w="4632" w:type="dxa"/>
          </w:tcPr>
          <w:p w14:paraId="3469FF5F">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73680" cy="2080260"/>
                  <wp:effectExtent l="0" t="0" r="7620" b="15240"/>
                  <wp:docPr id="125" name="图片 125" descr="IMG_20240920_10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20240920_105844"/>
                          <pic:cNvPicPr>
                            <a:picLocks noChangeAspect="1"/>
                          </pic:cNvPicPr>
                        </pic:nvPicPr>
                        <pic:blipFill>
                          <a:blip r:embed="rId102"/>
                          <a:stretch>
                            <a:fillRect/>
                          </a:stretch>
                        </pic:blipFill>
                        <pic:spPr>
                          <a:xfrm>
                            <a:off x="0" y="0"/>
                            <a:ext cx="2773680" cy="2080260"/>
                          </a:xfrm>
                          <a:prstGeom prst="rect">
                            <a:avLst/>
                          </a:prstGeom>
                        </pic:spPr>
                      </pic:pic>
                    </a:graphicData>
                  </a:graphic>
                </wp:inline>
              </w:drawing>
            </w:r>
          </w:p>
        </w:tc>
      </w:tr>
      <w:tr w14:paraId="59339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shd w:val="clear" w:color="auto" w:fill="auto"/>
            <w:vAlign w:val="top"/>
          </w:tcPr>
          <w:p w14:paraId="54DB2856">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现有灰渣间</w:t>
            </w:r>
          </w:p>
        </w:tc>
        <w:tc>
          <w:tcPr>
            <w:tcW w:w="4632" w:type="dxa"/>
          </w:tcPr>
          <w:p w14:paraId="0C3CEF8F">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烟囱、锅炉房、栈桥</w:t>
            </w:r>
          </w:p>
        </w:tc>
      </w:tr>
      <w:tr w14:paraId="1B30C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0FA2701B">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809240" cy="2106930"/>
                  <wp:effectExtent l="0" t="0" r="10160" b="7620"/>
                  <wp:docPr id="127" name="图片 127" descr="IMG_20240920_10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20240920_104103"/>
                          <pic:cNvPicPr>
                            <a:picLocks noChangeAspect="1"/>
                          </pic:cNvPicPr>
                        </pic:nvPicPr>
                        <pic:blipFill>
                          <a:blip r:embed="rId103"/>
                          <a:stretch>
                            <a:fillRect/>
                          </a:stretch>
                        </pic:blipFill>
                        <pic:spPr>
                          <a:xfrm>
                            <a:off x="0" y="0"/>
                            <a:ext cx="2809240" cy="2106930"/>
                          </a:xfrm>
                          <a:prstGeom prst="rect">
                            <a:avLst/>
                          </a:prstGeom>
                        </pic:spPr>
                      </pic:pic>
                    </a:graphicData>
                  </a:graphic>
                </wp:inline>
              </w:drawing>
            </w:r>
          </w:p>
        </w:tc>
        <w:tc>
          <w:tcPr>
            <w:tcW w:w="4632" w:type="dxa"/>
          </w:tcPr>
          <w:p w14:paraId="23E62644">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813050" cy="2110105"/>
                  <wp:effectExtent l="0" t="0" r="6350" b="4445"/>
                  <wp:docPr id="129" name="图片 129" descr="IMG_20240920_10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20240920_105030"/>
                          <pic:cNvPicPr>
                            <a:picLocks noChangeAspect="1"/>
                          </pic:cNvPicPr>
                        </pic:nvPicPr>
                        <pic:blipFill>
                          <a:blip r:embed="rId104"/>
                          <a:stretch>
                            <a:fillRect/>
                          </a:stretch>
                        </pic:blipFill>
                        <pic:spPr>
                          <a:xfrm>
                            <a:off x="0" y="0"/>
                            <a:ext cx="2813050" cy="2110105"/>
                          </a:xfrm>
                          <a:prstGeom prst="rect">
                            <a:avLst/>
                          </a:prstGeom>
                        </pic:spPr>
                      </pic:pic>
                    </a:graphicData>
                  </a:graphic>
                </wp:inline>
              </w:drawing>
            </w:r>
          </w:p>
        </w:tc>
      </w:tr>
      <w:tr w14:paraId="01AA2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6D4B37CC">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现状储煤区和防风抑尘网</w:t>
            </w:r>
          </w:p>
        </w:tc>
        <w:tc>
          <w:tcPr>
            <w:tcW w:w="4632" w:type="dxa"/>
          </w:tcPr>
          <w:p w14:paraId="1BD187A9">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现有软化水装置</w:t>
            </w:r>
          </w:p>
        </w:tc>
      </w:tr>
      <w:tr w14:paraId="4216A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62D28BEE">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809240" cy="2106930"/>
                  <wp:effectExtent l="0" t="0" r="10160" b="7620"/>
                  <wp:docPr id="131" name="图片 131" descr="IMG_20240920_11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20240920_112421"/>
                          <pic:cNvPicPr>
                            <a:picLocks noChangeAspect="1"/>
                          </pic:cNvPicPr>
                        </pic:nvPicPr>
                        <pic:blipFill>
                          <a:blip r:embed="rId105"/>
                          <a:stretch>
                            <a:fillRect/>
                          </a:stretch>
                        </pic:blipFill>
                        <pic:spPr>
                          <a:xfrm>
                            <a:off x="0" y="0"/>
                            <a:ext cx="2809240" cy="2106930"/>
                          </a:xfrm>
                          <a:prstGeom prst="rect">
                            <a:avLst/>
                          </a:prstGeom>
                        </pic:spPr>
                      </pic:pic>
                    </a:graphicData>
                  </a:graphic>
                </wp:inline>
              </w:drawing>
            </w:r>
          </w:p>
        </w:tc>
        <w:tc>
          <w:tcPr>
            <w:tcW w:w="4632" w:type="dxa"/>
            <w:shd w:val="clear" w:color="auto" w:fill="auto"/>
            <w:vAlign w:val="top"/>
          </w:tcPr>
          <w:p w14:paraId="0B9CCDF8">
            <w:pPr>
              <w:pStyle w:val="122"/>
              <w:bidi w:val="0"/>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769870" cy="2077720"/>
                  <wp:effectExtent l="0" t="0" r="11430" b="17780"/>
                  <wp:docPr id="130" name="图片 130" descr="IMG_20240920_10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20240920_105117"/>
                          <pic:cNvPicPr>
                            <a:picLocks noChangeAspect="1"/>
                          </pic:cNvPicPr>
                        </pic:nvPicPr>
                        <pic:blipFill>
                          <a:blip r:embed="rId106"/>
                          <a:stretch>
                            <a:fillRect/>
                          </a:stretch>
                        </pic:blipFill>
                        <pic:spPr>
                          <a:xfrm>
                            <a:off x="0" y="0"/>
                            <a:ext cx="2769870" cy="2077720"/>
                          </a:xfrm>
                          <a:prstGeom prst="rect">
                            <a:avLst/>
                          </a:prstGeom>
                        </pic:spPr>
                      </pic:pic>
                    </a:graphicData>
                  </a:graphic>
                </wp:inline>
              </w:drawing>
            </w:r>
          </w:p>
        </w:tc>
      </w:tr>
      <w:tr w14:paraId="38E90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1059E5DD">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西侧居民</w:t>
            </w:r>
          </w:p>
        </w:tc>
        <w:tc>
          <w:tcPr>
            <w:tcW w:w="4632" w:type="dxa"/>
            <w:shd w:val="clear" w:color="auto" w:fill="auto"/>
            <w:vAlign w:val="top"/>
          </w:tcPr>
          <w:p w14:paraId="36D4AD85">
            <w:pPr>
              <w:pStyle w:val="122"/>
              <w:bidi w:val="0"/>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南侧居民</w:t>
            </w:r>
          </w:p>
        </w:tc>
      </w:tr>
      <w:tr w14:paraId="6AAAD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02C036A5">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809240" cy="2106930"/>
                  <wp:effectExtent l="0" t="0" r="10160" b="7620"/>
                  <wp:docPr id="132" name="图片 132" descr="IMG_20240920_11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20240920_110115"/>
                          <pic:cNvPicPr>
                            <a:picLocks noChangeAspect="1"/>
                          </pic:cNvPicPr>
                        </pic:nvPicPr>
                        <pic:blipFill>
                          <a:blip r:embed="rId107"/>
                          <a:stretch>
                            <a:fillRect/>
                          </a:stretch>
                        </pic:blipFill>
                        <pic:spPr>
                          <a:xfrm>
                            <a:off x="0" y="0"/>
                            <a:ext cx="2809240" cy="2106930"/>
                          </a:xfrm>
                          <a:prstGeom prst="rect">
                            <a:avLst/>
                          </a:prstGeom>
                        </pic:spPr>
                      </pic:pic>
                    </a:graphicData>
                  </a:graphic>
                </wp:inline>
              </w:drawing>
            </w:r>
          </w:p>
        </w:tc>
        <w:tc>
          <w:tcPr>
            <w:tcW w:w="4632" w:type="dxa"/>
            <w:shd w:val="clear" w:color="auto" w:fill="auto"/>
            <w:vAlign w:val="top"/>
          </w:tcPr>
          <w:p w14:paraId="3FAF03CB">
            <w:pPr>
              <w:pStyle w:val="122"/>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2811780" cy="2085975"/>
                  <wp:effectExtent l="0" t="0" r="7620" b="9525"/>
                  <wp:docPr id="154" name="图片 154" descr="173011028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730110283141"/>
                          <pic:cNvPicPr>
                            <a:picLocks noChangeAspect="1"/>
                          </pic:cNvPicPr>
                        </pic:nvPicPr>
                        <pic:blipFill>
                          <a:blip r:embed="rId108"/>
                          <a:stretch>
                            <a:fillRect/>
                          </a:stretch>
                        </pic:blipFill>
                        <pic:spPr>
                          <a:xfrm>
                            <a:off x="0" y="0"/>
                            <a:ext cx="2811780" cy="2085975"/>
                          </a:xfrm>
                          <a:prstGeom prst="rect">
                            <a:avLst/>
                          </a:prstGeom>
                        </pic:spPr>
                      </pic:pic>
                    </a:graphicData>
                  </a:graphic>
                </wp:inline>
              </w:drawing>
            </w:r>
          </w:p>
        </w:tc>
      </w:tr>
      <w:tr w14:paraId="71D0C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14:paraId="360F7AC7">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北侧居民</w:t>
            </w:r>
          </w:p>
        </w:tc>
        <w:tc>
          <w:tcPr>
            <w:tcW w:w="4632" w:type="dxa"/>
            <w:shd w:val="clear" w:color="auto" w:fill="auto"/>
            <w:vAlign w:val="top"/>
          </w:tcPr>
          <w:p w14:paraId="415D8F73">
            <w:pPr>
              <w:pStyle w:val="122"/>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东侧养猪场</w:t>
            </w:r>
          </w:p>
        </w:tc>
      </w:tr>
    </w:tbl>
    <w:p w14:paraId="403CCF27">
      <w:pPr>
        <w:pStyle w:val="107"/>
        <w:spacing w:line="360" w:lineRule="auto"/>
        <w:ind w:firstLine="0" w:firstLineChars="0"/>
        <w:jc w:val="center"/>
        <w:rPr>
          <w:color w:val="000000" w:themeColor="text1"/>
          <w14:textFill>
            <w14:solidFill>
              <w14:schemeClr w14:val="tx1"/>
            </w14:solidFill>
          </w14:textFill>
        </w:rPr>
      </w:pPr>
    </w:p>
    <w:p w14:paraId="5F306AFE">
      <w:pPr>
        <w:jc w:val="center"/>
        <w:rPr>
          <w:color w:val="000000" w:themeColor="text1"/>
          <w14:textFill>
            <w14:solidFill>
              <w14:schemeClr w14:val="tx1"/>
            </w14:solidFill>
          </w14:textFill>
        </w:rPr>
        <w:sectPr>
          <w:pgSz w:w="11906" w:h="16838"/>
          <w:pgMar w:top="1701" w:right="1417" w:bottom="1701" w:left="1417" w:header="851" w:footer="850" w:gutter="0"/>
          <w:cols w:space="720" w:num="1"/>
          <w:docGrid w:linePitch="312" w:charSpace="0"/>
        </w:sectPr>
      </w:pPr>
    </w:p>
    <w:p w14:paraId="0609D9D6">
      <w:pPr>
        <w:keepNext/>
        <w:adjustRightInd w:val="0"/>
        <w:snapToGrid w:val="0"/>
        <w:spacing w:line="500" w:lineRule="exact"/>
        <w:outlineLvl w:val="0"/>
        <w:rPr>
          <w:b/>
          <w:color w:val="000000" w:themeColor="text1"/>
          <w:sz w:val="24"/>
          <w14:textFill>
            <w14:solidFill>
              <w14:schemeClr w14:val="tx1"/>
            </w14:solidFill>
          </w14:textFill>
        </w:rPr>
      </w:pPr>
      <w:bookmarkStart w:id="237" w:name="_Toc1481"/>
      <w:bookmarkStart w:id="238" w:name="_Toc82778289"/>
      <w:bookmarkStart w:id="239" w:name="_Toc22998"/>
      <w:bookmarkStart w:id="240" w:name="_Toc29466"/>
      <w:bookmarkStart w:id="241" w:name="_Toc25216"/>
      <w:r>
        <w:rPr>
          <w:b/>
          <w:color w:val="000000" w:themeColor="text1"/>
          <w:sz w:val="24"/>
          <w14:textFill>
            <w14:solidFill>
              <w14:schemeClr w14:val="tx1"/>
            </w14:solidFill>
          </w14:textFill>
        </w:rPr>
        <w:t xml:space="preserve">附件1  </w:t>
      </w:r>
      <w:bookmarkEnd w:id="237"/>
      <w:bookmarkEnd w:id="238"/>
      <w:r>
        <w:rPr>
          <w:rFonts w:hint="eastAsia"/>
          <w:b/>
          <w:color w:val="000000" w:themeColor="text1"/>
          <w:sz w:val="24"/>
          <w14:textFill>
            <w14:solidFill>
              <w14:schemeClr w14:val="tx1"/>
            </w14:solidFill>
          </w14:textFill>
        </w:rPr>
        <w:t>现有环评批复</w:t>
      </w:r>
      <w:bookmarkEnd w:id="239"/>
      <w:bookmarkEnd w:id="240"/>
      <w:bookmarkEnd w:id="241"/>
    </w:p>
    <w:p w14:paraId="42F6A169">
      <w:pPr>
        <w:pStyle w:val="15"/>
        <w:widowControl w:val="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15305" cy="7945755"/>
            <wp:effectExtent l="0" t="0" r="4445" b="17145"/>
            <wp:docPr id="136" name="图片 136" descr="原有环境影响报告表批复及验收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原有环境影响报告表批复及验收意见_00"/>
                    <pic:cNvPicPr>
                      <a:picLocks noChangeAspect="1"/>
                    </pic:cNvPicPr>
                  </pic:nvPicPr>
                  <pic:blipFill>
                    <a:blip r:embed="rId109"/>
                    <a:stretch>
                      <a:fillRect/>
                    </a:stretch>
                  </pic:blipFill>
                  <pic:spPr>
                    <a:xfrm>
                      <a:off x="0" y="0"/>
                      <a:ext cx="5615305" cy="794575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5755"/>
            <wp:effectExtent l="0" t="0" r="4445" b="17145"/>
            <wp:docPr id="135" name="图片 135" descr="原有环境影响报告表批复及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原有环境影响报告表批复及验收意见_01"/>
                    <pic:cNvPicPr>
                      <a:picLocks noChangeAspect="1"/>
                    </pic:cNvPicPr>
                  </pic:nvPicPr>
                  <pic:blipFill>
                    <a:blip r:embed="rId110"/>
                    <a:stretch>
                      <a:fillRect/>
                    </a:stretch>
                  </pic:blipFill>
                  <pic:spPr>
                    <a:xfrm>
                      <a:off x="0" y="0"/>
                      <a:ext cx="5615305" cy="794575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5755"/>
            <wp:effectExtent l="0" t="0" r="4445" b="17145"/>
            <wp:docPr id="134" name="图片 134" descr="原有环境影响报告表批复及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原有环境影响报告表批复及验收意见_02"/>
                    <pic:cNvPicPr>
                      <a:picLocks noChangeAspect="1"/>
                    </pic:cNvPicPr>
                  </pic:nvPicPr>
                  <pic:blipFill>
                    <a:blip r:embed="rId111"/>
                    <a:stretch>
                      <a:fillRect/>
                    </a:stretch>
                  </pic:blipFill>
                  <pic:spPr>
                    <a:xfrm>
                      <a:off x="0" y="0"/>
                      <a:ext cx="5615305" cy="7945755"/>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5755"/>
            <wp:effectExtent l="0" t="0" r="4445" b="17145"/>
            <wp:docPr id="133" name="图片 133" descr="原有环境影响报告表批复及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原有环境影响报告表批复及验收意见_03"/>
                    <pic:cNvPicPr>
                      <a:picLocks noChangeAspect="1"/>
                    </pic:cNvPicPr>
                  </pic:nvPicPr>
                  <pic:blipFill>
                    <a:blip r:embed="rId112"/>
                    <a:stretch>
                      <a:fillRect/>
                    </a:stretch>
                  </pic:blipFill>
                  <pic:spPr>
                    <a:xfrm>
                      <a:off x="0" y="0"/>
                      <a:ext cx="5615305" cy="7945755"/>
                    </a:xfrm>
                    <a:prstGeom prst="rect">
                      <a:avLst/>
                    </a:prstGeom>
                  </pic:spPr>
                </pic:pic>
              </a:graphicData>
            </a:graphic>
          </wp:inline>
        </w:drawing>
      </w:r>
    </w:p>
    <w:p w14:paraId="1D0EC62F">
      <w:pPr>
        <w:rPr>
          <w:color w:val="000000" w:themeColor="text1"/>
          <w14:textFill>
            <w14:solidFill>
              <w14:schemeClr w14:val="tx1"/>
            </w14:solidFill>
          </w14:textFill>
        </w:rPr>
        <w:sectPr>
          <w:pgSz w:w="11906" w:h="16838"/>
          <w:pgMar w:top="1701" w:right="1531" w:bottom="1701" w:left="1531" w:header="851" w:footer="851" w:gutter="0"/>
          <w:cols w:space="720" w:num="1"/>
          <w:docGrid w:linePitch="312" w:charSpace="0"/>
        </w:sectPr>
      </w:pPr>
    </w:p>
    <w:p w14:paraId="7B7EB058">
      <w:pPr>
        <w:keepNext/>
        <w:adjustRightInd w:val="0"/>
        <w:snapToGrid w:val="0"/>
        <w:spacing w:line="500" w:lineRule="exact"/>
        <w:outlineLvl w:val="0"/>
        <w:rPr>
          <w:rFonts w:hint="eastAsia" w:eastAsia="宋体"/>
          <w:b/>
          <w:color w:val="000000" w:themeColor="text1"/>
          <w:sz w:val="24"/>
          <w:lang w:eastAsia="zh-CN"/>
          <w14:textFill>
            <w14:solidFill>
              <w14:schemeClr w14:val="tx1"/>
            </w14:solidFill>
          </w14:textFill>
        </w:rPr>
      </w:pPr>
      <w:bookmarkStart w:id="242" w:name="_Toc10468"/>
      <w:bookmarkStart w:id="243" w:name="_Toc30035"/>
      <w:bookmarkStart w:id="244" w:name="_Toc8721"/>
      <w:bookmarkStart w:id="245" w:name="_Toc4004"/>
      <w:bookmarkStart w:id="246" w:name="_Toc82778290"/>
      <w:r>
        <w:rPr>
          <w:rFonts w:hint="eastAsia"/>
          <w:b/>
          <w:color w:val="000000" w:themeColor="text1"/>
          <w:sz w:val="24"/>
          <w14:textFill>
            <w14:solidFill>
              <w14:schemeClr w14:val="tx1"/>
            </w14:solidFill>
          </w14:textFill>
        </w:rPr>
        <w:t>附件2</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现有验收</w:t>
      </w:r>
      <w:bookmarkEnd w:id="242"/>
      <w:bookmarkEnd w:id="243"/>
      <w:r>
        <w:rPr>
          <w:rFonts w:hint="eastAsia"/>
          <w:b/>
          <w:color w:val="000000" w:themeColor="text1"/>
          <w:sz w:val="24"/>
          <w:lang w:val="en-US" w:eastAsia="zh-CN"/>
          <w14:textFill>
            <w14:solidFill>
              <w14:schemeClr w14:val="tx1"/>
            </w14:solidFill>
          </w14:textFill>
        </w:rPr>
        <w:t>意见</w:t>
      </w:r>
      <w:bookmarkEnd w:id="244"/>
    </w:p>
    <w:p w14:paraId="46401229">
      <w:pPr>
        <w:pStyle w:val="4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39" name="图片 139" descr="原有环境影响报告表批复及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原有环境影响报告表批复及验收意见_04"/>
                    <pic:cNvPicPr>
                      <a:picLocks noChangeAspect="1"/>
                    </pic:cNvPicPr>
                  </pic:nvPicPr>
                  <pic:blipFill>
                    <a:blip r:embed="rId113"/>
                    <a:stretch>
                      <a:fillRect/>
                    </a:stretch>
                  </pic:blipFill>
                  <pic:spPr>
                    <a:xfrm>
                      <a:off x="0" y="0"/>
                      <a:ext cx="5396230" cy="76352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38" name="图片 138" descr="原有环境影响报告表批复及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原有环境影响报告表批复及验收意见_05"/>
                    <pic:cNvPicPr>
                      <a:picLocks noChangeAspect="1"/>
                    </pic:cNvPicPr>
                  </pic:nvPicPr>
                  <pic:blipFill>
                    <a:blip r:embed="rId114"/>
                    <a:stretch>
                      <a:fillRect/>
                    </a:stretch>
                  </pic:blipFill>
                  <pic:spPr>
                    <a:xfrm>
                      <a:off x="0" y="0"/>
                      <a:ext cx="5396230" cy="76352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37" name="图片 137" descr="原有环境影响报告表批复及验收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原有环境影响报告表批复及验收意见_06"/>
                    <pic:cNvPicPr>
                      <a:picLocks noChangeAspect="1"/>
                    </pic:cNvPicPr>
                  </pic:nvPicPr>
                  <pic:blipFill>
                    <a:blip r:embed="rId115"/>
                    <a:stretch>
                      <a:fillRect/>
                    </a:stretch>
                  </pic:blipFill>
                  <pic:spPr>
                    <a:xfrm>
                      <a:off x="0" y="0"/>
                      <a:ext cx="5396230" cy="7635240"/>
                    </a:xfrm>
                    <a:prstGeom prst="rect">
                      <a:avLst/>
                    </a:prstGeom>
                  </pic:spPr>
                </pic:pic>
              </a:graphicData>
            </a:graphic>
          </wp:inline>
        </w:drawing>
      </w:r>
    </w:p>
    <w:p w14:paraId="230581D8">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40" name="图片 140" descr="验收意见签字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验收意见签字页_00"/>
                    <pic:cNvPicPr>
                      <a:picLocks noChangeAspect="1"/>
                    </pic:cNvPicPr>
                  </pic:nvPicPr>
                  <pic:blipFill>
                    <a:blip r:embed="rId116"/>
                    <a:stretch>
                      <a:fillRect/>
                    </a:stretch>
                  </pic:blipFill>
                  <pic:spPr>
                    <a:xfrm>
                      <a:off x="0" y="0"/>
                      <a:ext cx="5396230" cy="7635240"/>
                    </a:xfrm>
                    <a:prstGeom prst="rect">
                      <a:avLst/>
                    </a:prstGeom>
                  </pic:spPr>
                </pic:pic>
              </a:graphicData>
            </a:graphic>
          </wp:inline>
        </w:drawing>
      </w:r>
    </w:p>
    <w:bookmarkEnd w:id="245"/>
    <w:bookmarkEnd w:id="246"/>
    <w:p w14:paraId="258F2E3D">
      <w:pPr>
        <w:pStyle w:val="48"/>
        <w:rPr>
          <w:color w:val="000000" w:themeColor="text1"/>
          <w14:textFill>
            <w14:solidFill>
              <w14:schemeClr w14:val="tx1"/>
            </w14:solidFill>
          </w14:textFill>
        </w:rPr>
      </w:pPr>
    </w:p>
    <w:bookmarkEnd w:id="56"/>
    <w:p w14:paraId="16B4DF73">
      <w:pPr>
        <w:rPr>
          <w:color w:val="000000" w:themeColor="text1"/>
          <w14:textFill>
            <w14:solidFill>
              <w14:schemeClr w14:val="tx1"/>
            </w14:solidFill>
          </w14:textFill>
        </w:rPr>
        <w:sectPr>
          <w:footerReference r:id="rId14" w:type="default"/>
          <w:pgSz w:w="11906" w:h="16838"/>
          <w:pgMar w:top="1440" w:right="1701" w:bottom="1440" w:left="1701" w:header="851" w:footer="992" w:gutter="0"/>
          <w:cols w:space="720" w:num="1"/>
          <w:docGrid w:type="linesAndChars" w:linePitch="312" w:charSpace="0"/>
        </w:sectPr>
      </w:pPr>
    </w:p>
    <w:p w14:paraId="51B2B0E3">
      <w:pPr>
        <w:keepNext/>
        <w:adjustRightInd w:val="0"/>
        <w:snapToGrid w:val="0"/>
        <w:spacing w:line="500" w:lineRule="exact"/>
        <w:outlineLvl w:val="0"/>
        <w:rPr>
          <w:rFonts w:hint="default" w:eastAsia="宋体"/>
          <w:b/>
          <w:color w:val="000000" w:themeColor="text1"/>
          <w:sz w:val="24"/>
          <w:lang w:val="en-US" w:eastAsia="zh-CN"/>
          <w14:textFill>
            <w14:solidFill>
              <w14:schemeClr w14:val="tx1"/>
            </w14:solidFill>
          </w14:textFill>
        </w:rPr>
      </w:pPr>
      <w:bookmarkStart w:id="247" w:name="_Toc23129"/>
      <w:bookmarkStart w:id="248" w:name="_Toc2281"/>
      <w:bookmarkStart w:id="249" w:name="_Toc599"/>
      <w:bookmarkStart w:id="250" w:name="_Toc16034"/>
      <w:bookmarkStart w:id="251" w:name="_Toc82778292"/>
      <w:r>
        <w:rPr>
          <w:rFonts w:hint="eastAsia"/>
          <w:b/>
          <w:color w:val="000000" w:themeColor="text1"/>
          <w:sz w:val="24"/>
          <w14:textFill>
            <w14:solidFill>
              <w14:schemeClr w14:val="tx1"/>
            </w14:solidFill>
          </w14:textFill>
        </w:rPr>
        <w:t>附件</w:t>
      </w:r>
      <w:r>
        <w:rPr>
          <w:rFonts w:hint="eastAsia"/>
          <w:b/>
          <w:color w:val="000000" w:themeColor="text1"/>
          <w:sz w:val="24"/>
          <w:lang w:val="en-US" w:eastAsia="zh-CN"/>
          <w14:textFill>
            <w14:solidFill>
              <w14:schemeClr w14:val="tx1"/>
            </w14:solidFill>
          </w14:textFill>
        </w:rPr>
        <w:t>3</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 xml:space="preserve"> </w:t>
      </w:r>
      <w:bookmarkEnd w:id="247"/>
      <w:bookmarkEnd w:id="248"/>
      <w:r>
        <w:rPr>
          <w:rFonts w:hint="eastAsia"/>
          <w:b/>
          <w:color w:val="000000" w:themeColor="text1"/>
          <w:sz w:val="24"/>
          <w:lang w:val="en-US" w:eastAsia="zh-CN"/>
          <w14:textFill>
            <w14:solidFill>
              <w14:schemeClr w14:val="tx1"/>
            </w14:solidFill>
          </w14:textFill>
        </w:rPr>
        <w:t>可研批复</w:t>
      </w:r>
      <w:bookmarkEnd w:id="249"/>
    </w:p>
    <w:p w14:paraId="4F38D173">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47" name="图片 147" descr="可研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可研批复_00"/>
                    <pic:cNvPicPr>
                      <a:picLocks noChangeAspect="1"/>
                    </pic:cNvPicPr>
                  </pic:nvPicPr>
                  <pic:blipFill>
                    <a:blip r:embed="rId117"/>
                    <a:stretch>
                      <a:fillRect/>
                    </a:stretch>
                  </pic:blipFill>
                  <pic:spPr>
                    <a:xfrm>
                      <a:off x="0" y="0"/>
                      <a:ext cx="5396230" cy="76352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46" name="图片 146" descr="可研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可研批复_01"/>
                    <pic:cNvPicPr>
                      <a:picLocks noChangeAspect="1"/>
                    </pic:cNvPicPr>
                  </pic:nvPicPr>
                  <pic:blipFill>
                    <a:blip r:embed="rId118"/>
                    <a:stretch>
                      <a:fillRect/>
                    </a:stretch>
                  </pic:blipFill>
                  <pic:spPr>
                    <a:xfrm>
                      <a:off x="0" y="0"/>
                      <a:ext cx="5396230" cy="76352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44" name="图片 144" descr="可研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可研批复_02"/>
                    <pic:cNvPicPr>
                      <a:picLocks noChangeAspect="1"/>
                    </pic:cNvPicPr>
                  </pic:nvPicPr>
                  <pic:blipFill>
                    <a:blip r:embed="rId119"/>
                    <a:stretch>
                      <a:fillRect/>
                    </a:stretch>
                  </pic:blipFill>
                  <pic:spPr>
                    <a:xfrm>
                      <a:off x="0" y="0"/>
                      <a:ext cx="5396230" cy="763524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396230" cy="7635240"/>
            <wp:effectExtent l="0" t="0" r="13970" b="3810"/>
            <wp:docPr id="142" name="图片 142" descr="可研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可研批复_03"/>
                    <pic:cNvPicPr>
                      <a:picLocks noChangeAspect="1"/>
                    </pic:cNvPicPr>
                  </pic:nvPicPr>
                  <pic:blipFill>
                    <a:blip r:embed="rId120"/>
                    <a:stretch>
                      <a:fillRect/>
                    </a:stretch>
                  </pic:blipFill>
                  <pic:spPr>
                    <a:xfrm>
                      <a:off x="0" y="0"/>
                      <a:ext cx="5396230" cy="7635240"/>
                    </a:xfrm>
                    <a:prstGeom prst="rect">
                      <a:avLst/>
                    </a:prstGeom>
                  </pic:spPr>
                </pic:pic>
              </a:graphicData>
            </a:graphic>
          </wp:inline>
        </w:drawing>
      </w:r>
    </w:p>
    <w:p w14:paraId="51C81293">
      <w:pPr>
        <w:pStyle w:val="48"/>
        <w:rPr>
          <w:color w:val="000000" w:themeColor="text1"/>
          <w14:textFill>
            <w14:solidFill>
              <w14:schemeClr w14:val="tx1"/>
            </w14:solidFill>
          </w14:textFill>
        </w:rPr>
      </w:pPr>
    </w:p>
    <w:p w14:paraId="22EEE2C8">
      <w:pPr>
        <w:pStyle w:val="48"/>
        <w:rPr>
          <w:color w:val="000000" w:themeColor="text1"/>
          <w14:textFill>
            <w14:solidFill>
              <w14:schemeClr w14:val="tx1"/>
            </w14:solidFill>
          </w14:textFill>
        </w:rPr>
        <w:sectPr>
          <w:pgSz w:w="11906" w:h="16838"/>
          <w:pgMar w:top="1440" w:right="1701" w:bottom="1440" w:left="1701" w:header="851" w:footer="992" w:gutter="0"/>
          <w:cols w:space="720" w:num="1"/>
          <w:docGrid w:type="linesAndChars" w:linePitch="312" w:charSpace="0"/>
        </w:sectPr>
      </w:pPr>
    </w:p>
    <w:p w14:paraId="00455BA5">
      <w:pPr>
        <w:keepNext/>
        <w:adjustRightInd w:val="0"/>
        <w:snapToGrid w:val="0"/>
        <w:spacing w:line="500" w:lineRule="exact"/>
        <w:outlineLvl w:val="0"/>
        <w:rPr>
          <w:rFonts w:hint="default" w:eastAsia="宋体"/>
          <w:b/>
          <w:color w:val="000000" w:themeColor="text1"/>
          <w:sz w:val="24"/>
          <w:lang w:val="en-US" w:eastAsia="zh-CN"/>
          <w14:textFill>
            <w14:solidFill>
              <w14:schemeClr w14:val="tx1"/>
            </w14:solidFill>
          </w14:textFill>
        </w:rPr>
      </w:pPr>
      <w:bookmarkStart w:id="252" w:name="_Toc16203"/>
      <w:bookmarkStart w:id="253" w:name="_Toc19155"/>
      <w:bookmarkStart w:id="254" w:name="_Toc5556"/>
      <w:r>
        <w:rPr>
          <w:rFonts w:hint="eastAsia"/>
          <w:b/>
          <w:color w:val="000000" w:themeColor="text1"/>
          <w:sz w:val="24"/>
          <w14:textFill>
            <w14:solidFill>
              <w14:schemeClr w14:val="tx1"/>
            </w14:solidFill>
          </w14:textFill>
        </w:rPr>
        <w:t>附件</w:t>
      </w:r>
      <w:r>
        <w:rPr>
          <w:b/>
          <w:color w:val="000000" w:themeColor="text1"/>
          <w:sz w:val="24"/>
          <w14:textFill>
            <w14:solidFill>
              <w14:schemeClr w14:val="tx1"/>
            </w14:solidFill>
          </w14:textFill>
        </w:rPr>
        <w:t xml:space="preserve">5 </w:t>
      </w:r>
      <w:r>
        <w:rPr>
          <w:rFonts w:hint="eastAsia"/>
          <w:b/>
          <w:color w:val="000000" w:themeColor="text1"/>
          <w:sz w:val="24"/>
          <w14:textFill>
            <w14:solidFill>
              <w14:schemeClr w14:val="tx1"/>
            </w14:solidFill>
          </w14:textFill>
        </w:rPr>
        <w:t xml:space="preserve"> </w:t>
      </w:r>
      <w:bookmarkEnd w:id="250"/>
      <w:bookmarkEnd w:id="252"/>
      <w:bookmarkEnd w:id="253"/>
      <w:r>
        <w:rPr>
          <w:rFonts w:hint="eastAsia"/>
          <w:b/>
          <w:color w:val="000000" w:themeColor="text1"/>
          <w:sz w:val="24"/>
          <w:lang w:val="en-US" w:eastAsia="zh-CN"/>
          <w14:textFill>
            <w14:solidFill>
              <w14:schemeClr w14:val="tx1"/>
            </w14:solidFill>
          </w14:textFill>
        </w:rPr>
        <w:t>煤质报告</w:t>
      </w:r>
      <w:bookmarkEnd w:id="254"/>
    </w:p>
    <w:p w14:paraId="7FD973DF">
      <w:pPr>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5400040" cy="7743825"/>
            <wp:effectExtent l="0" t="0" r="10160" b="9525"/>
            <wp:docPr id="150" name="图片 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1"/>
                    <pic:cNvPicPr>
                      <a:picLocks noChangeAspect="1"/>
                    </pic:cNvPicPr>
                  </pic:nvPicPr>
                  <pic:blipFill>
                    <a:blip r:embed="rId121"/>
                    <a:stretch>
                      <a:fillRect/>
                    </a:stretch>
                  </pic:blipFill>
                  <pic:spPr>
                    <a:xfrm>
                      <a:off x="0" y="0"/>
                      <a:ext cx="5400040" cy="7743825"/>
                    </a:xfrm>
                    <a:prstGeom prst="rect">
                      <a:avLst/>
                    </a:prstGeom>
                  </pic:spPr>
                </pic:pic>
              </a:graphicData>
            </a:graphic>
          </wp:inline>
        </w:drawing>
      </w:r>
      <w:r>
        <w:rPr>
          <w:rFonts w:hint="eastAsia" w:eastAsia="宋体"/>
          <w:color w:val="000000" w:themeColor="text1"/>
          <w:sz w:val="24"/>
          <w:lang w:eastAsia="zh-CN"/>
          <w14:textFill>
            <w14:solidFill>
              <w14:schemeClr w14:val="tx1"/>
            </w14:solidFill>
          </w14:textFill>
        </w:rPr>
        <w:drawing>
          <wp:inline distT="0" distB="0" distL="114300" distR="114300">
            <wp:extent cx="5396230" cy="7686675"/>
            <wp:effectExtent l="0" t="0" r="13970" b="9525"/>
            <wp:docPr id="149" name="图片 1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2"/>
                    <pic:cNvPicPr>
                      <a:picLocks noChangeAspect="1"/>
                    </pic:cNvPicPr>
                  </pic:nvPicPr>
                  <pic:blipFill>
                    <a:blip r:embed="rId122"/>
                    <a:stretch>
                      <a:fillRect/>
                    </a:stretch>
                  </pic:blipFill>
                  <pic:spPr>
                    <a:xfrm>
                      <a:off x="0" y="0"/>
                      <a:ext cx="5396230" cy="7686675"/>
                    </a:xfrm>
                    <a:prstGeom prst="rect">
                      <a:avLst/>
                    </a:prstGeom>
                  </pic:spPr>
                </pic:pic>
              </a:graphicData>
            </a:graphic>
          </wp:inline>
        </w:drawing>
      </w:r>
      <w:r>
        <w:rPr>
          <w:rFonts w:hint="eastAsia" w:eastAsia="宋体"/>
          <w:color w:val="000000" w:themeColor="text1"/>
          <w:sz w:val="24"/>
          <w:lang w:eastAsia="zh-CN"/>
          <w14:textFill>
            <w14:solidFill>
              <w14:schemeClr w14:val="tx1"/>
            </w14:solidFill>
          </w14:textFill>
        </w:rPr>
        <w:drawing>
          <wp:inline distT="0" distB="0" distL="114300" distR="114300">
            <wp:extent cx="5389245" cy="7572375"/>
            <wp:effectExtent l="0" t="0" r="1905" b="9525"/>
            <wp:docPr id="148" name="图片 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3"/>
                    <pic:cNvPicPr>
                      <a:picLocks noChangeAspect="1"/>
                    </pic:cNvPicPr>
                  </pic:nvPicPr>
                  <pic:blipFill>
                    <a:blip r:embed="rId123"/>
                    <a:stretch>
                      <a:fillRect/>
                    </a:stretch>
                  </pic:blipFill>
                  <pic:spPr>
                    <a:xfrm>
                      <a:off x="0" y="0"/>
                      <a:ext cx="5389245" cy="7572375"/>
                    </a:xfrm>
                    <a:prstGeom prst="rect">
                      <a:avLst/>
                    </a:prstGeom>
                  </pic:spPr>
                </pic:pic>
              </a:graphicData>
            </a:graphic>
          </wp:inline>
        </w:drawing>
      </w:r>
    </w:p>
    <w:p w14:paraId="76D76E4E">
      <w:pPr>
        <w:pStyle w:val="28"/>
        <w:ind w:left="0" w:leftChars="0" w:firstLine="0" w:firstLineChars="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396230" cy="7632065"/>
            <wp:effectExtent l="0" t="0" r="13970" b="6985"/>
            <wp:docPr id="153" name="图片 153" descr="733宝鑫热源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733宝鑫热源厂_00"/>
                    <pic:cNvPicPr>
                      <a:picLocks noChangeAspect="1"/>
                    </pic:cNvPicPr>
                  </pic:nvPicPr>
                  <pic:blipFill>
                    <a:blip r:embed="rId124"/>
                    <a:stretch>
                      <a:fillRect/>
                    </a:stretch>
                  </pic:blipFill>
                  <pic:spPr>
                    <a:xfrm>
                      <a:off x="0" y="0"/>
                      <a:ext cx="5396230" cy="763206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396230" cy="7632065"/>
            <wp:effectExtent l="0" t="0" r="13970" b="6985"/>
            <wp:docPr id="152" name="图片 152" descr="733宝鑫热源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733宝鑫热源厂_01"/>
                    <pic:cNvPicPr>
                      <a:picLocks noChangeAspect="1"/>
                    </pic:cNvPicPr>
                  </pic:nvPicPr>
                  <pic:blipFill>
                    <a:blip r:embed="rId125"/>
                    <a:stretch>
                      <a:fillRect/>
                    </a:stretch>
                  </pic:blipFill>
                  <pic:spPr>
                    <a:xfrm>
                      <a:off x="0" y="0"/>
                      <a:ext cx="5396230" cy="7632065"/>
                    </a:xfrm>
                    <a:prstGeom prst="rect">
                      <a:avLst/>
                    </a:prstGeom>
                  </pic:spPr>
                </pic:pic>
              </a:graphicData>
            </a:graphic>
          </wp:inline>
        </w:drawing>
      </w:r>
      <w:r>
        <w:rPr>
          <w:rFonts w:hint="eastAsia"/>
          <w:color w:val="000000" w:themeColor="text1"/>
          <w:lang w:eastAsia="zh-CN"/>
          <w14:textFill>
            <w14:solidFill>
              <w14:schemeClr w14:val="tx1"/>
            </w14:solidFill>
          </w14:textFill>
        </w:rPr>
        <w:drawing>
          <wp:inline distT="0" distB="0" distL="114300" distR="114300">
            <wp:extent cx="5396230" cy="7632065"/>
            <wp:effectExtent l="0" t="0" r="13970" b="6985"/>
            <wp:docPr id="151" name="图片 151" descr="733宝鑫热源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733宝鑫热源厂_02"/>
                    <pic:cNvPicPr>
                      <a:picLocks noChangeAspect="1"/>
                    </pic:cNvPicPr>
                  </pic:nvPicPr>
                  <pic:blipFill>
                    <a:blip r:embed="rId126"/>
                    <a:stretch>
                      <a:fillRect/>
                    </a:stretch>
                  </pic:blipFill>
                  <pic:spPr>
                    <a:xfrm>
                      <a:off x="0" y="0"/>
                      <a:ext cx="5396230" cy="7632065"/>
                    </a:xfrm>
                    <a:prstGeom prst="rect">
                      <a:avLst/>
                    </a:prstGeom>
                  </pic:spPr>
                </pic:pic>
              </a:graphicData>
            </a:graphic>
          </wp:inline>
        </w:drawing>
      </w:r>
    </w:p>
    <w:p w14:paraId="543F3549">
      <w:pPr>
        <w:pStyle w:val="15"/>
        <w:rPr>
          <w:color w:val="000000" w:themeColor="text1"/>
          <w14:textFill>
            <w14:solidFill>
              <w14:schemeClr w14:val="tx1"/>
            </w14:solidFill>
          </w14:textFill>
        </w:rPr>
      </w:pPr>
    </w:p>
    <w:p w14:paraId="66C161E5">
      <w:pPr>
        <w:pStyle w:val="51"/>
        <w:rPr>
          <w:rFonts w:ascii="Times New Roman"/>
          <w:color w:val="000000" w:themeColor="text1"/>
          <w14:textFill>
            <w14:solidFill>
              <w14:schemeClr w14:val="tx1"/>
            </w14:solidFill>
          </w14:textFill>
        </w:rPr>
        <w:sectPr>
          <w:pgSz w:w="11906" w:h="16838"/>
          <w:pgMar w:top="1440" w:right="1701" w:bottom="1440" w:left="1701" w:header="851" w:footer="992" w:gutter="0"/>
          <w:cols w:space="720" w:num="1"/>
          <w:docGrid w:type="linesAndChars" w:linePitch="312" w:charSpace="0"/>
        </w:sectPr>
      </w:pPr>
    </w:p>
    <w:p w14:paraId="58FD71BE">
      <w:pPr>
        <w:keepNext/>
        <w:adjustRightInd w:val="0"/>
        <w:snapToGrid w:val="0"/>
        <w:spacing w:line="500" w:lineRule="exact"/>
        <w:outlineLvl w:val="0"/>
        <w:rPr>
          <w:rFonts w:hint="default" w:eastAsia="宋体"/>
          <w:b/>
          <w:color w:val="000000" w:themeColor="text1"/>
          <w:sz w:val="24"/>
          <w:lang w:val="en-US" w:eastAsia="zh-CN"/>
          <w14:textFill>
            <w14:solidFill>
              <w14:schemeClr w14:val="tx1"/>
            </w14:solidFill>
          </w14:textFill>
        </w:rPr>
      </w:pPr>
      <w:bookmarkStart w:id="255" w:name="_Toc6421"/>
      <w:bookmarkStart w:id="256" w:name="_Toc19236"/>
      <w:bookmarkStart w:id="257" w:name="_Toc7433"/>
      <w:bookmarkStart w:id="258" w:name="_Toc3074"/>
      <w:r>
        <w:rPr>
          <w:rFonts w:hint="eastAsia"/>
          <w:b/>
          <w:color w:val="000000" w:themeColor="text1"/>
          <w:sz w:val="24"/>
          <w14:textFill>
            <w14:solidFill>
              <w14:schemeClr w14:val="tx1"/>
            </w14:solidFill>
          </w14:textFill>
        </w:rPr>
        <w:t>附件</w:t>
      </w:r>
      <w:r>
        <w:rPr>
          <w:b/>
          <w:color w:val="000000" w:themeColor="text1"/>
          <w:sz w:val="24"/>
          <w14:textFill>
            <w14:solidFill>
              <w14:schemeClr w14:val="tx1"/>
            </w14:solidFill>
          </w14:textFill>
        </w:rPr>
        <w:t>6</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w:t>
      </w:r>
      <w:bookmarkEnd w:id="251"/>
      <w:bookmarkEnd w:id="255"/>
      <w:bookmarkEnd w:id="256"/>
      <w:bookmarkEnd w:id="257"/>
      <w:r>
        <w:rPr>
          <w:rFonts w:hint="eastAsia"/>
          <w:b/>
          <w:color w:val="000000" w:themeColor="text1"/>
          <w:sz w:val="24"/>
          <w:lang w:val="en-US" w:eastAsia="zh-CN"/>
          <w14:textFill>
            <w14:solidFill>
              <w14:schemeClr w14:val="tx1"/>
            </w14:solidFill>
          </w14:textFill>
        </w:rPr>
        <w:t>供热规划情况说明</w:t>
      </w:r>
      <w:bookmarkEnd w:id="258"/>
    </w:p>
    <w:p w14:paraId="0E017200">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55" name="图片 155" descr="供热规划符合性说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供热规划符合性说明_00"/>
                    <pic:cNvPicPr>
                      <a:picLocks noChangeAspect="1"/>
                    </pic:cNvPicPr>
                  </pic:nvPicPr>
                  <pic:blipFill>
                    <a:blip r:embed="rId127"/>
                    <a:stretch>
                      <a:fillRect/>
                    </a:stretch>
                  </pic:blipFill>
                  <pic:spPr>
                    <a:xfrm>
                      <a:off x="0" y="0"/>
                      <a:ext cx="5615305" cy="7942580"/>
                    </a:xfrm>
                    <a:prstGeom prst="rect">
                      <a:avLst/>
                    </a:prstGeom>
                  </pic:spPr>
                </pic:pic>
              </a:graphicData>
            </a:graphic>
          </wp:inline>
        </w:drawing>
      </w:r>
    </w:p>
    <w:p w14:paraId="687F13A8">
      <w:pPr>
        <w:pStyle w:val="48"/>
        <w:rPr>
          <w:color w:val="000000" w:themeColor="text1"/>
          <w14:textFill>
            <w14:solidFill>
              <w14:schemeClr w14:val="tx1"/>
            </w14:solidFill>
          </w14:textFill>
        </w:rPr>
      </w:pPr>
    </w:p>
    <w:p w14:paraId="0367DA35">
      <w:pPr>
        <w:keepNext/>
        <w:adjustRightInd w:val="0"/>
        <w:snapToGrid w:val="0"/>
        <w:spacing w:line="500" w:lineRule="exact"/>
        <w:outlineLvl w:val="0"/>
        <w:rPr>
          <w:rFonts w:hint="default" w:eastAsia="宋体"/>
          <w:b/>
          <w:color w:val="000000" w:themeColor="text1"/>
          <w:sz w:val="24"/>
          <w:lang w:val="en-US" w:eastAsia="zh-CN"/>
          <w14:textFill>
            <w14:solidFill>
              <w14:schemeClr w14:val="tx1"/>
            </w14:solidFill>
          </w14:textFill>
        </w:rPr>
      </w:pPr>
      <w:bookmarkStart w:id="259" w:name="_Toc28954"/>
      <w:r>
        <w:rPr>
          <w:rFonts w:hint="eastAsia"/>
          <w:b/>
          <w:color w:val="000000" w:themeColor="text1"/>
          <w:sz w:val="24"/>
          <w14:textFill>
            <w14:solidFill>
              <w14:schemeClr w14:val="tx1"/>
            </w14:solidFill>
          </w14:textFill>
        </w:rPr>
        <w:t>附件</w:t>
      </w:r>
      <w:r>
        <w:rPr>
          <w:b/>
          <w:color w:val="000000" w:themeColor="text1"/>
          <w:sz w:val="24"/>
          <w14:textFill>
            <w14:solidFill>
              <w14:schemeClr w14:val="tx1"/>
            </w14:solidFill>
          </w14:textFill>
        </w:rPr>
        <w:t>7</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t>灰渣协议</w:t>
      </w:r>
      <w:bookmarkEnd w:id="259"/>
    </w:p>
    <w:p w14:paraId="759CEF9B">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00700" cy="7467600"/>
            <wp:effectExtent l="0" t="0" r="0" b="0"/>
            <wp:docPr id="156" name="图片 156" descr="灰渣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灰渣协议"/>
                    <pic:cNvPicPr>
                      <a:picLocks noChangeAspect="1"/>
                    </pic:cNvPicPr>
                  </pic:nvPicPr>
                  <pic:blipFill>
                    <a:blip r:embed="rId128"/>
                    <a:stretch>
                      <a:fillRect/>
                    </a:stretch>
                  </pic:blipFill>
                  <pic:spPr>
                    <a:xfrm>
                      <a:off x="0" y="0"/>
                      <a:ext cx="5600700" cy="7467600"/>
                    </a:xfrm>
                    <a:prstGeom prst="rect">
                      <a:avLst/>
                    </a:prstGeom>
                  </pic:spPr>
                </pic:pic>
              </a:graphicData>
            </a:graphic>
          </wp:inline>
        </w:drawing>
      </w:r>
    </w:p>
    <w:p w14:paraId="6DF74603">
      <w:pPr>
        <w:keepNext/>
        <w:adjustRightInd w:val="0"/>
        <w:snapToGrid w:val="0"/>
        <w:spacing w:line="500" w:lineRule="exact"/>
        <w:outlineLvl w:val="0"/>
        <w:rPr>
          <w:rFonts w:hint="eastAsia"/>
          <w:b/>
          <w:color w:val="000000" w:themeColor="text1"/>
          <w:sz w:val="24"/>
          <w14:textFill>
            <w14:solidFill>
              <w14:schemeClr w14:val="tx1"/>
            </w14:solidFill>
          </w14:textFill>
        </w:rPr>
      </w:pPr>
      <w:bookmarkStart w:id="260" w:name="_Toc28607"/>
      <w:bookmarkStart w:id="261" w:name="_Toc7738"/>
      <w:bookmarkStart w:id="262" w:name="_Toc3515"/>
      <w:r>
        <w:rPr>
          <w:rFonts w:hint="eastAsia"/>
          <w:b/>
          <w:color w:val="000000" w:themeColor="text1"/>
          <w:sz w:val="24"/>
          <w14:textFill>
            <w14:solidFill>
              <w14:schemeClr w14:val="tx1"/>
            </w14:solidFill>
          </w14:textFill>
        </w:rPr>
        <w:t>附件</w:t>
      </w:r>
      <w:r>
        <w:rPr>
          <w:rFonts w:hint="eastAsia"/>
          <w:b/>
          <w:color w:val="000000" w:themeColor="text1"/>
          <w:sz w:val="24"/>
          <w:lang w:val="en-US" w:eastAsia="zh-CN"/>
          <w14:textFill>
            <w14:solidFill>
              <w14:schemeClr w14:val="tx1"/>
            </w14:solidFill>
          </w14:textFill>
        </w:rPr>
        <w:t>8</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t>现状</w:t>
      </w:r>
      <w:r>
        <w:rPr>
          <w:rFonts w:hint="eastAsia"/>
          <w:b/>
          <w:color w:val="000000" w:themeColor="text1"/>
          <w:sz w:val="24"/>
          <w14:textFill>
            <w14:solidFill>
              <w14:schemeClr w14:val="tx1"/>
            </w14:solidFill>
          </w14:textFill>
        </w:rPr>
        <w:t>监测报告</w:t>
      </w:r>
      <w:bookmarkEnd w:id="260"/>
      <w:bookmarkEnd w:id="261"/>
      <w:bookmarkEnd w:id="262"/>
    </w:p>
    <w:p w14:paraId="64C702C8">
      <w:pPr>
        <w:pStyle w:val="4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64" name="图片 164" descr="亿普环保服务有限公司-环境空气、噪声-10月(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亿普环保服务有限公司-环境空气、噪声-10月(1)_00"/>
                    <pic:cNvPicPr>
                      <a:picLocks noChangeAspect="1"/>
                    </pic:cNvPicPr>
                  </pic:nvPicPr>
                  <pic:blipFill>
                    <a:blip r:embed="rId129"/>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63" name="图片 163" descr="亿普环保服务有限公司-环境空气、噪声-10月(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亿普环保服务有限公司-环境空气、噪声-10月(1)_01"/>
                    <pic:cNvPicPr>
                      <a:picLocks noChangeAspect="1"/>
                    </pic:cNvPicPr>
                  </pic:nvPicPr>
                  <pic:blipFill>
                    <a:blip r:embed="rId130"/>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62" name="图片 162" descr="亿普环保服务有限公司-环境空气、噪声-10月(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亿普环保服务有限公司-环境空气、噪声-10月(1)_02"/>
                    <pic:cNvPicPr>
                      <a:picLocks noChangeAspect="1"/>
                    </pic:cNvPicPr>
                  </pic:nvPicPr>
                  <pic:blipFill>
                    <a:blip r:embed="rId131"/>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61" name="图片 161" descr="亿普环保服务有限公司-环境空气、噪声-10月(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亿普环保服务有限公司-环境空气、噪声-10月(1)_03"/>
                    <pic:cNvPicPr>
                      <a:picLocks noChangeAspect="1"/>
                    </pic:cNvPicPr>
                  </pic:nvPicPr>
                  <pic:blipFill>
                    <a:blip r:embed="rId132"/>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60" name="图片 160" descr="亿普环保服务有限公司-环境空气、噪声-10月(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亿普环保服务有限公司-环境空气、噪声-10月(1)_04"/>
                    <pic:cNvPicPr>
                      <a:picLocks noChangeAspect="1"/>
                    </pic:cNvPicPr>
                  </pic:nvPicPr>
                  <pic:blipFill>
                    <a:blip r:embed="rId133"/>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59" name="图片 159" descr="亿普环保服务有限公司-环境空气、噪声-10月(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亿普环保服务有限公司-环境空气、噪声-10月(1)_05"/>
                    <pic:cNvPicPr>
                      <a:picLocks noChangeAspect="1"/>
                    </pic:cNvPicPr>
                  </pic:nvPicPr>
                  <pic:blipFill>
                    <a:blip r:embed="rId134"/>
                    <a:stretch>
                      <a:fillRect/>
                    </a:stretch>
                  </pic:blipFill>
                  <pic:spPr>
                    <a:xfrm>
                      <a:off x="0" y="0"/>
                      <a:ext cx="5615305" cy="79425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5305" cy="7942580"/>
            <wp:effectExtent l="0" t="0" r="4445" b="1270"/>
            <wp:docPr id="158" name="图片 158" descr="亿普环保服务有限公司-环境空气、噪声-10月(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亿普环保服务有限公司-环境空气、噪声-10月(1)_06"/>
                    <pic:cNvPicPr>
                      <a:picLocks noChangeAspect="1"/>
                    </pic:cNvPicPr>
                  </pic:nvPicPr>
                  <pic:blipFill>
                    <a:blip r:embed="rId135"/>
                    <a:stretch>
                      <a:fillRect/>
                    </a:stretch>
                  </pic:blipFill>
                  <pic:spPr>
                    <a:xfrm>
                      <a:off x="0" y="0"/>
                      <a:ext cx="5615305" cy="7942580"/>
                    </a:xfrm>
                    <a:prstGeom prst="rect">
                      <a:avLst/>
                    </a:prstGeom>
                  </pic:spPr>
                </pic:pic>
              </a:graphicData>
            </a:graphic>
          </wp:inline>
        </w:drawing>
      </w:r>
    </w:p>
    <w:p w14:paraId="3DAEB52C">
      <w:pPr>
        <w:keepNext/>
        <w:adjustRightInd w:val="0"/>
        <w:snapToGrid w:val="0"/>
        <w:spacing w:line="500" w:lineRule="exact"/>
        <w:outlineLvl w:val="0"/>
        <w:rPr>
          <w:rFonts w:hint="default"/>
          <w:b/>
          <w:color w:val="000000" w:themeColor="text1"/>
          <w:sz w:val="24"/>
          <w:lang w:val="en-US"/>
          <w14:textFill>
            <w14:solidFill>
              <w14:schemeClr w14:val="tx1"/>
            </w14:solidFill>
          </w14:textFill>
        </w:rPr>
      </w:pPr>
      <w:bookmarkStart w:id="263" w:name="_Toc9295"/>
      <w:r>
        <w:rPr>
          <w:rFonts w:hint="eastAsia"/>
          <w:b/>
          <w:color w:val="000000" w:themeColor="text1"/>
          <w:sz w:val="24"/>
          <w14:textFill>
            <w14:solidFill>
              <w14:schemeClr w14:val="tx1"/>
            </w14:solidFill>
          </w14:textFill>
        </w:rPr>
        <w:t>附件</w:t>
      </w:r>
      <w:r>
        <w:rPr>
          <w:rFonts w:hint="eastAsia"/>
          <w:b/>
          <w:color w:val="000000" w:themeColor="text1"/>
          <w:sz w:val="24"/>
          <w:lang w:val="en-US" w:eastAsia="zh-CN"/>
          <w14:textFill>
            <w14:solidFill>
              <w14:schemeClr w14:val="tx1"/>
            </w14:solidFill>
          </w14:textFill>
        </w:rPr>
        <w:t>9</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t>生态环境分区管控分析报告</w:t>
      </w:r>
      <w:bookmarkEnd w:id="263"/>
    </w:p>
    <w:p w14:paraId="66230377">
      <w:pP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74" name="图片 174" descr="黑龙江省双鸭山市宝山区主城区锅炉更新改造_2024年10月11日102307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黑龙江省双鸭山市宝山区主城区锅炉更新改造_2024年10月11日102307_分析报告_00"/>
                    <pic:cNvPicPr>
                      <a:picLocks noChangeAspect="1"/>
                    </pic:cNvPicPr>
                  </pic:nvPicPr>
                  <pic:blipFill>
                    <a:blip r:embed="rId136"/>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73" name="图片 173" descr="黑龙江省双鸭山市宝山区主城区锅炉更新改造_2024年10月11日102307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黑龙江省双鸭山市宝山区主城区锅炉更新改造_2024年10月11日102307_分析报告_01"/>
                    <pic:cNvPicPr>
                      <a:picLocks noChangeAspect="1"/>
                    </pic:cNvPicPr>
                  </pic:nvPicPr>
                  <pic:blipFill>
                    <a:blip r:embed="rId137"/>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72" name="图片 172" descr="黑龙江省双鸭山市宝山区主城区锅炉更新改造_2024年10月11日102307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黑龙江省双鸭山市宝山区主城区锅炉更新改造_2024年10月11日102307_分析报告_02"/>
                    <pic:cNvPicPr>
                      <a:picLocks noChangeAspect="1"/>
                    </pic:cNvPicPr>
                  </pic:nvPicPr>
                  <pic:blipFill>
                    <a:blip r:embed="rId138"/>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71" name="图片 171" descr="黑龙江省双鸭山市宝山区主城区锅炉更新改造_2024年10月11日102307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黑龙江省双鸭山市宝山区主城区锅炉更新改造_2024年10月11日102307_分析报告_03"/>
                    <pic:cNvPicPr>
                      <a:picLocks noChangeAspect="1"/>
                    </pic:cNvPicPr>
                  </pic:nvPicPr>
                  <pic:blipFill>
                    <a:blip r:embed="rId139"/>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70" name="图片 170" descr="黑龙江省双鸭山市宝山区主城区锅炉更新改造_2024年10月11日102307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黑龙江省双鸭山市宝山区主城区锅炉更新改造_2024年10月11日102307_分析报告_04"/>
                    <pic:cNvPicPr>
                      <a:picLocks noChangeAspect="1"/>
                    </pic:cNvPicPr>
                  </pic:nvPicPr>
                  <pic:blipFill>
                    <a:blip r:embed="rId140"/>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69" name="图片 169" descr="黑龙江省双鸭山市宝山区主城区锅炉更新改造_2024年10月11日102307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黑龙江省双鸭山市宝山区主城区锅炉更新改造_2024年10月11日102307_分析报告_05"/>
                    <pic:cNvPicPr>
                      <a:picLocks noChangeAspect="1"/>
                    </pic:cNvPicPr>
                  </pic:nvPicPr>
                  <pic:blipFill>
                    <a:blip r:embed="rId141"/>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68" name="图片 168" descr="黑龙江省双鸭山市宝山区主城区锅炉更新改造_2024年10月11日102307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黑龙江省双鸭山市宝山区主城区锅炉更新改造_2024年10月11日102307_分析报告_06"/>
                    <pic:cNvPicPr>
                      <a:picLocks noChangeAspect="1"/>
                    </pic:cNvPicPr>
                  </pic:nvPicPr>
                  <pic:blipFill>
                    <a:blip r:embed="rId142"/>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67" name="图片 167" descr="黑龙江省双鸭山市宝山区主城区锅炉更新改造_2024年10月11日102307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黑龙江省双鸭山市宝山区主城区锅炉更新改造_2024年10月11日102307_分析报告_07"/>
                    <pic:cNvPicPr>
                      <a:picLocks noChangeAspect="1"/>
                    </pic:cNvPicPr>
                  </pic:nvPicPr>
                  <pic:blipFill>
                    <a:blip r:embed="rId143"/>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66" name="图片 166" descr="黑龙江省双鸭山市宝山区主城区锅炉更新改造_2024年10月11日102307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黑龙江省双鸭山市宝山区主城区锅炉更新改造_2024年10月11日102307_分析报告_08"/>
                    <pic:cNvPicPr>
                      <a:picLocks noChangeAspect="1"/>
                    </pic:cNvPicPr>
                  </pic:nvPicPr>
                  <pic:blipFill>
                    <a:blip r:embed="rId144"/>
                    <a:stretch>
                      <a:fillRect/>
                    </a:stretch>
                  </pic:blipFill>
                  <pic:spPr>
                    <a:xfrm>
                      <a:off x="0" y="0"/>
                      <a:ext cx="5614670" cy="397002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4670" cy="3970020"/>
            <wp:effectExtent l="0" t="0" r="5080" b="11430"/>
            <wp:docPr id="165" name="图片 165" descr="黑龙江省双鸭山市宝山区主城区锅炉更新改造_2024年10月11日102307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黑龙江省双鸭山市宝山区主城区锅炉更新改造_2024年10月11日102307_分析报告_09"/>
                    <pic:cNvPicPr>
                      <a:picLocks noChangeAspect="1"/>
                    </pic:cNvPicPr>
                  </pic:nvPicPr>
                  <pic:blipFill>
                    <a:blip r:embed="rId145"/>
                    <a:stretch>
                      <a:fillRect/>
                    </a:stretch>
                  </pic:blipFill>
                  <pic:spPr>
                    <a:xfrm>
                      <a:off x="0" y="0"/>
                      <a:ext cx="5614670" cy="3970020"/>
                    </a:xfrm>
                    <a:prstGeom prst="rect">
                      <a:avLst/>
                    </a:prstGeom>
                  </pic:spPr>
                </pic:pic>
              </a:graphicData>
            </a:graphic>
          </wp:inline>
        </w:drawing>
      </w:r>
    </w:p>
    <w:p w14:paraId="1BD151F0">
      <w:pPr>
        <w:pStyle w:val="28"/>
        <w:rPr>
          <w:rFonts w:hint="eastAsia" w:eastAsia="宋体"/>
          <w:color w:val="000000" w:themeColor="text1"/>
          <w:lang w:eastAsia="zh-CN"/>
          <w14:textFill>
            <w14:solidFill>
              <w14:schemeClr w14:val="tx1"/>
            </w14:solidFill>
          </w14:textFill>
        </w:rPr>
        <w:sectPr>
          <w:headerReference r:id="rId15" w:type="default"/>
          <w:footerReference r:id="rId16" w:type="default"/>
          <w:pgSz w:w="11906" w:h="16838"/>
          <w:pgMar w:top="1701" w:right="1531" w:bottom="1701" w:left="1531" w:header="851" w:footer="851" w:gutter="0"/>
          <w:cols w:space="720" w:num="1"/>
          <w:docGrid w:linePitch="312" w:charSpace="0"/>
        </w:sectPr>
      </w:pPr>
    </w:p>
    <w:p w14:paraId="641BFED2">
      <w:pPr>
        <w:keepNext/>
        <w:adjustRightInd w:val="0"/>
        <w:snapToGrid w:val="0"/>
        <w:spacing w:line="500" w:lineRule="exact"/>
        <w:outlineLvl w:val="0"/>
        <w:rPr>
          <w:rFonts w:hint="eastAsia"/>
          <w:b/>
          <w:color w:val="000000" w:themeColor="text1"/>
          <w:sz w:val="24"/>
          <w:lang w:val="en-US" w:eastAsia="zh-CN"/>
          <w14:textFill>
            <w14:solidFill>
              <w14:schemeClr w14:val="tx1"/>
            </w14:solidFill>
          </w14:textFill>
        </w:rPr>
      </w:pPr>
      <w:bookmarkStart w:id="264" w:name="_Toc16800"/>
      <w:r>
        <w:rPr>
          <w:rFonts w:hint="eastAsia"/>
          <w:b/>
          <w:color w:val="000000" w:themeColor="text1"/>
          <w:sz w:val="24"/>
          <w:lang w:val="en-US" w:eastAsia="zh-CN"/>
          <w14:textFill>
            <w14:solidFill>
              <w14:schemeClr w14:val="tx1"/>
            </w14:solidFill>
          </w14:textFill>
        </w:rPr>
        <w:t xml:space="preserve">附件10  </w:t>
      </w:r>
      <w:r>
        <w:rPr>
          <w:rFonts w:hint="eastAsia"/>
          <w:b/>
          <w:color w:val="000000" w:themeColor="text1"/>
          <w:sz w:val="24"/>
          <w:lang w:eastAsia="zh-CN"/>
          <w14:textFill>
            <w14:solidFill>
              <w14:schemeClr w14:val="tx1"/>
            </w14:solidFill>
          </w14:textFill>
        </w:rPr>
        <w:t>黑龙江省双鸭山市宝山区主城区锅炉更新改造项目</w:t>
      </w:r>
      <w:r>
        <w:rPr>
          <w:rFonts w:hint="eastAsia"/>
          <w:b/>
          <w:color w:val="000000" w:themeColor="text1"/>
          <w:sz w:val="24"/>
          <w:lang w:val="en-US" w:eastAsia="zh-CN"/>
          <w14:textFill>
            <w14:solidFill>
              <w14:schemeClr w14:val="tx1"/>
            </w14:solidFill>
          </w14:textFill>
        </w:rPr>
        <w:t>大气污染物核算说明</w:t>
      </w:r>
      <w:bookmarkEnd w:id="264"/>
    </w:p>
    <w:p w14:paraId="0D74DCBD">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1、现有工程大气污染物批复总量</w:t>
      </w:r>
    </w:p>
    <w:p w14:paraId="625DDC46">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根据《双鸭山市宝山区热源厂及附属设施工程环境影响报告表的批复》（双环函〔2018〕125号），现有工程大气总量控制指标为氮氧化物55.54吨/年、二氧化硫61.5吨/年、烟尘4.158吨/年。</w:t>
      </w:r>
    </w:p>
    <w:p w14:paraId="48B6D3A2">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2、本工程许可排放总量</w:t>
      </w:r>
    </w:p>
    <w:p w14:paraId="7704B71C">
      <w:pPr>
        <w:pStyle w:val="107"/>
        <w:bidi w:val="0"/>
        <w:rPr>
          <w:rFonts w:hint="default"/>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本工程建成后，将既有的2</w:t>
      </w:r>
      <w:r>
        <w:rPr>
          <w:rFonts w:hint="default"/>
          <w:color w:val="000000" w:themeColor="text1"/>
          <w:lang w:val="en-US" w:eastAsia="zh-CN"/>
          <w14:textFill>
            <w14:solidFill>
              <w14:schemeClr w14:val="tx1"/>
            </w14:solidFill>
          </w14:textFill>
        </w:rPr>
        <w:t>8</w:t>
      </w:r>
      <w:r>
        <w:rPr>
          <w:rFonts w:hint="default"/>
          <w:color w:val="000000" w:themeColor="text1"/>
          <w14:textFill>
            <w14:solidFill>
              <w14:schemeClr w14:val="tx1"/>
            </w14:solidFill>
          </w14:textFill>
        </w:rPr>
        <w:t>MW锅炉保留</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新建1台29MW</w:t>
      </w:r>
      <w:r>
        <w:rPr>
          <w:rFonts w:hint="default"/>
          <w:color w:val="000000" w:themeColor="text1"/>
          <w14:textFill>
            <w14:solidFill>
              <w14:schemeClr w14:val="tx1"/>
            </w14:solidFill>
          </w14:textFill>
        </w:rPr>
        <w:t>锅炉</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两台锅炉分别经</w:t>
      </w:r>
      <w:r>
        <w:rPr>
          <w:rFonts w:hint="default"/>
          <w:color w:val="000000" w:themeColor="text1"/>
          <w14:textFill>
            <w14:solidFill>
              <w14:schemeClr w14:val="tx1"/>
            </w14:solidFill>
          </w14:textFill>
        </w:rPr>
        <w:t>SNCR脱硝</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布袋除尘器后统一进入一座脱硫塔进行处理，烟气最后经一根高60m内径1.5m的烟囱排放。</w:t>
      </w:r>
    </w:p>
    <w:p w14:paraId="051768EF">
      <w:pPr>
        <w:pStyle w:val="107"/>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锅炉大气污染物许可排放量根据《排污许可证申请与核发技术规范 锅炉》(HJ953—2018)进行核算.</w:t>
      </w:r>
    </w:p>
    <w:p w14:paraId="2DD2B40D">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（1）基准烟气量核算</w:t>
      </w:r>
    </w:p>
    <w:p w14:paraId="6998AEF9">
      <w:pPr>
        <w:pStyle w:val="107"/>
        <w:bidi w:val="0"/>
        <w:rPr>
          <w:color w:val="000000" w:themeColor="text1"/>
          <w14:textFill>
            <w14:solidFill>
              <w14:schemeClr w14:val="tx1"/>
            </w14:solidFill>
          </w14:textFill>
        </w:rPr>
      </w:pPr>
      <w:r>
        <w:rPr>
          <w:color w:val="000000" w:themeColor="text1"/>
          <w14:textFill>
            <w14:solidFill>
              <w14:schemeClr w14:val="tx1"/>
            </w14:solidFill>
          </w14:textFill>
        </w:rPr>
        <w:t>理论公示计算法：单位固体/液体燃料燃烧所需的理论空气量按式（1）计算，基准烟气量按式（2）计算</w:t>
      </w:r>
      <w:r>
        <w:rPr>
          <w:rFonts w:hint="eastAsia"/>
          <w:color w:val="000000" w:themeColor="text1"/>
          <w14:textFill>
            <w14:solidFill>
              <w14:schemeClr w14:val="tx1"/>
            </w14:solidFill>
          </w14:textFill>
        </w:rPr>
        <w:t>：</w:t>
      </w:r>
    </w:p>
    <w:p w14:paraId="459DA1AB">
      <w:pPr>
        <w:pStyle w:val="31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456430" cy="933450"/>
            <wp:effectExtent l="0" t="0" r="1270" b="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146"/>
                    <a:stretch>
                      <a:fillRect/>
                    </a:stretch>
                  </pic:blipFill>
                  <pic:spPr>
                    <a:xfrm>
                      <a:off x="0" y="0"/>
                      <a:ext cx="4456430" cy="933450"/>
                    </a:xfrm>
                    <a:prstGeom prst="rect">
                      <a:avLst/>
                    </a:prstGeom>
                    <a:noFill/>
                    <a:ln>
                      <a:noFill/>
                    </a:ln>
                  </pic:spPr>
                </pic:pic>
              </a:graphicData>
            </a:graphic>
          </wp:inline>
        </w:drawing>
      </w:r>
    </w:p>
    <w:p w14:paraId="2F09E773">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式中：V</w:t>
      </w:r>
      <w:r>
        <w:rPr>
          <w:rFonts w:hint="eastAsia"/>
          <w:color w:val="000000" w:themeColor="text1"/>
          <w:vertAlign w:val="subscript"/>
          <w:lang w:bidi="ar"/>
          <w14:textFill>
            <w14:solidFill>
              <w14:schemeClr w14:val="tx1"/>
            </w14:solidFill>
          </w14:textFill>
        </w:rPr>
        <w:t>0</w:t>
      </w:r>
      <w:r>
        <w:rPr>
          <w:rFonts w:hint="eastAsia"/>
          <w:color w:val="000000" w:themeColor="text1"/>
          <w:lang w:bidi="ar"/>
          <w14:textFill>
            <w14:solidFill>
              <w14:schemeClr w14:val="tx1"/>
            </w14:solidFill>
          </w14:textFill>
        </w:rPr>
        <w:t xml:space="preserve">—理论空气量，标立方米/千克； </w:t>
      </w:r>
    </w:p>
    <w:p w14:paraId="6CB8592D">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 xml:space="preserve">Vgy—基准烟气量，标立方米/千克； </w:t>
      </w:r>
    </w:p>
    <w:p w14:paraId="1465C09C">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Car—收到基碳含量，百分比；</w:t>
      </w:r>
      <w:r>
        <w:rPr>
          <w:rFonts w:hint="default" w:ascii="Times New Roman" w:hAnsi="Times New Roman" w:eastAsia="宋体" w:cs="Times New Roman"/>
          <w:color w:val="000000" w:themeColor="text1"/>
          <w:lang w:bidi="ar"/>
          <w14:textFill>
            <w14:solidFill>
              <w14:schemeClr w14:val="tx1"/>
            </w14:solidFill>
          </w14:textFill>
        </w:rPr>
        <w:t>取54.</w:t>
      </w:r>
      <w:r>
        <w:rPr>
          <w:rFonts w:hint="default" w:ascii="Times New Roman" w:hAnsi="Times New Roman" w:eastAsia="宋体" w:cs="Times New Roman"/>
          <w:color w:val="000000" w:themeColor="text1"/>
          <w:lang w:val="en-US" w:eastAsia="zh-CN" w:bidi="ar"/>
          <w14:textFill>
            <w14:solidFill>
              <w14:schemeClr w14:val="tx1"/>
            </w14:solidFill>
          </w14:textFill>
        </w:rPr>
        <w:t>44</w:t>
      </w:r>
      <w:r>
        <w:rPr>
          <w:rFonts w:hint="eastAsia" w:ascii="Times New Roman" w:hAnsi="Times New Roman" w:eastAsia="宋体" w:cs="Times New Roman"/>
          <w:color w:val="000000" w:themeColor="text1"/>
          <w:lang w:val="en-US" w:eastAsia="zh-CN" w:bidi="ar"/>
          <w14:textFill>
            <w14:solidFill>
              <w14:schemeClr w14:val="tx1"/>
            </w14:solidFill>
          </w14:textFill>
        </w:rPr>
        <w:t>；</w:t>
      </w:r>
    </w:p>
    <w:p w14:paraId="5BFA9301">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Sar—收到基硫含量，百分比；</w:t>
      </w:r>
      <w:r>
        <w:rPr>
          <w:rFonts w:hint="default" w:ascii="Times New Roman" w:hAnsi="Times New Roman" w:eastAsia="宋体" w:cs="Times New Roman"/>
          <w:color w:val="000000" w:themeColor="text1"/>
          <w:lang w:bidi="ar"/>
          <w14:textFill>
            <w14:solidFill>
              <w14:schemeClr w14:val="tx1"/>
            </w14:solidFill>
          </w14:textFill>
        </w:rPr>
        <w:t>取</w:t>
      </w:r>
      <w:r>
        <w:rPr>
          <w:rFonts w:hint="default" w:ascii="Times New Roman" w:hAnsi="Times New Roman" w:eastAsia="宋体" w:cs="Times New Roman"/>
          <w:color w:val="000000" w:themeColor="text1"/>
          <w:lang w:val="en-US" w:eastAsia="zh-CN" w:bidi="ar"/>
          <w14:textFill>
            <w14:solidFill>
              <w14:schemeClr w14:val="tx1"/>
            </w14:solidFill>
          </w14:textFill>
        </w:rPr>
        <w:t>0.18</w:t>
      </w:r>
      <w:r>
        <w:rPr>
          <w:rFonts w:hint="default" w:ascii="Times New Roman" w:hAnsi="Times New Roman" w:eastAsia="宋体" w:cs="Times New Roman"/>
          <w:color w:val="000000" w:themeColor="text1"/>
          <w:lang w:bidi="ar"/>
          <w14:textFill>
            <w14:solidFill>
              <w14:schemeClr w14:val="tx1"/>
            </w14:solidFill>
          </w14:textFill>
        </w:rPr>
        <w:t>；</w:t>
      </w:r>
    </w:p>
    <w:p w14:paraId="1EAB84E8">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Nar—收到基氮含量，百分比；</w:t>
      </w:r>
    </w:p>
    <w:p w14:paraId="7DE4B2DF">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Har—收到基氢含量，百分比；取3.52；</w:t>
      </w:r>
    </w:p>
    <w:p w14:paraId="332E031F">
      <w:pPr>
        <w:pStyle w:val="307"/>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Oar—收到基氧含量，百分比；取8.27。</w:t>
      </w:r>
    </w:p>
    <w:p w14:paraId="601A01C5">
      <w:pPr>
        <w:pStyle w:val="307"/>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α</w:t>
      </w:r>
      <w:r>
        <w:rPr>
          <w:color w:val="000000" w:themeColor="text1"/>
          <w:lang w:bidi="ar"/>
          <w14:textFill>
            <w14:solidFill>
              <w14:schemeClr w14:val="tx1"/>
            </w14:solidFill>
          </w14:textFill>
        </w:rPr>
        <w:t>—</w:t>
      </w:r>
      <w:r>
        <w:rPr>
          <w:rFonts w:hint="eastAsia"/>
          <w:color w:val="000000" w:themeColor="text1"/>
          <w:lang w:bidi="ar"/>
          <w14:textFill>
            <w14:solidFill>
              <w14:schemeClr w14:val="tx1"/>
            </w14:solidFill>
          </w14:textFill>
        </w:rPr>
        <w:t>过量空气系数</w:t>
      </w:r>
      <w:r>
        <w:rPr>
          <w:rFonts w:hint="eastAsia"/>
          <w:color w:val="000000" w:themeColor="text1"/>
          <w:lang w:eastAsia="zh-CN" w:bidi="ar"/>
          <w14:textFill>
            <w14:solidFill>
              <w14:schemeClr w14:val="tx1"/>
            </w14:solidFill>
          </w14:textFill>
        </w:rPr>
        <w:t>，取1.75</w:t>
      </w:r>
      <w:r>
        <w:rPr>
          <w:rFonts w:hint="eastAsia"/>
          <w:color w:val="000000" w:themeColor="text1"/>
          <w:lang w:bidi="ar"/>
          <w14:textFill>
            <w14:solidFill>
              <w14:schemeClr w14:val="tx1"/>
            </w14:solidFill>
          </w14:textFill>
        </w:rPr>
        <w:t>。</w:t>
      </w:r>
    </w:p>
    <w:p w14:paraId="1989F271">
      <w:pPr>
        <w:pStyle w:val="307"/>
        <w:rPr>
          <w:rFonts w:hint="eastAsia"/>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经计算，2台锅炉干烟气排放量Vg</w:t>
      </w:r>
      <w:r>
        <w:rPr>
          <w:rFonts w:hint="eastAsia"/>
          <w:color w:val="000000" w:themeColor="text1"/>
          <w:lang w:val="en-US" w:eastAsia="zh-CN" w:bidi="ar"/>
          <w14:textFill>
            <w14:solidFill>
              <w14:schemeClr w14:val="tx1"/>
            </w14:solidFill>
          </w14:textFill>
        </w:rPr>
        <w:t>y</w:t>
      </w:r>
      <w:r>
        <w:rPr>
          <w:rFonts w:hint="eastAsia"/>
          <w:color w:val="000000" w:themeColor="text1"/>
          <w:lang w:bidi="ar"/>
          <w14:textFill>
            <w14:solidFill>
              <w14:schemeClr w14:val="tx1"/>
            </w14:solidFill>
          </w14:textFill>
        </w:rPr>
        <w:t>为9.4996836m</w:t>
      </w:r>
      <w:r>
        <w:rPr>
          <w:rFonts w:hint="eastAsia"/>
          <w:color w:val="000000" w:themeColor="text1"/>
          <w:vertAlign w:val="superscript"/>
          <w:lang w:bidi="ar"/>
          <w14:textFill>
            <w14:solidFill>
              <w14:schemeClr w14:val="tx1"/>
            </w14:solidFill>
          </w14:textFill>
        </w:rPr>
        <w:t>3</w:t>
      </w:r>
      <w:r>
        <w:rPr>
          <w:rFonts w:hint="eastAsia"/>
          <w:color w:val="000000" w:themeColor="text1"/>
          <w:lang w:bidi="ar"/>
          <w14:textFill>
            <w14:solidFill>
              <w14:schemeClr w14:val="tx1"/>
            </w14:solidFill>
          </w14:textFill>
        </w:rPr>
        <w:t>/kg。</w:t>
      </w:r>
    </w:p>
    <w:p w14:paraId="659EB117">
      <w:pPr>
        <w:pStyle w:val="309"/>
        <w:spacing w:line="480" w:lineRule="exact"/>
        <w:ind w:firstLine="48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（2）年许可排放量</w:t>
      </w:r>
    </w:p>
    <w:p w14:paraId="2C84CBA0">
      <w:pPr>
        <w:spacing w:line="480" w:lineRule="exact"/>
        <w:ind w:firstLine="480" w:firstLineChars="200"/>
        <w:rPr>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t>固体/液体燃料锅炉的废气污染物（颗粒物、二氧化硫、氮氧化物）年许可排放量按下列公式计算：</w:t>
      </w:r>
    </w:p>
    <w:p w14:paraId="122F915F">
      <w:pPr>
        <w:pStyle w:val="316"/>
        <w:rPr>
          <w:color w:val="000000" w:themeColor="text1"/>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3086100" cy="612775"/>
            <wp:effectExtent l="0" t="0" r="0" b="15875"/>
            <wp:docPr id="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
                    <pic:cNvPicPr>
                      <a:picLocks noChangeAspect="1"/>
                    </pic:cNvPicPr>
                  </pic:nvPicPr>
                  <pic:blipFill>
                    <a:blip r:embed="rId147"/>
                    <a:stretch>
                      <a:fillRect/>
                    </a:stretch>
                  </pic:blipFill>
                  <pic:spPr>
                    <a:xfrm>
                      <a:off x="0" y="0"/>
                      <a:ext cx="3086100" cy="612775"/>
                    </a:xfrm>
                    <a:prstGeom prst="rect">
                      <a:avLst/>
                    </a:prstGeom>
                    <a:noFill/>
                    <a:ln>
                      <a:noFill/>
                    </a:ln>
                  </pic:spPr>
                </pic:pic>
              </a:graphicData>
            </a:graphic>
          </wp:inline>
        </w:drawing>
      </w:r>
    </w:p>
    <w:p w14:paraId="462FADD6">
      <w:pPr>
        <w:pStyle w:val="307"/>
        <w:rPr>
          <w:color w:val="000000" w:themeColor="text1"/>
          <w14:textFill>
            <w14:solidFill>
              <w14:schemeClr w14:val="tx1"/>
            </w14:solidFill>
          </w14:textFill>
        </w:rPr>
      </w:pPr>
      <w:r>
        <w:rPr>
          <w:color w:val="000000" w:themeColor="text1"/>
          <w:lang w:bidi="ar"/>
          <w14:textFill>
            <w14:solidFill>
              <w14:schemeClr w14:val="tx1"/>
            </w14:solidFill>
          </w14:textFill>
        </w:rPr>
        <w:t>式中：</w:t>
      </w:r>
      <w:r>
        <w:rPr>
          <w:rFonts w:eastAsia="TimesNewRomanPSMT"/>
          <w:color w:val="000000" w:themeColor="text1"/>
          <w:lang w:bidi="ar"/>
          <w14:textFill>
            <w14:solidFill>
              <w14:schemeClr w14:val="tx1"/>
            </w14:solidFill>
          </w14:textFill>
        </w:rPr>
        <w:t>E</w:t>
      </w:r>
      <w:r>
        <w:rPr>
          <w:color w:val="000000" w:themeColor="text1"/>
          <w:vertAlign w:val="subscript"/>
          <w:lang w:bidi="ar"/>
          <w14:textFill>
            <w14:solidFill>
              <w14:schemeClr w14:val="tx1"/>
            </w14:solidFill>
          </w14:textFill>
        </w:rPr>
        <w:t>年许可</w:t>
      </w:r>
      <w:r>
        <w:rPr>
          <w:color w:val="000000" w:themeColor="text1"/>
          <w:lang w:bidi="ar"/>
          <w14:textFill>
            <w14:solidFill>
              <w14:schemeClr w14:val="tx1"/>
            </w14:solidFill>
          </w14:textFill>
        </w:rPr>
        <w:t>—锅炉排污单位污染物年许可排放量，吨；</w:t>
      </w:r>
    </w:p>
    <w:p w14:paraId="7C3FB5E8">
      <w:pPr>
        <w:pStyle w:val="172"/>
        <w:autoSpaceDE w:val="0"/>
        <w:autoSpaceDN w:val="0"/>
        <w:spacing w:line="480" w:lineRule="exact"/>
        <w:ind w:firstLine="480" w:firstLineChars="200"/>
        <w:jc w:val="both"/>
        <w:textAlignment w:val="bottom"/>
        <w:rPr>
          <w:rFonts w:ascii="Times New Roman"/>
          <w:color w:val="000000" w:themeColor="text1"/>
          <w:szCs w:val="24"/>
          <w14:textFill>
            <w14:solidFill>
              <w14:schemeClr w14:val="tx1"/>
            </w14:solidFill>
          </w14:textFill>
        </w:rPr>
      </w:pPr>
      <w:r>
        <w:rPr>
          <w:rFonts w:eastAsia="TimesNewRomanPSMT"/>
          <w:color w:val="000000" w:themeColor="text1"/>
          <w:lang w:bidi="ar"/>
          <w14:textFill>
            <w14:solidFill>
              <w14:schemeClr w14:val="tx1"/>
            </w14:solidFill>
          </w14:textFill>
        </w:rPr>
        <w:t>C</w:t>
      </w:r>
      <w:r>
        <w:rPr>
          <w:rFonts w:eastAsia="TimesNewRomanPSMT"/>
          <w:color w:val="000000" w:themeColor="text1"/>
          <w:vertAlign w:val="subscript"/>
          <w:lang w:bidi="ar"/>
          <w14:textFill>
            <w14:solidFill>
              <w14:schemeClr w14:val="tx1"/>
            </w14:solidFill>
          </w14:textFill>
        </w:rPr>
        <w:t>i</w:t>
      </w:r>
      <w:r>
        <w:rPr>
          <w:color w:val="000000" w:themeColor="text1"/>
          <w:lang w:bidi="ar"/>
          <w14:textFill>
            <w14:solidFill>
              <w14:schemeClr w14:val="tx1"/>
            </w14:solidFill>
          </w14:textFill>
        </w:rPr>
        <w:t>—第</w:t>
      </w:r>
      <w:r>
        <w:rPr>
          <w:rFonts w:eastAsia="TimesNewRomanPSMT"/>
          <w:color w:val="000000" w:themeColor="text1"/>
          <w:lang w:bidi="ar"/>
          <w14:textFill>
            <w14:solidFill>
              <w14:schemeClr w14:val="tx1"/>
            </w14:solidFill>
          </w14:textFill>
        </w:rPr>
        <w:t>i</w:t>
      </w:r>
      <w:r>
        <w:rPr>
          <w:color w:val="000000" w:themeColor="text1"/>
          <w:lang w:bidi="ar"/>
          <w14:textFill>
            <w14:solidFill>
              <w14:schemeClr w14:val="tx1"/>
            </w14:solidFill>
          </w14:textFill>
        </w:rPr>
        <w:t>个主要排放口污染物排放标准浓度限值，毫克</w:t>
      </w:r>
      <w:r>
        <w:rPr>
          <w:rFonts w:eastAsia="TimesNewRomanPSMT"/>
          <w:color w:val="000000" w:themeColor="text1"/>
          <w:lang w:bidi="ar"/>
          <w14:textFill>
            <w14:solidFill>
              <w14:schemeClr w14:val="tx1"/>
            </w14:solidFill>
          </w14:textFill>
        </w:rPr>
        <w:t>/</w:t>
      </w:r>
      <w:r>
        <w:rPr>
          <w:color w:val="000000" w:themeColor="text1"/>
          <w:lang w:bidi="ar"/>
          <w14:textFill>
            <w14:solidFill>
              <w14:schemeClr w14:val="tx1"/>
            </w14:solidFill>
          </w14:textFill>
        </w:rPr>
        <w:t>立方米；</w:t>
      </w:r>
      <w:r>
        <w:rPr>
          <w:rFonts w:hint="eastAsia" w:ascii="Times New Roman"/>
          <w:color w:val="000000" w:themeColor="text1"/>
          <w:szCs w:val="24"/>
          <w:lang w:val="en-US" w:eastAsia="zh-CN"/>
          <w14:textFill>
            <w14:solidFill>
              <w14:schemeClr w14:val="tx1"/>
            </w14:solidFill>
          </w14:textFill>
        </w:rPr>
        <w:t>颗粒物</w:t>
      </w:r>
      <w:r>
        <w:rPr>
          <w:rFonts w:ascii="Times New Roman"/>
          <w:color w:val="000000" w:themeColor="text1"/>
          <w:szCs w:val="24"/>
          <w14:textFill>
            <w14:solidFill>
              <w14:schemeClr w14:val="tx1"/>
            </w14:solidFill>
          </w14:textFill>
        </w:rPr>
        <w:t>、SO</w:t>
      </w:r>
      <w:r>
        <w:rPr>
          <w:rFonts w:ascii="Times New Roman"/>
          <w:color w:val="000000" w:themeColor="text1"/>
          <w:szCs w:val="24"/>
          <w:vertAlign w:val="subscript"/>
          <w14:textFill>
            <w14:solidFill>
              <w14:schemeClr w14:val="tx1"/>
            </w14:solidFill>
          </w14:textFill>
        </w:rPr>
        <w:t>2</w:t>
      </w:r>
      <w:r>
        <w:rPr>
          <w:rFonts w:ascii="Times New Roman"/>
          <w:color w:val="000000" w:themeColor="text1"/>
          <w:szCs w:val="24"/>
          <w14:textFill>
            <w14:solidFill>
              <w14:schemeClr w14:val="tx1"/>
            </w14:solidFill>
          </w14:textFill>
        </w:rPr>
        <w:t>、NO</w:t>
      </w:r>
      <w:r>
        <w:rPr>
          <w:rFonts w:ascii="Times New Roman"/>
          <w:color w:val="000000" w:themeColor="text1"/>
          <w:szCs w:val="24"/>
          <w:vertAlign w:val="subscript"/>
          <w14:textFill>
            <w14:solidFill>
              <w14:schemeClr w14:val="tx1"/>
            </w14:solidFill>
          </w14:textFill>
        </w:rPr>
        <w:t>X</w:t>
      </w:r>
      <w:r>
        <w:rPr>
          <w:rFonts w:ascii="Times New Roman"/>
          <w:color w:val="000000" w:themeColor="text1"/>
          <w:szCs w:val="24"/>
          <w14:textFill>
            <w14:solidFill>
              <w14:schemeClr w14:val="tx1"/>
            </w14:solidFill>
          </w14:textFill>
        </w:rPr>
        <w:t>排放浓度分别不高于</w:t>
      </w:r>
      <w:r>
        <w:rPr>
          <w:rFonts w:hint="eastAsia" w:ascii="Times New Roman"/>
          <w:color w:val="000000" w:themeColor="text1"/>
          <w:szCs w:val="24"/>
          <w:lang w:val="en-US" w:eastAsia="zh-CN"/>
          <w14:textFill>
            <w14:solidFill>
              <w14:schemeClr w14:val="tx1"/>
            </w14:solidFill>
          </w14:textFill>
        </w:rPr>
        <w:t>50</w:t>
      </w:r>
      <w:r>
        <w:rPr>
          <w:rFonts w:ascii="Times New Roman"/>
          <w:color w:val="000000" w:themeColor="text1"/>
          <w:szCs w:val="24"/>
          <w14:textFill>
            <w14:solidFill>
              <w14:schemeClr w14:val="tx1"/>
            </w14:solidFill>
          </w14:textFill>
        </w:rPr>
        <w:t>mg/m</w:t>
      </w:r>
      <w:r>
        <w:rPr>
          <w:rFonts w:ascii="Times New Roman"/>
          <w:color w:val="000000" w:themeColor="text1"/>
          <w:szCs w:val="24"/>
          <w:vertAlign w:val="superscript"/>
          <w14:textFill>
            <w14:solidFill>
              <w14:schemeClr w14:val="tx1"/>
            </w14:solidFill>
          </w14:textFill>
        </w:rPr>
        <w:t>3</w:t>
      </w:r>
      <w:r>
        <w:rPr>
          <w:rFonts w:ascii="Times New Roman"/>
          <w:color w:val="000000" w:themeColor="text1"/>
          <w:szCs w:val="24"/>
          <w14:textFill>
            <w14:solidFill>
              <w14:schemeClr w14:val="tx1"/>
            </w14:solidFill>
          </w14:textFill>
        </w:rPr>
        <w:t>、</w:t>
      </w:r>
      <w:r>
        <w:rPr>
          <w:rFonts w:hint="eastAsia" w:ascii="Times New Roman"/>
          <w:color w:val="000000" w:themeColor="text1"/>
          <w:szCs w:val="24"/>
          <w:lang w:val="en-US" w:eastAsia="zh-CN"/>
          <w14:textFill>
            <w14:solidFill>
              <w14:schemeClr w14:val="tx1"/>
            </w14:solidFill>
          </w14:textFill>
        </w:rPr>
        <w:t>300</w:t>
      </w:r>
      <w:r>
        <w:rPr>
          <w:rFonts w:ascii="Times New Roman"/>
          <w:color w:val="000000" w:themeColor="text1"/>
          <w:szCs w:val="24"/>
          <w14:textFill>
            <w14:solidFill>
              <w14:schemeClr w14:val="tx1"/>
            </w14:solidFill>
          </w14:textFill>
        </w:rPr>
        <w:t>mg/m</w:t>
      </w:r>
      <w:r>
        <w:rPr>
          <w:rFonts w:ascii="Times New Roman"/>
          <w:color w:val="000000" w:themeColor="text1"/>
          <w:szCs w:val="24"/>
          <w:vertAlign w:val="superscript"/>
          <w14:textFill>
            <w14:solidFill>
              <w14:schemeClr w14:val="tx1"/>
            </w14:solidFill>
          </w14:textFill>
        </w:rPr>
        <w:t>3</w:t>
      </w:r>
      <w:r>
        <w:rPr>
          <w:rFonts w:ascii="Times New Roman"/>
          <w:color w:val="000000" w:themeColor="text1"/>
          <w:szCs w:val="24"/>
          <w14:textFill>
            <w14:solidFill>
              <w14:schemeClr w14:val="tx1"/>
            </w14:solidFill>
          </w14:textFill>
        </w:rPr>
        <w:t>、</w:t>
      </w:r>
      <w:r>
        <w:rPr>
          <w:rFonts w:hint="eastAsia" w:ascii="Times New Roman"/>
          <w:color w:val="000000" w:themeColor="text1"/>
          <w:szCs w:val="24"/>
          <w:lang w:val="en-US" w:eastAsia="zh-CN"/>
          <w14:textFill>
            <w14:solidFill>
              <w14:schemeClr w14:val="tx1"/>
            </w14:solidFill>
          </w14:textFill>
        </w:rPr>
        <w:t>300</w:t>
      </w:r>
      <w:r>
        <w:rPr>
          <w:rFonts w:ascii="Times New Roman"/>
          <w:color w:val="000000" w:themeColor="text1"/>
          <w:szCs w:val="24"/>
          <w14:textFill>
            <w14:solidFill>
              <w14:schemeClr w14:val="tx1"/>
            </w14:solidFill>
          </w14:textFill>
        </w:rPr>
        <w:t>mg/m</w:t>
      </w:r>
      <w:r>
        <w:rPr>
          <w:rFonts w:ascii="Times New Roman"/>
          <w:color w:val="000000" w:themeColor="text1"/>
          <w:szCs w:val="24"/>
          <w:vertAlign w:val="superscript"/>
          <w14:textFill>
            <w14:solidFill>
              <w14:schemeClr w14:val="tx1"/>
            </w14:solidFill>
          </w14:textFill>
        </w:rPr>
        <w:t>3</w:t>
      </w:r>
      <w:r>
        <w:rPr>
          <w:rFonts w:hint="eastAsia" w:ascii="Times New Roman"/>
          <w:color w:val="000000" w:themeColor="text1"/>
          <w:szCs w:val="24"/>
          <w14:textFill>
            <w14:solidFill>
              <w14:schemeClr w14:val="tx1"/>
            </w14:solidFill>
          </w14:textFill>
        </w:rPr>
        <w:t>。</w:t>
      </w:r>
    </w:p>
    <w:p w14:paraId="2769F4F4">
      <w:pPr>
        <w:pStyle w:val="307"/>
        <w:rPr>
          <w:color w:val="000000" w:themeColor="text1"/>
          <w14:textFill>
            <w14:solidFill>
              <w14:schemeClr w14:val="tx1"/>
            </w14:solidFill>
          </w14:textFill>
        </w:rPr>
      </w:pPr>
      <w:r>
        <w:rPr>
          <w:rFonts w:eastAsia="TimesNewRomanPSMT"/>
          <w:color w:val="000000" w:themeColor="text1"/>
          <w:lang w:bidi="ar"/>
          <w14:textFill>
            <w14:solidFill>
              <w14:schemeClr w14:val="tx1"/>
            </w14:solidFill>
          </w14:textFill>
        </w:rPr>
        <w:t>V</w:t>
      </w:r>
      <w:r>
        <w:rPr>
          <w:rFonts w:eastAsia="TimesNewRomanPSMT"/>
          <w:color w:val="000000" w:themeColor="text1"/>
          <w:vertAlign w:val="subscript"/>
          <w:lang w:bidi="ar"/>
          <w14:textFill>
            <w14:solidFill>
              <w14:schemeClr w14:val="tx1"/>
            </w14:solidFill>
          </w14:textFill>
        </w:rPr>
        <w:t>i</w:t>
      </w:r>
      <w:r>
        <w:rPr>
          <w:color w:val="000000" w:themeColor="text1"/>
          <w:lang w:bidi="ar"/>
          <w14:textFill>
            <w14:solidFill>
              <w14:schemeClr w14:val="tx1"/>
            </w14:solidFill>
          </w14:textFill>
        </w:rPr>
        <w:t>—第</w:t>
      </w:r>
      <w:r>
        <w:rPr>
          <w:rFonts w:eastAsia="TimesNewRomanPSMT"/>
          <w:color w:val="000000" w:themeColor="text1"/>
          <w:lang w:bidi="ar"/>
          <w14:textFill>
            <w14:solidFill>
              <w14:schemeClr w14:val="tx1"/>
            </w14:solidFill>
          </w14:textFill>
        </w:rPr>
        <w:t>i</w:t>
      </w:r>
      <w:r>
        <w:rPr>
          <w:color w:val="000000" w:themeColor="text1"/>
          <w:lang w:bidi="ar"/>
          <w14:textFill>
            <w14:solidFill>
              <w14:schemeClr w14:val="tx1"/>
            </w14:solidFill>
          </w14:textFill>
        </w:rPr>
        <w:t>个主要排放口基准烟气量，标立方米</w:t>
      </w:r>
      <w:r>
        <w:rPr>
          <w:rFonts w:eastAsia="TimesNewRomanPSMT"/>
          <w:color w:val="000000" w:themeColor="text1"/>
          <w:lang w:bidi="ar"/>
          <w14:textFill>
            <w14:solidFill>
              <w14:schemeClr w14:val="tx1"/>
            </w14:solidFill>
          </w14:textFill>
        </w:rPr>
        <w:t>/</w:t>
      </w:r>
      <w:r>
        <w:rPr>
          <w:color w:val="000000" w:themeColor="text1"/>
          <w:lang w:bidi="ar"/>
          <w14:textFill>
            <w14:solidFill>
              <w14:schemeClr w14:val="tx1"/>
            </w14:solidFill>
          </w14:textFill>
        </w:rPr>
        <w:t>千克；</w:t>
      </w:r>
    </w:p>
    <w:p w14:paraId="4406A666">
      <w:pPr>
        <w:pStyle w:val="307"/>
        <w:rPr>
          <w:color w:val="000000" w:themeColor="text1"/>
          <w14:textFill>
            <w14:solidFill>
              <w14:schemeClr w14:val="tx1"/>
            </w14:solidFill>
          </w14:textFill>
        </w:rPr>
      </w:pPr>
      <w:r>
        <w:rPr>
          <w:rFonts w:eastAsia="TimesNewRomanPSMT"/>
          <w:color w:val="000000" w:themeColor="text1"/>
          <w:lang w:bidi="ar"/>
          <w14:textFill>
            <w14:solidFill>
              <w14:schemeClr w14:val="tx1"/>
            </w14:solidFill>
          </w14:textFill>
        </w:rPr>
        <w:t>R</w:t>
      </w:r>
      <w:r>
        <w:rPr>
          <w:rFonts w:eastAsia="TimesNewRomanPSMT"/>
          <w:color w:val="000000" w:themeColor="text1"/>
          <w:vertAlign w:val="subscript"/>
          <w:lang w:bidi="ar"/>
          <w14:textFill>
            <w14:solidFill>
              <w14:schemeClr w14:val="tx1"/>
            </w14:solidFill>
          </w14:textFill>
        </w:rPr>
        <w:t>i</w:t>
      </w:r>
      <w:r>
        <w:rPr>
          <w:color w:val="000000" w:themeColor="text1"/>
          <w:lang w:bidi="ar"/>
          <w14:textFill>
            <w14:solidFill>
              <w14:schemeClr w14:val="tx1"/>
            </w14:solidFill>
          </w14:textFill>
        </w:rPr>
        <w:t>—第</w:t>
      </w:r>
      <w:r>
        <w:rPr>
          <w:rFonts w:eastAsia="TimesNewRomanPSMT"/>
          <w:color w:val="000000" w:themeColor="text1"/>
          <w:lang w:bidi="ar"/>
          <w14:textFill>
            <w14:solidFill>
              <w14:schemeClr w14:val="tx1"/>
            </w14:solidFill>
          </w14:textFill>
        </w:rPr>
        <w:t>i</w:t>
      </w:r>
      <w:r>
        <w:rPr>
          <w:color w:val="000000" w:themeColor="text1"/>
          <w:lang w:bidi="ar"/>
          <w14:textFill>
            <w14:solidFill>
              <w14:schemeClr w14:val="tx1"/>
            </w14:solidFill>
          </w14:textFill>
        </w:rPr>
        <w:t>个主要排放口所对应的锅炉前三年年平均燃料使用量（未投运或投运不满一年的锅炉按照设计年燃料使用量进行选取，投运满一年但未满三年的锅炉按运行周期年平均燃料使用量选取，当前三年或周期年年平均燃料使用量超过设计燃料使用量时，按设计燃料量选取），吨或万立方米；</w:t>
      </w:r>
    </w:p>
    <w:p w14:paraId="1EB31CB4">
      <w:pPr>
        <w:pStyle w:val="307"/>
        <w:rPr>
          <w:color w:val="000000" w:themeColor="text1"/>
          <w:lang w:bidi="ar"/>
          <w14:textFill>
            <w14:solidFill>
              <w14:schemeClr w14:val="tx1"/>
            </w14:solidFill>
          </w14:textFill>
        </w:rPr>
      </w:pPr>
      <w:r>
        <w:rPr>
          <w:color w:val="000000" w:themeColor="text1"/>
          <w:lang w:bidi="ar"/>
          <w14:textFill>
            <w14:solidFill>
              <w14:schemeClr w14:val="tx1"/>
            </w14:solidFill>
          </w14:textFill>
        </w:rPr>
        <w:t>δ</w:t>
      </w:r>
      <w:r>
        <w:rPr>
          <w:rFonts w:eastAsia="TimesNewRomanPSMT"/>
          <w:color w:val="000000" w:themeColor="text1"/>
          <w:vertAlign w:val="subscript"/>
          <w:lang w:bidi="ar"/>
          <w14:textFill>
            <w14:solidFill>
              <w14:schemeClr w14:val="tx1"/>
            </w14:solidFill>
          </w14:textFill>
        </w:rPr>
        <w:t>i</w:t>
      </w:r>
      <w:r>
        <w:rPr>
          <w:color w:val="000000" w:themeColor="text1"/>
          <w:lang w:bidi="ar"/>
          <w14:textFill>
            <w14:solidFill>
              <w14:schemeClr w14:val="tx1"/>
            </w14:solidFill>
          </w14:textFill>
        </w:rPr>
        <w:t>—第</w:t>
      </w:r>
      <w:r>
        <w:rPr>
          <w:rFonts w:eastAsia="TimesNewRomanPSMT"/>
          <w:color w:val="000000" w:themeColor="text1"/>
          <w:lang w:bidi="ar"/>
          <w14:textFill>
            <w14:solidFill>
              <w14:schemeClr w14:val="tx1"/>
            </w14:solidFill>
          </w14:textFill>
        </w:rPr>
        <w:t>i</w:t>
      </w:r>
      <w:r>
        <w:rPr>
          <w:color w:val="000000" w:themeColor="text1"/>
          <w:lang w:bidi="ar"/>
          <w14:textFill>
            <w14:solidFill>
              <w14:schemeClr w14:val="tx1"/>
            </w14:solidFill>
          </w14:textFill>
        </w:rPr>
        <w:t>个主要排放口所对应的大气污染物许可排放量调整系数。</w:t>
      </w:r>
    </w:p>
    <w:p w14:paraId="3127AB30">
      <w:pPr>
        <w:pStyle w:val="307"/>
        <w:spacing w:line="240" w:lineRule="auto"/>
        <w:ind w:left="0" w:leftChars="0" w:firstLine="0" w:firstLineChars="0"/>
        <w:rPr>
          <w:color w:val="000000" w:themeColor="text1"/>
          <w:lang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267325" cy="1298575"/>
            <wp:effectExtent l="0" t="0" r="9525" b="15875"/>
            <wp:docPr id="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6"/>
                    <pic:cNvPicPr>
                      <a:picLocks noChangeAspect="1"/>
                    </pic:cNvPicPr>
                  </pic:nvPicPr>
                  <pic:blipFill>
                    <a:blip r:embed="rId148"/>
                    <a:stretch>
                      <a:fillRect/>
                    </a:stretch>
                  </pic:blipFill>
                  <pic:spPr>
                    <a:xfrm>
                      <a:off x="0" y="0"/>
                      <a:ext cx="5267325" cy="1298575"/>
                    </a:xfrm>
                    <a:prstGeom prst="rect">
                      <a:avLst/>
                    </a:prstGeom>
                    <a:noFill/>
                    <a:ln>
                      <a:noFill/>
                    </a:ln>
                  </pic:spPr>
                </pic:pic>
              </a:graphicData>
            </a:graphic>
          </wp:inline>
        </w:drawing>
      </w:r>
    </w:p>
    <w:p w14:paraId="4BD6D4B3">
      <w:pPr>
        <w:pStyle w:val="307"/>
        <w:rPr>
          <w:b/>
          <w:bCs/>
          <w:color w:val="000000" w:themeColor="text1"/>
          <w14:textFill>
            <w14:solidFill>
              <w14:schemeClr w14:val="tx1"/>
            </w14:solidFill>
          </w14:textFill>
        </w:rPr>
      </w:pPr>
      <w:r>
        <w:rPr>
          <w:b/>
          <w:bCs/>
          <w:color w:val="000000" w:themeColor="text1"/>
          <w14:textFill>
            <w14:solidFill>
              <w14:schemeClr w14:val="tx1"/>
            </w14:solidFill>
          </w14:textFill>
        </w:rPr>
        <w:t>各污染物排放量核算情况如下：</w:t>
      </w:r>
    </w:p>
    <w:p w14:paraId="17FA6155">
      <w:pPr>
        <w:pStyle w:val="307"/>
        <w:ind w:firstLine="482"/>
        <w:rPr>
          <w:color w:val="000000" w:themeColor="text1"/>
          <w14:textFill>
            <w14:solidFill>
              <w14:schemeClr w14:val="tx1"/>
            </w14:solidFill>
          </w14:textFill>
        </w:rPr>
      </w:pPr>
      <w:r>
        <w:rPr>
          <w:b/>
          <w:color w:val="000000" w:themeColor="text1"/>
          <w14:textFill>
            <w14:solidFill>
              <w14:schemeClr w14:val="tx1"/>
            </w14:solidFill>
          </w14:textFill>
        </w:rPr>
        <w:t>颗粒物许可排放量：</w:t>
      </w:r>
      <w:r>
        <w:rPr>
          <w:color w:val="000000" w:themeColor="text1"/>
          <w14:textFill>
            <w14:solidFill>
              <w14:schemeClr w14:val="tx1"/>
            </w14:solidFill>
          </w14:textFill>
        </w:rPr>
        <w:t>E</w:t>
      </w:r>
      <w:r>
        <w:rPr>
          <w:rFonts w:hint="eastAsia"/>
          <w:color w:val="000000" w:themeColor="text1"/>
          <w:vertAlign w:val="subscript"/>
          <w14:textFill>
            <w14:solidFill>
              <w14:schemeClr w14:val="tx1"/>
            </w14:solidFill>
          </w14:textFill>
        </w:rPr>
        <w:t>颗粒物</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9.4996836</w:t>
      </w:r>
      <w:r>
        <w:rPr>
          <w:color w:val="000000" w:themeColor="text1"/>
          <w14:textFill>
            <w14:solidFill>
              <w14:schemeClr w14:val="tx1"/>
            </w14:solidFill>
          </w14:textFill>
        </w:rPr>
        <w:t>×</w:t>
      </w:r>
      <w:r>
        <w:rPr>
          <w:rFonts w:hint="default" w:ascii="Times New Roman" w:hAnsi="Times New Roman" w:eastAsia="宋体" w:cs="Times New Roman"/>
          <w:color w:val="000000" w:themeColor="text1"/>
          <w:szCs w:val="24"/>
          <w:lang w:val="en-US" w:eastAsia="zh-CN"/>
          <w14:textFill>
            <w14:solidFill>
              <w14:schemeClr w14:val="tx1"/>
            </w14:solidFill>
          </w14:textFill>
        </w:rPr>
        <w:t>45148</w:t>
      </w:r>
      <w:r>
        <w:rPr>
          <w:color w:val="000000" w:themeColor="text1"/>
          <w14:textFill>
            <w14:solidFill>
              <w14:schemeClr w14:val="tx1"/>
            </w14:solidFill>
          </w14:textFill>
        </w:rPr>
        <w:t>×1×10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21.44</w:t>
      </w:r>
      <w:r>
        <w:rPr>
          <w:color w:val="000000" w:themeColor="text1"/>
          <w14:textFill>
            <w14:solidFill>
              <w14:schemeClr w14:val="tx1"/>
            </w14:solidFill>
          </w14:textFill>
        </w:rPr>
        <w:t>t/a</w:t>
      </w:r>
    </w:p>
    <w:p w14:paraId="22E9B6AB">
      <w:pPr>
        <w:pStyle w:val="307"/>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b/>
          <w:color w:val="000000" w:themeColor="text1"/>
          <w14:textFill>
            <w14:solidFill>
              <w14:schemeClr w14:val="tx1"/>
            </w14:solidFill>
          </w14:textFill>
        </w:rPr>
        <w:t>许可排放量</w:t>
      </w:r>
      <w:r>
        <w:rPr>
          <w:color w:val="000000" w:themeColor="text1"/>
          <w14:textFill>
            <w14:solidFill>
              <w14:schemeClr w14:val="tx1"/>
            </w14:solidFill>
          </w14:textFill>
        </w:rPr>
        <w:t>：E</w:t>
      </w:r>
      <w:r>
        <w:rPr>
          <w:color w:val="000000" w:themeColor="text1"/>
          <w:vertAlign w:val="subscript"/>
          <w14:textFill>
            <w14:solidFill>
              <w14:schemeClr w14:val="tx1"/>
            </w14:solidFill>
          </w14:textFill>
        </w:rPr>
        <w:t>SO2</w:t>
      </w: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00</w:t>
      </w:r>
      <w:r>
        <w:rPr>
          <w:color w:val="000000" w:themeColor="text1"/>
          <w14:textFill>
            <w14:solidFill>
              <w14:schemeClr w14:val="tx1"/>
            </w14:solidFill>
          </w14:textFill>
        </w:rPr>
        <w:t>×</w:t>
      </w:r>
      <w:r>
        <w:rPr>
          <w:rFonts w:hint="eastAsia"/>
          <w:color w:val="000000" w:themeColor="text1"/>
          <w:lang w:bidi="ar"/>
          <w14:textFill>
            <w14:solidFill>
              <w14:schemeClr w14:val="tx1"/>
            </w14:solidFill>
          </w14:textFill>
        </w:rPr>
        <w:t>9.4996836</w:t>
      </w:r>
      <w:r>
        <w:rPr>
          <w:color w:val="000000" w:themeColor="text1"/>
          <w14:textFill>
            <w14:solidFill>
              <w14:schemeClr w14:val="tx1"/>
            </w14:solidFill>
          </w14:textFill>
        </w:rPr>
        <w:t>×</w:t>
      </w:r>
      <w:r>
        <w:rPr>
          <w:rFonts w:hint="default" w:ascii="Times New Roman" w:hAnsi="Times New Roman" w:eastAsia="宋体" w:cs="Times New Roman"/>
          <w:color w:val="000000" w:themeColor="text1"/>
          <w:szCs w:val="24"/>
          <w:lang w:val="en-US" w:eastAsia="zh-CN"/>
          <w14:textFill>
            <w14:solidFill>
              <w14:schemeClr w14:val="tx1"/>
            </w14:solidFill>
          </w14:textFill>
        </w:rPr>
        <w:t>45148</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0.8</w:t>
      </w:r>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102.93</w:t>
      </w:r>
      <w:r>
        <w:rPr>
          <w:color w:val="000000" w:themeColor="text1"/>
          <w14:textFill>
            <w14:solidFill>
              <w14:schemeClr w14:val="tx1"/>
            </w14:solidFill>
          </w14:textFill>
        </w:rPr>
        <w:t>t/a</w:t>
      </w:r>
    </w:p>
    <w:p w14:paraId="674AF259">
      <w:pPr>
        <w:pStyle w:val="307"/>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r>
        <w:rPr>
          <w:b/>
          <w:color w:val="000000" w:themeColor="text1"/>
          <w14:textFill>
            <w14:solidFill>
              <w14:schemeClr w14:val="tx1"/>
            </w14:solidFill>
          </w14:textFill>
        </w:rPr>
        <w:t>许可排放量：</w:t>
      </w:r>
      <w:r>
        <w:rPr>
          <w:color w:val="000000" w:themeColor="text1"/>
          <w14:textFill>
            <w14:solidFill>
              <w14:schemeClr w14:val="tx1"/>
            </w14:solidFill>
          </w14:textFill>
        </w:rPr>
        <w:t>E</w:t>
      </w:r>
      <w:r>
        <w:rPr>
          <w:color w:val="000000" w:themeColor="text1"/>
          <w:vertAlign w:val="subscript"/>
          <w14:textFill>
            <w14:solidFill>
              <w14:schemeClr w14:val="tx1"/>
            </w14:solidFill>
          </w14:textFill>
        </w:rPr>
        <w:t>NOx</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30</w:t>
      </w:r>
      <w:r>
        <w:rPr>
          <w:color w:val="000000" w:themeColor="text1"/>
          <w14:textFill>
            <w14:solidFill>
              <w14:schemeClr w14:val="tx1"/>
            </w14:solidFill>
          </w14:textFill>
        </w:rPr>
        <w:t>0×</w:t>
      </w:r>
      <w:r>
        <w:rPr>
          <w:rFonts w:hint="eastAsia"/>
          <w:color w:val="000000" w:themeColor="text1"/>
          <w:lang w:bidi="ar"/>
          <w14:textFill>
            <w14:solidFill>
              <w14:schemeClr w14:val="tx1"/>
            </w14:solidFill>
          </w14:textFill>
        </w:rPr>
        <w:t>9.4996836</w:t>
      </w:r>
      <w:r>
        <w:rPr>
          <w:color w:val="000000" w:themeColor="text1"/>
          <w14:textFill>
            <w14:solidFill>
              <w14:schemeClr w14:val="tx1"/>
            </w14:solidFill>
          </w14:textFill>
        </w:rPr>
        <w:t>×</w:t>
      </w:r>
      <w:r>
        <w:rPr>
          <w:rFonts w:hint="default" w:ascii="Times New Roman" w:hAnsi="Times New Roman" w:eastAsia="宋体" w:cs="Times New Roman"/>
          <w:color w:val="000000" w:themeColor="text1"/>
          <w:szCs w:val="24"/>
          <w:lang w:val="en-US" w:eastAsia="zh-CN"/>
          <w14:textFill>
            <w14:solidFill>
              <w14:schemeClr w14:val="tx1"/>
            </w14:solidFill>
          </w14:textFill>
        </w:rPr>
        <w:t>45148</w:t>
      </w:r>
      <w:r>
        <w:rPr>
          <w:color w:val="000000" w:themeColor="text1"/>
          <w14:textFill>
            <w14:solidFill>
              <w14:schemeClr w14:val="tx1"/>
            </w14:solidFill>
          </w14:textFill>
        </w:rPr>
        <w:t>×1×10</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128.67</w:t>
      </w:r>
      <w:r>
        <w:rPr>
          <w:color w:val="000000" w:themeColor="text1"/>
          <w14:textFill>
            <w14:solidFill>
              <w14:schemeClr w14:val="tx1"/>
            </w14:solidFill>
          </w14:textFill>
        </w:rPr>
        <w:t>t/a</w:t>
      </w:r>
    </w:p>
    <w:p w14:paraId="03AE3C81">
      <w:pPr>
        <w:pStyle w:val="107"/>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3、总量污染物“三本账”</w:t>
      </w:r>
    </w:p>
    <w:p w14:paraId="10FB5F1C">
      <w:pPr>
        <w:pStyle w:val="119"/>
        <w:rPr>
          <w:color w:val="000000" w:themeColor="text1"/>
          <w:sz w:val="24"/>
          <w:szCs w:val="22"/>
          <w14:textFill>
            <w14:solidFill>
              <w14:schemeClr w14:val="tx1"/>
            </w14:solidFill>
          </w14:textFill>
        </w:rPr>
      </w:pPr>
      <w:r>
        <w:rPr>
          <w:color w:val="000000" w:themeColor="text1"/>
          <w:sz w:val="24"/>
          <w:szCs w:val="22"/>
          <w14:textFill>
            <w14:solidFill>
              <w14:schemeClr w14:val="tx1"/>
            </w14:solidFill>
          </w14:textFill>
        </w:rPr>
        <w:t>污染物排放</w:t>
      </w:r>
      <w:r>
        <w:rPr>
          <w:rFonts w:hint="eastAsia"/>
          <w:color w:val="000000" w:themeColor="text1"/>
          <w:sz w:val="24"/>
          <w:szCs w:val="22"/>
          <w14:textFill>
            <w14:solidFill>
              <w14:schemeClr w14:val="tx1"/>
            </w14:solidFill>
          </w14:textFill>
        </w:rPr>
        <w:t>“三本账”表</w:t>
      </w:r>
      <w:r>
        <w:rPr>
          <w:rFonts w:hint="eastAsia"/>
          <w:color w:val="000000" w:themeColor="text1"/>
          <w:sz w:val="24"/>
          <w:szCs w:val="22"/>
          <w:lang w:val="en-US" w:eastAsia="zh-CN"/>
          <w14:textFill>
            <w14:solidFill>
              <w14:schemeClr w14:val="tx1"/>
            </w14:solidFill>
          </w14:textFill>
        </w:rPr>
        <w:t xml:space="preserve"> </w:t>
      </w:r>
      <w:r>
        <w:rPr>
          <w:rFonts w:hint="eastAsia"/>
          <w:color w:val="000000" w:themeColor="text1"/>
          <w:sz w:val="24"/>
          <w:szCs w:val="22"/>
          <w14:textFill>
            <w14:solidFill>
              <w14:schemeClr w14:val="tx1"/>
            </w14:solidFill>
          </w14:textFill>
        </w:rPr>
        <w:t xml:space="preserve"> 单位t</w:t>
      </w:r>
      <w:r>
        <w:rPr>
          <w:color w:val="000000" w:themeColor="text1"/>
          <w:sz w:val="24"/>
          <w:szCs w:val="22"/>
          <w14:textFill>
            <w14:solidFill>
              <w14:schemeClr w14:val="tx1"/>
            </w14:solidFill>
          </w14:textFill>
        </w:rPr>
        <w:t>/a</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91"/>
        <w:gridCol w:w="1571"/>
        <w:gridCol w:w="1235"/>
        <w:gridCol w:w="1451"/>
        <w:gridCol w:w="1413"/>
        <w:gridCol w:w="1881"/>
        <w:gridCol w:w="918"/>
      </w:tblGrid>
      <w:tr w14:paraId="51FC45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92" w:type="pct"/>
            <w:gridSpan w:val="2"/>
            <w:vMerge w:val="restart"/>
            <w:noWrap w:val="0"/>
            <w:vAlign w:val="center"/>
          </w:tcPr>
          <w:p w14:paraId="4D3EAF8E">
            <w:pPr>
              <w:pStyle w:val="105"/>
              <w:rPr>
                <w:rStyle w:val="134"/>
                <w:color w:val="000000" w:themeColor="text1"/>
                <w:sz w:val="21"/>
                <w:szCs w:val="21"/>
                <w14:textFill>
                  <w14:solidFill>
                    <w14:schemeClr w14:val="tx1"/>
                  </w14:solidFill>
                </w14:textFill>
              </w:rPr>
            </w:pPr>
            <w:r>
              <w:rPr>
                <w:rStyle w:val="134"/>
                <w:color w:val="000000" w:themeColor="text1"/>
                <w:sz w:val="21"/>
                <w:szCs w:val="21"/>
                <w14:textFill>
                  <w14:solidFill>
                    <w14:schemeClr w14:val="tx1"/>
                  </w14:solidFill>
                </w14:textFill>
              </w:rPr>
              <w:t>污染物名称</w:t>
            </w:r>
          </w:p>
        </w:tc>
        <w:tc>
          <w:tcPr>
            <w:tcW w:w="681" w:type="pct"/>
            <w:vMerge w:val="restart"/>
            <w:tcBorders>
              <w:right w:val="single" w:color="auto" w:sz="4" w:space="0"/>
            </w:tcBorders>
            <w:noWrap w:val="0"/>
            <w:vAlign w:val="center"/>
          </w:tcPr>
          <w:p w14:paraId="02ECDD4A">
            <w:pPr>
              <w:pStyle w:val="105"/>
              <w:rPr>
                <w:rStyle w:val="134"/>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现有工程</w:t>
            </w:r>
            <w:r>
              <w:rPr>
                <w:rStyle w:val="134"/>
                <w:rFonts w:hint="eastAsia"/>
                <w:color w:val="000000" w:themeColor="text1"/>
                <w:sz w:val="21"/>
                <w:szCs w:val="21"/>
                <w:lang w:val="en-US" w:eastAsia="zh-CN"/>
                <w14:textFill>
                  <w14:solidFill>
                    <w14:schemeClr w14:val="tx1"/>
                  </w14:solidFill>
                </w14:textFill>
              </w:rPr>
              <w:t>总</w:t>
            </w:r>
            <w:r>
              <w:rPr>
                <w:rStyle w:val="134"/>
                <w:rFonts w:hint="eastAsia"/>
                <w:color w:val="000000" w:themeColor="text1"/>
                <w:sz w:val="21"/>
                <w:szCs w:val="21"/>
                <w14:textFill>
                  <w14:solidFill>
                    <w14:schemeClr w14:val="tx1"/>
                  </w14:solidFill>
                </w14:textFill>
              </w:rPr>
              <w:t>量</w:t>
            </w:r>
          </w:p>
        </w:tc>
        <w:tc>
          <w:tcPr>
            <w:tcW w:w="800" w:type="pct"/>
            <w:vMerge w:val="restart"/>
            <w:noWrap w:val="0"/>
            <w:vAlign w:val="center"/>
          </w:tcPr>
          <w:p w14:paraId="31035745">
            <w:pPr>
              <w:pStyle w:val="105"/>
              <w:rPr>
                <w:rStyle w:val="134"/>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拟建工程</w:t>
            </w:r>
            <w:r>
              <w:rPr>
                <w:rStyle w:val="134"/>
                <w:rFonts w:hint="eastAsia"/>
                <w:color w:val="000000" w:themeColor="text1"/>
                <w:sz w:val="21"/>
                <w:szCs w:val="21"/>
                <w:lang w:val="en-US" w:eastAsia="zh-CN"/>
                <w14:textFill>
                  <w14:solidFill>
                    <w14:schemeClr w14:val="tx1"/>
                  </w14:solidFill>
                </w14:textFill>
              </w:rPr>
              <w:t>许可</w:t>
            </w:r>
            <w:r>
              <w:rPr>
                <w:rStyle w:val="134"/>
                <w:color w:val="000000" w:themeColor="text1"/>
                <w:sz w:val="21"/>
                <w:szCs w:val="21"/>
                <w14:textFill>
                  <w14:solidFill>
                    <w14:schemeClr w14:val="tx1"/>
                  </w14:solidFill>
                </w14:textFill>
              </w:rPr>
              <w:t>排放量</w:t>
            </w:r>
          </w:p>
        </w:tc>
        <w:tc>
          <w:tcPr>
            <w:tcW w:w="779" w:type="pct"/>
            <w:vMerge w:val="restart"/>
            <w:noWrap w:val="0"/>
            <w:vAlign w:val="center"/>
          </w:tcPr>
          <w:p w14:paraId="25E4A390">
            <w:pPr>
              <w:pStyle w:val="105"/>
              <w:rPr>
                <w:rStyle w:val="134"/>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以新带老削减量</w:t>
            </w:r>
          </w:p>
        </w:tc>
        <w:tc>
          <w:tcPr>
            <w:tcW w:w="1037" w:type="pct"/>
            <w:vMerge w:val="restart"/>
            <w:noWrap w:val="0"/>
            <w:vAlign w:val="center"/>
          </w:tcPr>
          <w:p w14:paraId="1A0D4EC8">
            <w:pPr>
              <w:pStyle w:val="105"/>
              <w:rPr>
                <w:rStyle w:val="134"/>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项目建成后全厂排放量</w:t>
            </w:r>
          </w:p>
        </w:tc>
        <w:tc>
          <w:tcPr>
            <w:tcW w:w="506" w:type="pct"/>
            <w:vMerge w:val="restart"/>
            <w:noWrap w:val="0"/>
            <w:vAlign w:val="center"/>
          </w:tcPr>
          <w:p w14:paraId="6A6AC086">
            <w:pPr>
              <w:pStyle w:val="105"/>
              <w:rPr>
                <w:rStyle w:val="134"/>
                <w:color w:val="000000" w:themeColor="text1"/>
                <w:sz w:val="21"/>
                <w:szCs w:val="21"/>
                <w14:textFill>
                  <w14:solidFill>
                    <w14:schemeClr w14:val="tx1"/>
                  </w14:solidFill>
                </w14:textFill>
              </w:rPr>
            </w:pPr>
            <w:r>
              <w:rPr>
                <w:rStyle w:val="134"/>
                <w:rFonts w:hint="eastAsia"/>
                <w:color w:val="000000" w:themeColor="text1"/>
                <w:sz w:val="21"/>
                <w:szCs w:val="21"/>
                <w14:textFill>
                  <w14:solidFill>
                    <w14:schemeClr w14:val="tx1"/>
                  </w14:solidFill>
                </w14:textFill>
              </w:rPr>
              <w:t>变化量</w:t>
            </w:r>
          </w:p>
        </w:tc>
      </w:tr>
      <w:tr w14:paraId="39A100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92" w:type="pct"/>
            <w:gridSpan w:val="2"/>
            <w:vMerge w:val="continue"/>
            <w:noWrap w:val="0"/>
            <w:vAlign w:val="center"/>
          </w:tcPr>
          <w:p w14:paraId="45134C6A">
            <w:pPr>
              <w:pStyle w:val="105"/>
              <w:rPr>
                <w:rStyle w:val="134"/>
                <w:color w:val="000000" w:themeColor="text1"/>
                <w:sz w:val="21"/>
                <w:szCs w:val="21"/>
                <w14:textFill>
                  <w14:solidFill>
                    <w14:schemeClr w14:val="tx1"/>
                  </w14:solidFill>
                </w14:textFill>
              </w:rPr>
            </w:pPr>
          </w:p>
        </w:tc>
        <w:tc>
          <w:tcPr>
            <w:tcW w:w="681" w:type="pct"/>
            <w:vMerge w:val="continue"/>
            <w:tcBorders>
              <w:right w:val="single" w:color="auto" w:sz="4" w:space="0"/>
            </w:tcBorders>
            <w:noWrap w:val="0"/>
            <w:vAlign w:val="center"/>
          </w:tcPr>
          <w:p w14:paraId="643692B2">
            <w:pPr>
              <w:pStyle w:val="105"/>
              <w:rPr>
                <w:rStyle w:val="134"/>
                <w:color w:val="000000" w:themeColor="text1"/>
                <w:sz w:val="21"/>
                <w:szCs w:val="21"/>
                <w14:textFill>
                  <w14:solidFill>
                    <w14:schemeClr w14:val="tx1"/>
                  </w14:solidFill>
                </w14:textFill>
              </w:rPr>
            </w:pPr>
          </w:p>
        </w:tc>
        <w:tc>
          <w:tcPr>
            <w:tcW w:w="800" w:type="pct"/>
            <w:vMerge w:val="continue"/>
            <w:noWrap w:val="0"/>
            <w:vAlign w:val="center"/>
          </w:tcPr>
          <w:p w14:paraId="196973F0">
            <w:pPr>
              <w:pStyle w:val="105"/>
              <w:rPr>
                <w:rStyle w:val="134"/>
                <w:color w:val="000000" w:themeColor="text1"/>
                <w:sz w:val="21"/>
                <w:szCs w:val="21"/>
                <w14:textFill>
                  <w14:solidFill>
                    <w14:schemeClr w14:val="tx1"/>
                  </w14:solidFill>
                </w14:textFill>
              </w:rPr>
            </w:pPr>
          </w:p>
        </w:tc>
        <w:tc>
          <w:tcPr>
            <w:tcW w:w="779" w:type="pct"/>
            <w:vMerge w:val="continue"/>
            <w:noWrap w:val="0"/>
            <w:vAlign w:val="center"/>
          </w:tcPr>
          <w:p w14:paraId="72DFA26F">
            <w:pPr>
              <w:pStyle w:val="105"/>
              <w:rPr>
                <w:rStyle w:val="134"/>
                <w:color w:val="000000" w:themeColor="text1"/>
                <w:sz w:val="21"/>
                <w:szCs w:val="21"/>
                <w14:textFill>
                  <w14:solidFill>
                    <w14:schemeClr w14:val="tx1"/>
                  </w14:solidFill>
                </w14:textFill>
              </w:rPr>
            </w:pPr>
          </w:p>
        </w:tc>
        <w:tc>
          <w:tcPr>
            <w:tcW w:w="1037" w:type="pct"/>
            <w:vMerge w:val="continue"/>
            <w:noWrap w:val="0"/>
            <w:vAlign w:val="center"/>
          </w:tcPr>
          <w:p w14:paraId="55852C2D">
            <w:pPr>
              <w:pStyle w:val="105"/>
              <w:rPr>
                <w:rStyle w:val="134"/>
                <w:color w:val="000000" w:themeColor="text1"/>
                <w:sz w:val="21"/>
                <w:szCs w:val="21"/>
                <w14:textFill>
                  <w14:solidFill>
                    <w14:schemeClr w14:val="tx1"/>
                  </w14:solidFill>
                </w14:textFill>
              </w:rPr>
            </w:pPr>
          </w:p>
        </w:tc>
        <w:tc>
          <w:tcPr>
            <w:tcW w:w="506" w:type="pct"/>
            <w:vMerge w:val="continue"/>
            <w:noWrap w:val="0"/>
            <w:vAlign w:val="center"/>
          </w:tcPr>
          <w:p w14:paraId="28880923">
            <w:pPr>
              <w:pStyle w:val="105"/>
              <w:rPr>
                <w:rStyle w:val="134"/>
                <w:color w:val="000000" w:themeColor="text1"/>
                <w:sz w:val="21"/>
                <w:szCs w:val="21"/>
                <w14:textFill>
                  <w14:solidFill>
                    <w14:schemeClr w14:val="tx1"/>
                  </w14:solidFill>
                </w14:textFill>
              </w:rPr>
            </w:pPr>
          </w:p>
        </w:tc>
      </w:tr>
      <w:tr w14:paraId="11FE8E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26" w:type="pct"/>
            <w:vMerge w:val="restart"/>
            <w:noWrap w:val="0"/>
            <w:vAlign w:val="center"/>
          </w:tcPr>
          <w:p w14:paraId="5A36ABF9">
            <w:pPr>
              <w:pStyle w:val="105"/>
              <w:rPr>
                <w:rStyle w:val="134"/>
                <w:color w:val="000000" w:themeColor="text1"/>
                <w:sz w:val="21"/>
                <w:szCs w:val="21"/>
                <w14:textFill>
                  <w14:solidFill>
                    <w14:schemeClr w14:val="tx1"/>
                  </w14:solidFill>
                </w14:textFill>
              </w:rPr>
            </w:pPr>
            <w:r>
              <w:rPr>
                <w:rStyle w:val="134"/>
                <w:color w:val="000000" w:themeColor="text1"/>
                <w:sz w:val="21"/>
                <w:szCs w:val="21"/>
                <w14:textFill>
                  <w14:solidFill>
                    <w14:schemeClr w14:val="tx1"/>
                  </w14:solidFill>
                </w14:textFill>
              </w:rPr>
              <w:t>废气</w:t>
            </w:r>
          </w:p>
        </w:tc>
        <w:tc>
          <w:tcPr>
            <w:tcW w:w="865" w:type="pct"/>
            <w:noWrap w:val="0"/>
            <w:vAlign w:val="center"/>
          </w:tcPr>
          <w:p w14:paraId="7A47C684">
            <w:pPr>
              <w:pStyle w:val="105"/>
              <w:rPr>
                <w:rStyle w:val="134"/>
                <w:rFonts w:hint="eastAsia" w:eastAsia="宋体"/>
                <w:color w:val="000000" w:themeColor="text1"/>
                <w:sz w:val="21"/>
                <w:szCs w:val="21"/>
                <w:lang w:eastAsia="zh-CN"/>
                <w14:textFill>
                  <w14:solidFill>
                    <w14:schemeClr w14:val="tx1"/>
                  </w14:solidFill>
                </w14:textFill>
              </w:rPr>
            </w:pPr>
            <w:r>
              <w:rPr>
                <w:rStyle w:val="134"/>
                <w:color w:val="000000" w:themeColor="text1"/>
                <w:sz w:val="21"/>
                <w:szCs w:val="21"/>
                <w14:textFill>
                  <w14:solidFill>
                    <w14:schemeClr w14:val="tx1"/>
                  </w14:solidFill>
                </w14:textFill>
              </w:rPr>
              <w:t>颗粒物</w:t>
            </w:r>
            <w:r>
              <w:rPr>
                <w:rStyle w:val="134"/>
                <w:rFonts w:hint="eastAsia"/>
                <w:color w:val="000000" w:themeColor="text1"/>
                <w:sz w:val="21"/>
                <w:szCs w:val="21"/>
                <w:lang w:eastAsia="zh-CN"/>
                <w14:textFill>
                  <w14:solidFill>
                    <w14:schemeClr w14:val="tx1"/>
                  </w14:solidFill>
                </w14:textFill>
              </w:rPr>
              <w:t>（</w:t>
            </w:r>
            <w:r>
              <w:rPr>
                <w:rStyle w:val="134"/>
                <w:rFonts w:hint="eastAsia"/>
                <w:color w:val="000000" w:themeColor="text1"/>
                <w:sz w:val="21"/>
                <w:szCs w:val="21"/>
                <w:lang w:val="en-US" w:eastAsia="zh-CN"/>
                <w14:textFill>
                  <w14:solidFill>
                    <w14:schemeClr w14:val="tx1"/>
                  </w14:solidFill>
                </w14:textFill>
              </w:rPr>
              <w:t>烟尘</w:t>
            </w:r>
            <w:r>
              <w:rPr>
                <w:rStyle w:val="134"/>
                <w:rFonts w:hint="eastAsia"/>
                <w:color w:val="000000" w:themeColor="text1"/>
                <w:sz w:val="21"/>
                <w:szCs w:val="21"/>
                <w:lang w:eastAsia="zh-CN"/>
                <w14:textFill>
                  <w14:solidFill>
                    <w14:schemeClr w14:val="tx1"/>
                  </w14:solidFill>
                </w14:textFill>
              </w:rPr>
              <w:t>）</w:t>
            </w:r>
          </w:p>
        </w:tc>
        <w:tc>
          <w:tcPr>
            <w:tcW w:w="681" w:type="pct"/>
            <w:noWrap w:val="0"/>
            <w:vAlign w:val="center"/>
          </w:tcPr>
          <w:p w14:paraId="627977D8">
            <w:pPr>
              <w:pStyle w:val="105"/>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800" w:type="pct"/>
            <w:noWrap w:val="0"/>
            <w:vAlign w:val="center"/>
          </w:tcPr>
          <w:p w14:paraId="79B3D5FE">
            <w:pPr>
              <w:pStyle w:val="122"/>
              <w:bidi w:val="0"/>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779" w:type="pct"/>
            <w:noWrap w:val="0"/>
            <w:vAlign w:val="center"/>
          </w:tcPr>
          <w:p w14:paraId="6C4ED0AB">
            <w:pPr>
              <w:pStyle w:val="105"/>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4.158</w:t>
            </w:r>
          </w:p>
        </w:tc>
        <w:tc>
          <w:tcPr>
            <w:tcW w:w="1037" w:type="pct"/>
            <w:noWrap w:val="0"/>
            <w:vAlign w:val="center"/>
          </w:tcPr>
          <w:p w14:paraId="73A4648D">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21.44</w:t>
            </w:r>
          </w:p>
        </w:tc>
        <w:tc>
          <w:tcPr>
            <w:tcW w:w="864" w:type="dxa"/>
            <w:noWrap w:val="0"/>
            <w:vAlign w:val="center"/>
          </w:tcPr>
          <w:p w14:paraId="7F5A186F">
            <w:pPr>
              <w:keepNext w:val="0"/>
              <w:keepLines w:val="0"/>
              <w:widowControl/>
              <w:suppressLineNumbers w:val="0"/>
              <w:jc w:val="center"/>
              <w:textAlignment w:val="center"/>
              <w:rPr>
                <w:rStyle w:val="134"/>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17.282</w:t>
            </w:r>
          </w:p>
        </w:tc>
      </w:tr>
      <w:tr w14:paraId="0245EB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26" w:type="pct"/>
            <w:vMerge w:val="continue"/>
            <w:noWrap w:val="0"/>
            <w:vAlign w:val="center"/>
          </w:tcPr>
          <w:p w14:paraId="1CE88AAF">
            <w:pPr>
              <w:pStyle w:val="105"/>
              <w:rPr>
                <w:rStyle w:val="134"/>
                <w:color w:val="000000" w:themeColor="text1"/>
                <w:sz w:val="21"/>
                <w:szCs w:val="21"/>
                <w14:textFill>
                  <w14:solidFill>
                    <w14:schemeClr w14:val="tx1"/>
                  </w14:solidFill>
                </w14:textFill>
              </w:rPr>
            </w:pPr>
          </w:p>
        </w:tc>
        <w:tc>
          <w:tcPr>
            <w:tcW w:w="865" w:type="pct"/>
            <w:noWrap w:val="0"/>
            <w:vAlign w:val="center"/>
          </w:tcPr>
          <w:p w14:paraId="5A4566AC">
            <w:pPr>
              <w:pStyle w:val="105"/>
              <w:rPr>
                <w:rStyle w:val="134"/>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681" w:type="pct"/>
            <w:noWrap w:val="0"/>
            <w:vAlign w:val="center"/>
          </w:tcPr>
          <w:p w14:paraId="0C162BD8">
            <w:pPr>
              <w:pStyle w:val="105"/>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800" w:type="pct"/>
            <w:noWrap w:val="0"/>
            <w:vAlign w:val="center"/>
          </w:tcPr>
          <w:p w14:paraId="5E9D816A">
            <w:pPr>
              <w:pStyle w:val="122"/>
              <w:bidi w:val="0"/>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779" w:type="pct"/>
            <w:noWrap w:val="0"/>
            <w:vAlign w:val="center"/>
          </w:tcPr>
          <w:p w14:paraId="022CDA1B">
            <w:pPr>
              <w:pStyle w:val="105"/>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61.5</w:t>
            </w:r>
          </w:p>
        </w:tc>
        <w:tc>
          <w:tcPr>
            <w:tcW w:w="1037" w:type="pct"/>
            <w:noWrap w:val="0"/>
            <w:vAlign w:val="center"/>
          </w:tcPr>
          <w:p w14:paraId="54C57D7B">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102.93</w:t>
            </w:r>
          </w:p>
        </w:tc>
        <w:tc>
          <w:tcPr>
            <w:tcW w:w="864" w:type="dxa"/>
            <w:noWrap w:val="0"/>
            <w:vAlign w:val="center"/>
          </w:tcPr>
          <w:p w14:paraId="5C9BD0A9">
            <w:pPr>
              <w:keepNext w:val="0"/>
              <w:keepLines w:val="0"/>
              <w:widowControl/>
              <w:suppressLineNumbers w:val="0"/>
              <w:jc w:val="center"/>
              <w:textAlignment w:val="center"/>
              <w:rPr>
                <w:rStyle w:val="134"/>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41.43</w:t>
            </w:r>
          </w:p>
        </w:tc>
      </w:tr>
      <w:tr w14:paraId="65BD50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26" w:type="pct"/>
            <w:vMerge w:val="continue"/>
            <w:noWrap w:val="0"/>
            <w:vAlign w:val="center"/>
          </w:tcPr>
          <w:p w14:paraId="3CE23D7C">
            <w:pPr>
              <w:pStyle w:val="105"/>
              <w:rPr>
                <w:rStyle w:val="134"/>
                <w:color w:val="000000" w:themeColor="text1"/>
                <w:sz w:val="21"/>
                <w:szCs w:val="21"/>
                <w14:textFill>
                  <w14:solidFill>
                    <w14:schemeClr w14:val="tx1"/>
                  </w14:solidFill>
                </w14:textFill>
              </w:rPr>
            </w:pPr>
          </w:p>
        </w:tc>
        <w:tc>
          <w:tcPr>
            <w:tcW w:w="865" w:type="pct"/>
            <w:noWrap w:val="0"/>
            <w:vAlign w:val="center"/>
          </w:tcPr>
          <w:p w14:paraId="03F1AFB5">
            <w:pPr>
              <w:pStyle w:val="105"/>
              <w:rPr>
                <w:rStyle w:val="134"/>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NOx</w:t>
            </w:r>
          </w:p>
        </w:tc>
        <w:tc>
          <w:tcPr>
            <w:tcW w:w="681" w:type="pct"/>
            <w:noWrap w:val="0"/>
            <w:vAlign w:val="center"/>
          </w:tcPr>
          <w:p w14:paraId="04921D5C">
            <w:pPr>
              <w:pStyle w:val="105"/>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800" w:type="pct"/>
            <w:noWrap w:val="0"/>
            <w:vAlign w:val="center"/>
          </w:tcPr>
          <w:p w14:paraId="4E17FC79">
            <w:pPr>
              <w:pStyle w:val="122"/>
              <w:bidi w:val="0"/>
              <w:rPr>
                <w:rStyle w:val="134"/>
                <w:rFonts w:hint="default" w:eastAsia="宋体"/>
                <w:color w:val="000000" w:themeColor="text1"/>
                <w:sz w:val="21"/>
                <w:szCs w:val="21"/>
                <w:lang w:val="en-US" w:eastAsia="zh-CN"/>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779" w:type="pct"/>
            <w:noWrap w:val="0"/>
            <w:vAlign w:val="center"/>
          </w:tcPr>
          <w:p w14:paraId="67F8188A">
            <w:pPr>
              <w:pStyle w:val="105"/>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55.54</w:t>
            </w:r>
          </w:p>
        </w:tc>
        <w:tc>
          <w:tcPr>
            <w:tcW w:w="1037" w:type="pct"/>
            <w:noWrap w:val="0"/>
            <w:vAlign w:val="center"/>
          </w:tcPr>
          <w:p w14:paraId="1A145DBB">
            <w:pPr>
              <w:pStyle w:val="122"/>
              <w:bidi w:val="0"/>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Style w:val="134"/>
                <w:rFonts w:hint="eastAsia"/>
                <w:color w:val="000000" w:themeColor="text1"/>
                <w:sz w:val="21"/>
                <w:szCs w:val="21"/>
                <w:lang w:val="en-US" w:eastAsia="zh-CN"/>
                <w14:textFill>
                  <w14:solidFill>
                    <w14:schemeClr w14:val="tx1"/>
                  </w14:solidFill>
                </w14:textFill>
              </w:rPr>
              <w:t>128.67</w:t>
            </w:r>
          </w:p>
        </w:tc>
        <w:tc>
          <w:tcPr>
            <w:tcW w:w="864" w:type="dxa"/>
            <w:noWrap w:val="0"/>
            <w:vAlign w:val="center"/>
          </w:tcPr>
          <w:p w14:paraId="3B921F71">
            <w:pPr>
              <w:keepNext w:val="0"/>
              <w:keepLines w:val="0"/>
              <w:widowControl/>
              <w:suppressLineNumbers w:val="0"/>
              <w:jc w:val="center"/>
              <w:textAlignment w:val="center"/>
              <w:rPr>
                <w:rStyle w:val="134"/>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73.13</w:t>
            </w:r>
          </w:p>
        </w:tc>
      </w:tr>
    </w:tbl>
    <w:p w14:paraId="676E5291">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4、结论</w:t>
      </w:r>
    </w:p>
    <w:p w14:paraId="7DD31491">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根据上述大气污染物核算过程，本项目建成后，全厂大气污染物总量核算指标如下：氮氧化物128.67吨/年、二氧化硫102.93吨/年、烟尘21.44吨/年。</w:t>
      </w:r>
    </w:p>
    <w:p w14:paraId="3FAB2045">
      <w:pPr>
        <w:pStyle w:val="107"/>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与现有工程相比，烟尘增加了17.282吨/年，二氧化硫增加了41.43吨/年，氮氧化物增加了73.13吨/年。</w:t>
      </w:r>
    </w:p>
    <w:p w14:paraId="2E2FB278">
      <w:pPr>
        <w:pStyle w:val="107"/>
        <w:bidi w:val="0"/>
        <w:rPr>
          <w:rFonts w:hint="eastAsia"/>
          <w:color w:val="000000" w:themeColor="text1"/>
          <w:lang w:val="en-US" w:eastAsia="zh-CN"/>
          <w14:textFill>
            <w14:solidFill>
              <w14:schemeClr w14:val="tx1"/>
            </w14:solidFill>
          </w14:textFill>
        </w:rPr>
        <w:sectPr>
          <w:pgSz w:w="11906" w:h="16838"/>
          <w:pgMar w:top="1701" w:right="1531" w:bottom="1701" w:left="1531" w:header="851" w:footer="851" w:gutter="0"/>
          <w:cols w:space="720" w:num="1"/>
          <w:docGrid w:linePitch="312" w:charSpace="0"/>
        </w:sectPr>
      </w:pPr>
    </w:p>
    <w:p w14:paraId="16CFAD85">
      <w:pPr>
        <w:keepNext/>
        <w:adjustRightInd w:val="0"/>
        <w:snapToGrid w:val="0"/>
        <w:spacing w:line="500" w:lineRule="exact"/>
        <w:outlineLvl w:val="0"/>
        <w:rPr>
          <w:rFonts w:hint="default"/>
          <w:b/>
          <w:color w:val="000000" w:themeColor="text1"/>
          <w:sz w:val="24"/>
          <w:lang w:val="en-US" w:eastAsia="zh-CN"/>
          <w14:textFill>
            <w14:solidFill>
              <w14:schemeClr w14:val="tx1"/>
            </w14:solidFill>
          </w14:textFill>
        </w:rPr>
      </w:pPr>
      <w:bookmarkStart w:id="265" w:name="_Toc4909"/>
      <w:r>
        <w:rPr>
          <w:rFonts w:hint="eastAsia"/>
          <w:b/>
          <w:color w:val="000000" w:themeColor="text1"/>
          <w:sz w:val="24"/>
          <w:lang w:val="en-US" w:eastAsia="zh-CN"/>
          <w14:textFill>
            <w14:solidFill>
              <w14:schemeClr w14:val="tx1"/>
            </w14:solidFill>
          </w14:textFill>
        </w:rPr>
        <w:t>附件11  大气污染物总量认定的函</w:t>
      </w:r>
      <w:bookmarkEnd w:id="265"/>
    </w:p>
    <w:p w14:paraId="05133DCA">
      <w:pPr>
        <w:pStyle w:val="107"/>
        <w:bidi w:val="0"/>
        <w:spacing w:line="240" w:lineRule="auto"/>
        <w:ind w:left="0" w:leftChars="0" w:firstLine="0" w:firstLine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615305" cy="7945755"/>
            <wp:effectExtent l="0" t="0" r="4445" b="17145"/>
            <wp:docPr id="10" name="图片 10" descr="2025.1.08黑龙江省双鸭山市宝山区主城区锅炉更新改造项目大气污染物排放总量认定的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5.1.08黑龙江省双鸭山市宝山区主城区锅炉更新改造项目大气污染物排放总量认定的函_00"/>
                    <pic:cNvPicPr>
                      <a:picLocks noChangeAspect="1"/>
                    </pic:cNvPicPr>
                  </pic:nvPicPr>
                  <pic:blipFill>
                    <a:blip r:embed="rId149"/>
                    <a:stretch>
                      <a:fillRect/>
                    </a:stretch>
                  </pic:blipFill>
                  <pic:spPr>
                    <a:xfrm>
                      <a:off x="0" y="0"/>
                      <a:ext cx="5615305" cy="7945755"/>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5615305" cy="7945755"/>
            <wp:effectExtent l="0" t="0" r="4445" b="17145"/>
            <wp:docPr id="1" name="图片 1" descr="2025.1.08黑龙江省双鸭山市宝山区主城区锅炉更新改造项目大气污染物排放总量认定的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5.1.08黑龙江省双鸭山市宝山区主城区锅炉更新改造项目大气污染物排放总量认定的函_01"/>
                    <pic:cNvPicPr>
                      <a:picLocks noChangeAspect="1"/>
                    </pic:cNvPicPr>
                  </pic:nvPicPr>
                  <pic:blipFill>
                    <a:blip r:embed="rId150"/>
                    <a:stretch>
                      <a:fillRect/>
                    </a:stretch>
                  </pic:blipFill>
                  <pic:spPr>
                    <a:xfrm>
                      <a:off x="0" y="0"/>
                      <a:ext cx="5615305" cy="7945755"/>
                    </a:xfrm>
                    <a:prstGeom prst="rect">
                      <a:avLst/>
                    </a:prstGeom>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方正书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华文行楷">
    <w:panose1 w:val="02010800040101010101"/>
    <w:charset w:val="86"/>
    <w:family w:val="auto"/>
    <w:pitch w:val="default"/>
    <w:sig w:usb0="00000001" w:usb1="080F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PMingLiU">
    <w:altName w:val="Microsoft JhengHei"/>
    <w:panose1 w:val="02010601000101010101"/>
    <w:charset w:val="88"/>
    <w:family w:val="auto"/>
    <w:pitch w:val="default"/>
    <w:sig w:usb0="00000000" w:usb1="00000000" w:usb2="00000016" w:usb3="00000000" w:csb0="00100001" w:csb1="00000000"/>
  </w:font>
  <w:font w:name="Microsoft JhengHei">
    <w:panose1 w:val="020B0604030504040204"/>
    <w:charset w:val="88"/>
    <w:family w:val="auto"/>
    <w:pitch w:val="default"/>
    <w:sig w:usb0="000002A7" w:usb1="28CF4400" w:usb2="00000016" w:usb3="00000000" w:csb0="00100009" w:csb1="00000000"/>
  </w:font>
  <w:font w:name="CIDFont+F4">
    <w:altName w:val="Times New Roman"/>
    <w:panose1 w:val="00000000000000000000"/>
    <w:charset w:val="00"/>
    <w:family w:val="roman"/>
    <w:pitch w:val="default"/>
    <w:sig w:usb0="00000000" w:usb1="00000000" w:usb2="00000000" w:usb3="00000000" w:csb0="00040001" w:csb1="00000000"/>
  </w:font>
  <w:font w:name="CIDFont+F1">
    <w:altName w:val="Times New Roman"/>
    <w:panose1 w:val="00000000000000000000"/>
    <w:charset w:val="00"/>
    <w:family w:val="roman"/>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auto"/>
    <w:pitch w:val="default"/>
    <w:sig w:usb0="00000203" w:usb1="288F0000" w:usb2="00000006" w:usb3="00000000" w:csb0="00040001" w:csb1="00000000"/>
  </w:font>
  <w:font w:name="Cambria Math">
    <w:panose1 w:val="02040503050406030204"/>
    <w:charset w:val="00"/>
    <w:family w:val="roman"/>
    <w:pitch w:val="default"/>
    <w:sig w:usb0="E00006FF" w:usb1="420024FF" w:usb2="02000000" w:usb3="00000000" w:csb0="2000019F" w:csb1="00000000"/>
  </w:font>
  <w:font w:name="Segoe UI Symbol">
    <w:panose1 w:val="020B0502040204020203"/>
    <w:charset w:val="00"/>
    <w:family w:val="swiss"/>
    <w:pitch w:val="default"/>
    <w:sig w:usb0="800001E3" w:usb1="1200FFEF" w:usb2="00040000" w:usb3="04000000" w:csb0="00000001" w:csb1="40000000"/>
  </w:font>
  <w:font w:name="TimesNewRomanPSMT">
    <w:altName w:val="Times New Roman"/>
    <w:panose1 w:val="00000000000000000000"/>
    <w:charset w:val="00"/>
    <w:family w:val="auto"/>
    <w:pitch w:val="default"/>
    <w:sig w:usb0="00000000"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5EFD75">
    <w:pPr>
      <w:pStyle w:val="23"/>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248C83">
    <w:pPr>
      <w:pStyle w:val="23"/>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DB8B34">
                          <w:pPr>
                            <w:pStyle w:val="23"/>
                          </w:pPr>
                          <w:r>
                            <w:fldChar w:fldCharType="begin"/>
                          </w:r>
                          <w:r>
                            <w:instrText xml:space="preserve"> PAGE  \* MERGEFORMAT </w:instrText>
                          </w:r>
                          <w:r>
                            <w:fldChar w:fldCharType="separate"/>
                          </w:r>
                          <w:r>
                            <w:t>91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3FDB8B34">
                    <w:pPr>
                      <w:pStyle w:val="23"/>
                    </w:pPr>
                    <w:r>
                      <w:fldChar w:fldCharType="begin"/>
                    </w:r>
                    <w:r>
                      <w:instrText xml:space="preserve"> PAGE  \* MERGEFORMAT </w:instrText>
                    </w:r>
                    <w:r>
                      <w:fldChar w:fldCharType="separate"/>
                    </w:r>
                    <w:r>
                      <w:t>91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A9AA3A">
    <w:pPr>
      <w:pStyle w:val="23"/>
      <w:framePr w:wrap="around" w:vAnchor="text" w:hAnchor="margin" w:xAlign="center" w:y="1"/>
      <w:rPr>
        <w:rStyle w:val="43"/>
      </w:rPr>
    </w:pPr>
    <w:r>
      <w:fldChar w:fldCharType="begin"/>
    </w:r>
    <w:r>
      <w:rPr>
        <w:rStyle w:val="43"/>
      </w:rPr>
      <w:instrText xml:space="preserve">PAGE  </w:instrText>
    </w:r>
    <w:r>
      <w:fldChar w:fldCharType="end"/>
    </w:r>
  </w:p>
  <w:p w14:paraId="0BF4512F">
    <w:pPr>
      <w:pStyle w:val="2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CAB47">
    <w:pPr>
      <w:pStyle w:val="23"/>
      <w:jc w:val="center"/>
    </w:pPr>
    <w:r>
      <w:fldChar w:fldCharType="begin"/>
    </w:r>
    <w:r>
      <w:instrText xml:space="preserve">PAGE   \* MERGEFORMAT</w:instrText>
    </w:r>
    <w:r>
      <w:fldChar w:fldCharType="separate"/>
    </w:r>
    <w:r>
      <w:rPr>
        <w:lang w:val="zh-CN"/>
      </w:rPr>
      <w:t>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6FA6DA">
    <w:pPr>
      <w:pStyle w:val="23"/>
      <w:jc w:val="center"/>
    </w:pPr>
    <w:r>
      <w:fldChar w:fldCharType="begin"/>
    </w:r>
    <w:r>
      <w:instrText xml:space="preserve">PAGE   \* MERGEFORMAT</w:instrText>
    </w:r>
    <w:r>
      <w:fldChar w:fldCharType="separate"/>
    </w:r>
    <w:r>
      <w:rPr>
        <w:lang w:val="zh-CN"/>
      </w:rPr>
      <w:t>35</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1F9F5">
    <w:pPr>
      <w:pStyle w:val="23"/>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2403FA">
    <w:pPr>
      <w:pStyle w:val="23"/>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CE69B">
    <w:pPr>
      <w:pStyle w:val="23"/>
      <w:jc w:val="center"/>
    </w:pPr>
    <w:r>
      <w:fldChar w:fldCharType="begin"/>
    </w:r>
    <w:r>
      <w:instrText xml:space="preserve">PAGE   \* MERGEFORMAT</w:instrText>
    </w:r>
    <w:r>
      <w:fldChar w:fldCharType="separate"/>
    </w:r>
    <w:r>
      <w:rPr>
        <w:lang w:val="zh-CN"/>
      </w:rPr>
      <w:t>43</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D81C0">
    <w:pPr>
      <w:pStyle w:val="23"/>
      <w:jc w:val="center"/>
    </w:pPr>
    <w:r>
      <w:fldChar w:fldCharType="begin"/>
    </w:r>
    <w:r>
      <w:instrText xml:space="preserve">PAGE   \* MERGEFORMAT</w:instrText>
    </w:r>
    <w:r>
      <w:fldChar w:fldCharType="separate"/>
    </w:r>
    <w:r>
      <w:rPr>
        <w:lang w:val="zh-CN"/>
      </w:rPr>
      <w:t>43</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D1465">
    <w:pPr>
      <w:pStyle w:val="23"/>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1BA568">
                          <w:pPr>
                            <w:pStyle w:val="23"/>
                          </w:pPr>
                          <w:r>
                            <w:fldChar w:fldCharType="begin"/>
                          </w:r>
                          <w:r>
                            <w:instrText xml:space="preserve"> PAGE  \* MERGEFORMAT </w:instrText>
                          </w:r>
                          <w:r>
                            <w:fldChar w:fldCharType="separate"/>
                          </w:r>
                          <w:r>
                            <w:t>47</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36Z5cMBAACP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2+oc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ffpnlwwEAAI8DAAAOAAAAAAAAAAEAIAAAAB4BAABkcnMvZTJvRG9jLnhtbFBL&#10;BQYAAAAABgAGAFkBAABTBQAAAAA=&#10;">
              <v:fill on="f" focussize="0,0"/>
              <v:stroke on="f"/>
              <v:imagedata o:title=""/>
              <o:lock v:ext="edit" aspectratio="f"/>
              <v:textbox inset="0mm,0mm,0mm,0mm" style="mso-fit-shape-to-text:t;">
                <w:txbxContent>
                  <w:p w14:paraId="171BA568">
                    <w:pPr>
                      <w:pStyle w:val="23"/>
                    </w:pPr>
                    <w:r>
                      <w:fldChar w:fldCharType="begin"/>
                    </w:r>
                    <w:r>
                      <w:instrText xml:space="preserve"> PAGE  \* MERGEFORMAT </w:instrText>
                    </w:r>
                    <w:r>
                      <w:fldChar w:fldCharType="separate"/>
                    </w:r>
                    <w:r>
                      <w:t>47</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FDD33">
    <w:pPr>
      <w:ind w:left="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BC15A">
    <w:pPr>
      <w:pStyle w:val="2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7B0EB3">
    <w:pPr>
      <w:pStyle w:val="2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46DFD">
    <w:pPr>
      <w:ind w:left="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2C38F9"/>
    <w:multiLevelType w:val="multilevel"/>
    <w:tmpl w:val="302C38F9"/>
    <w:lvl w:ilvl="0" w:tentative="0">
      <w:start w:val="1"/>
      <w:numFmt w:val="upperLetter"/>
      <w:pStyle w:val="7"/>
      <w:lvlText w:val="%1."/>
      <w:lvlJc w:val="left"/>
      <w:pPr>
        <w:tabs>
          <w:tab w:val="left" w:pos="360"/>
        </w:tabs>
        <w:ind w:left="0" w:firstLine="0"/>
      </w:pPr>
    </w:lvl>
    <w:lvl w:ilvl="1" w:tentative="0">
      <w:start w:val="1"/>
      <w:numFmt w:val="upperLetter"/>
      <w:lvlText w:val="%2."/>
      <w:lvlJc w:val="left"/>
      <w:pPr>
        <w:tabs>
          <w:tab w:val="left" w:pos="360"/>
        </w:tabs>
        <w:ind w:left="0" w:firstLine="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47EB4974"/>
    <w:multiLevelType w:val="multilevel"/>
    <w:tmpl w:val="47EB4974"/>
    <w:lvl w:ilvl="0" w:tentative="0">
      <w:start w:val="1"/>
      <w:numFmt w:val="decimal"/>
      <w:pStyle w:val="245"/>
      <w:suff w:val="nothing"/>
      <w:lvlText w:val="%1  "/>
      <w:lvlJc w:val="left"/>
      <w:pPr>
        <w:ind w:left="0" w:firstLine="0"/>
      </w:pPr>
      <w:rPr>
        <w:rFonts w:hint="eastAsia"/>
      </w:rPr>
    </w:lvl>
    <w:lvl w:ilvl="1" w:tentative="0">
      <w:start w:val="1"/>
      <w:numFmt w:val="decimal"/>
      <w:suff w:val="nothing"/>
      <w:lvlText w:val="%1.%2  "/>
      <w:lvlJc w:val="left"/>
      <w:pPr>
        <w:ind w:left="0" w:firstLine="0"/>
      </w:pPr>
      <w:rPr>
        <w:rFonts w:hint="eastAsia"/>
      </w:rPr>
    </w:lvl>
    <w:lvl w:ilvl="2" w:tentative="0">
      <w:start w:val="1"/>
      <w:numFmt w:val="decimal"/>
      <w:suff w:val="nothing"/>
      <w:lvlText w:val="%1.%2.%3  "/>
      <w:lvlJc w:val="left"/>
      <w:pPr>
        <w:ind w:left="0" w:firstLine="0"/>
      </w:pPr>
      <w:rPr>
        <w:rFonts w:hint="eastAsia"/>
      </w:rPr>
    </w:lvl>
    <w:lvl w:ilvl="3" w:tentative="0">
      <w:start w:val="1"/>
      <w:numFmt w:val="decimal"/>
      <w:suff w:val="nothing"/>
      <w:lvlText w:val="%1.%2.%3.%4  "/>
      <w:lvlJc w:val="left"/>
      <w:pPr>
        <w:ind w:left="710" w:firstLine="0"/>
      </w:pPr>
      <w:rPr>
        <w:rFonts w:hint="default" w:ascii="Times New Roman" w:hAnsi="Times New Roman" w:eastAsia="宋体"/>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HorizontalSpacing w:val="105"/>
  <w:drawingGridVerticalSpacing w:val="163"/>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FlYmNlYWU4YjIxZTY0NmU5MDRkMWM3Y2ZhNDI5NDkifQ=="/>
  </w:docVars>
  <w:rsids>
    <w:rsidRoot w:val="00A14947"/>
    <w:rsid w:val="00000FF0"/>
    <w:rsid w:val="0000327C"/>
    <w:rsid w:val="000060B3"/>
    <w:rsid w:val="0001074D"/>
    <w:rsid w:val="0002028C"/>
    <w:rsid w:val="00022252"/>
    <w:rsid w:val="00025900"/>
    <w:rsid w:val="0002673F"/>
    <w:rsid w:val="00031D5C"/>
    <w:rsid w:val="00032EC7"/>
    <w:rsid w:val="000333A1"/>
    <w:rsid w:val="00035798"/>
    <w:rsid w:val="00036B96"/>
    <w:rsid w:val="00037C45"/>
    <w:rsid w:val="000411BD"/>
    <w:rsid w:val="0004176F"/>
    <w:rsid w:val="0004183C"/>
    <w:rsid w:val="000421A9"/>
    <w:rsid w:val="0004364B"/>
    <w:rsid w:val="000455EF"/>
    <w:rsid w:val="00046875"/>
    <w:rsid w:val="00047133"/>
    <w:rsid w:val="00050FDB"/>
    <w:rsid w:val="00051AAD"/>
    <w:rsid w:val="00051B83"/>
    <w:rsid w:val="000530C3"/>
    <w:rsid w:val="00055FAE"/>
    <w:rsid w:val="00057986"/>
    <w:rsid w:val="0006031D"/>
    <w:rsid w:val="00060AF1"/>
    <w:rsid w:val="00060F0D"/>
    <w:rsid w:val="00061B1F"/>
    <w:rsid w:val="00061FC5"/>
    <w:rsid w:val="00062B86"/>
    <w:rsid w:val="00065FDC"/>
    <w:rsid w:val="00070BFE"/>
    <w:rsid w:val="00072468"/>
    <w:rsid w:val="00073162"/>
    <w:rsid w:val="000733C4"/>
    <w:rsid w:val="000745C5"/>
    <w:rsid w:val="00074783"/>
    <w:rsid w:val="000769C4"/>
    <w:rsid w:val="0008070B"/>
    <w:rsid w:val="000810AC"/>
    <w:rsid w:val="00081A02"/>
    <w:rsid w:val="00082231"/>
    <w:rsid w:val="00082384"/>
    <w:rsid w:val="00083486"/>
    <w:rsid w:val="00084A21"/>
    <w:rsid w:val="00087DA1"/>
    <w:rsid w:val="000929AA"/>
    <w:rsid w:val="00092D38"/>
    <w:rsid w:val="0009377B"/>
    <w:rsid w:val="00094B47"/>
    <w:rsid w:val="00096AC3"/>
    <w:rsid w:val="0009777D"/>
    <w:rsid w:val="00097C81"/>
    <w:rsid w:val="000A13C3"/>
    <w:rsid w:val="000A2066"/>
    <w:rsid w:val="000A20C9"/>
    <w:rsid w:val="000A392B"/>
    <w:rsid w:val="000A4749"/>
    <w:rsid w:val="000A6156"/>
    <w:rsid w:val="000A64AD"/>
    <w:rsid w:val="000A68DB"/>
    <w:rsid w:val="000A6D48"/>
    <w:rsid w:val="000A7035"/>
    <w:rsid w:val="000A7C98"/>
    <w:rsid w:val="000B058F"/>
    <w:rsid w:val="000B10DA"/>
    <w:rsid w:val="000B3AF4"/>
    <w:rsid w:val="000B444D"/>
    <w:rsid w:val="000B4467"/>
    <w:rsid w:val="000B4DB9"/>
    <w:rsid w:val="000B5C1D"/>
    <w:rsid w:val="000B6B7C"/>
    <w:rsid w:val="000C09AC"/>
    <w:rsid w:val="000C258F"/>
    <w:rsid w:val="000C37C8"/>
    <w:rsid w:val="000C565D"/>
    <w:rsid w:val="000C60F0"/>
    <w:rsid w:val="000C6ABE"/>
    <w:rsid w:val="000C72BD"/>
    <w:rsid w:val="000C767F"/>
    <w:rsid w:val="000D138D"/>
    <w:rsid w:val="000D5A44"/>
    <w:rsid w:val="000D6AB2"/>
    <w:rsid w:val="000D765B"/>
    <w:rsid w:val="000D7B06"/>
    <w:rsid w:val="000E213E"/>
    <w:rsid w:val="000E3ED2"/>
    <w:rsid w:val="000E6A97"/>
    <w:rsid w:val="000E7B20"/>
    <w:rsid w:val="000E7C99"/>
    <w:rsid w:val="000F0CE5"/>
    <w:rsid w:val="000F4971"/>
    <w:rsid w:val="000F5483"/>
    <w:rsid w:val="000F5CFD"/>
    <w:rsid w:val="001003CB"/>
    <w:rsid w:val="0010086E"/>
    <w:rsid w:val="001028B8"/>
    <w:rsid w:val="00103D74"/>
    <w:rsid w:val="001048CC"/>
    <w:rsid w:val="001049D3"/>
    <w:rsid w:val="00106DA3"/>
    <w:rsid w:val="001071F6"/>
    <w:rsid w:val="00107B14"/>
    <w:rsid w:val="00110FA9"/>
    <w:rsid w:val="0011204E"/>
    <w:rsid w:val="00112907"/>
    <w:rsid w:val="00114805"/>
    <w:rsid w:val="00117044"/>
    <w:rsid w:val="0012064E"/>
    <w:rsid w:val="00120722"/>
    <w:rsid w:val="00121A80"/>
    <w:rsid w:val="00121D2C"/>
    <w:rsid w:val="00123621"/>
    <w:rsid w:val="0012368D"/>
    <w:rsid w:val="00125612"/>
    <w:rsid w:val="00130892"/>
    <w:rsid w:val="00131CE2"/>
    <w:rsid w:val="00131F42"/>
    <w:rsid w:val="001331ED"/>
    <w:rsid w:val="001357F1"/>
    <w:rsid w:val="00136BBC"/>
    <w:rsid w:val="00140FA8"/>
    <w:rsid w:val="00142FEB"/>
    <w:rsid w:val="00143A2D"/>
    <w:rsid w:val="00144CC2"/>
    <w:rsid w:val="00144D5C"/>
    <w:rsid w:val="001453FA"/>
    <w:rsid w:val="00145A41"/>
    <w:rsid w:val="00145C73"/>
    <w:rsid w:val="00146203"/>
    <w:rsid w:val="00151675"/>
    <w:rsid w:val="001553ED"/>
    <w:rsid w:val="001571FF"/>
    <w:rsid w:val="00157435"/>
    <w:rsid w:val="00157F58"/>
    <w:rsid w:val="001604E3"/>
    <w:rsid w:val="001619CC"/>
    <w:rsid w:val="00162D36"/>
    <w:rsid w:val="00165D9D"/>
    <w:rsid w:val="001673EA"/>
    <w:rsid w:val="00167C78"/>
    <w:rsid w:val="001702CB"/>
    <w:rsid w:val="001703FC"/>
    <w:rsid w:val="001704A1"/>
    <w:rsid w:val="0017346C"/>
    <w:rsid w:val="00173EE6"/>
    <w:rsid w:val="0017504D"/>
    <w:rsid w:val="00175095"/>
    <w:rsid w:val="001755D5"/>
    <w:rsid w:val="0017671A"/>
    <w:rsid w:val="001772EB"/>
    <w:rsid w:val="00177422"/>
    <w:rsid w:val="00180DBE"/>
    <w:rsid w:val="00182A90"/>
    <w:rsid w:val="00182AA0"/>
    <w:rsid w:val="00182BE9"/>
    <w:rsid w:val="00183D00"/>
    <w:rsid w:val="00184590"/>
    <w:rsid w:val="00186948"/>
    <w:rsid w:val="00186BBA"/>
    <w:rsid w:val="00186D4A"/>
    <w:rsid w:val="001870D1"/>
    <w:rsid w:val="0018781E"/>
    <w:rsid w:val="00190E1E"/>
    <w:rsid w:val="00191148"/>
    <w:rsid w:val="0019262D"/>
    <w:rsid w:val="00195E96"/>
    <w:rsid w:val="0019600E"/>
    <w:rsid w:val="00197D27"/>
    <w:rsid w:val="001A0C54"/>
    <w:rsid w:val="001A1B35"/>
    <w:rsid w:val="001A31AD"/>
    <w:rsid w:val="001A45FE"/>
    <w:rsid w:val="001A48A2"/>
    <w:rsid w:val="001A6F61"/>
    <w:rsid w:val="001B6E57"/>
    <w:rsid w:val="001B72B8"/>
    <w:rsid w:val="001C192A"/>
    <w:rsid w:val="001C1F6A"/>
    <w:rsid w:val="001C2424"/>
    <w:rsid w:val="001C5D93"/>
    <w:rsid w:val="001C69B3"/>
    <w:rsid w:val="001C720F"/>
    <w:rsid w:val="001C7CB6"/>
    <w:rsid w:val="001D03B3"/>
    <w:rsid w:val="001D0400"/>
    <w:rsid w:val="001D0452"/>
    <w:rsid w:val="001D1F6C"/>
    <w:rsid w:val="001D201D"/>
    <w:rsid w:val="001D4032"/>
    <w:rsid w:val="001D5185"/>
    <w:rsid w:val="001D5595"/>
    <w:rsid w:val="001D7874"/>
    <w:rsid w:val="001D7A99"/>
    <w:rsid w:val="001D7F22"/>
    <w:rsid w:val="001E504B"/>
    <w:rsid w:val="001E5383"/>
    <w:rsid w:val="001E7194"/>
    <w:rsid w:val="001E747E"/>
    <w:rsid w:val="001F04E7"/>
    <w:rsid w:val="001F0F17"/>
    <w:rsid w:val="001F3347"/>
    <w:rsid w:val="001F69E4"/>
    <w:rsid w:val="001F76AB"/>
    <w:rsid w:val="00200F43"/>
    <w:rsid w:val="00201259"/>
    <w:rsid w:val="002014C4"/>
    <w:rsid w:val="00203A29"/>
    <w:rsid w:val="002046D1"/>
    <w:rsid w:val="002050E6"/>
    <w:rsid w:val="00206413"/>
    <w:rsid w:val="00206468"/>
    <w:rsid w:val="002103EF"/>
    <w:rsid w:val="00211497"/>
    <w:rsid w:val="002125B4"/>
    <w:rsid w:val="002155B8"/>
    <w:rsid w:val="00215632"/>
    <w:rsid w:val="00220688"/>
    <w:rsid w:val="0022132C"/>
    <w:rsid w:val="002216BD"/>
    <w:rsid w:val="00222483"/>
    <w:rsid w:val="00223292"/>
    <w:rsid w:val="00223A04"/>
    <w:rsid w:val="00223BD7"/>
    <w:rsid w:val="00224156"/>
    <w:rsid w:val="00224241"/>
    <w:rsid w:val="00224839"/>
    <w:rsid w:val="002249B2"/>
    <w:rsid w:val="002258CC"/>
    <w:rsid w:val="00225A2A"/>
    <w:rsid w:val="00225DD1"/>
    <w:rsid w:val="00226574"/>
    <w:rsid w:val="00226D0F"/>
    <w:rsid w:val="002270EE"/>
    <w:rsid w:val="002278EC"/>
    <w:rsid w:val="00227ECC"/>
    <w:rsid w:val="00227F11"/>
    <w:rsid w:val="0023139B"/>
    <w:rsid w:val="0023280E"/>
    <w:rsid w:val="00232F57"/>
    <w:rsid w:val="002377D1"/>
    <w:rsid w:val="00240F07"/>
    <w:rsid w:val="00241630"/>
    <w:rsid w:val="00241CCD"/>
    <w:rsid w:val="00241F09"/>
    <w:rsid w:val="002433E9"/>
    <w:rsid w:val="0024452A"/>
    <w:rsid w:val="00244BE6"/>
    <w:rsid w:val="0024660F"/>
    <w:rsid w:val="002506BC"/>
    <w:rsid w:val="00252290"/>
    <w:rsid w:val="00254345"/>
    <w:rsid w:val="00255140"/>
    <w:rsid w:val="002553B1"/>
    <w:rsid w:val="00260F5B"/>
    <w:rsid w:val="0026298F"/>
    <w:rsid w:val="00263017"/>
    <w:rsid w:val="00264557"/>
    <w:rsid w:val="0027384B"/>
    <w:rsid w:val="00273CB0"/>
    <w:rsid w:val="002749A8"/>
    <w:rsid w:val="00275C00"/>
    <w:rsid w:val="00275F3D"/>
    <w:rsid w:val="002777B6"/>
    <w:rsid w:val="00277C63"/>
    <w:rsid w:val="0028053D"/>
    <w:rsid w:val="002805AB"/>
    <w:rsid w:val="0028143D"/>
    <w:rsid w:val="00284204"/>
    <w:rsid w:val="00286B17"/>
    <w:rsid w:val="002872A4"/>
    <w:rsid w:val="00290255"/>
    <w:rsid w:val="0029114E"/>
    <w:rsid w:val="00291773"/>
    <w:rsid w:val="00291CF1"/>
    <w:rsid w:val="00292743"/>
    <w:rsid w:val="00293242"/>
    <w:rsid w:val="00293C1C"/>
    <w:rsid w:val="0029663D"/>
    <w:rsid w:val="002974CA"/>
    <w:rsid w:val="0029782D"/>
    <w:rsid w:val="00297BE7"/>
    <w:rsid w:val="002A0E8A"/>
    <w:rsid w:val="002A168C"/>
    <w:rsid w:val="002A1BD8"/>
    <w:rsid w:val="002A1C3A"/>
    <w:rsid w:val="002A3DC7"/>
    <w:rsid w:val="002A3F6C"/>
    <w:rsid w:val="002A45B1"/>
    <w:rsid w:val="002A5737"/>
    <w:rsid w:val="002A6561"/>
    <w:rsid w:val="002A6D2E"/>
    <w:rsid w:val="002A6F9A"/>
    <w:rsid w:val="002B25AD"/>
    <w:rsid w:val="002B4297"/>
    <w:rsid w:val="002B49E2"/>
    <w:rsid w:val="002B4CBA"/>
    <w:rsid w:val="002B5C23"/>
    <w:rsid w:val="002B7B00"/>
    <w:rsid w:val="002B7C44"/>
    <w:rsid w:val="002C1A39"/>
    <w:rsid w:val="002C26F8"/>
    <w:rsid w:val="002C2B17"/>
    <w:rsid w:val="002C49FF"/>
    <w:rsid w:val="002C5802"/>
    <w:rsid w:val="002C5DDC"/>
    <w:rsid w:val="002C6614"/>
    <w:rsid w:val="002D3CD4"/>
    <w:rsid w:val="002D3DD0"/>
    <w:rsid w:val="002D58A1"/>
    <w:rsid w:val="002D75C2"/>
    <w:rsid w:val="002D7F4C"/>
    <w:rsid w:val="002E015E"/>
    <w:rsid w:val="002E1BEB"/>
    <w:rsid w:val="002E1F3A"/>
    <w:rsid w:val="002E216A"/>
    <w:rsid w:val="002E292B"/>
    <w:rsid w:val="002E298A"/>
    <w:rsid w:val="002E3243"/>
    <w:rsid w:val="002E4511"/>
    <w:rsid w:val="002E79D2"/>
    <w:rsid w:val="002F36A7"/>
    <w:rsid w:val="002F52A4"/>
    <w:rsid w:val="002F76BC"/>
    <w:rsid w:val="00300FC7"/>
    <w:rsid w:val="00301978"/>
    <w:rsid w:val="003029A3"/>
    <w:rsid w:val="0030332C"/>
    <w:rsid w:val="00303B23"/>
    <w:rsid w:val="003051C2"/>
    <w:rsid w:val="00305EC3"/>
    <w:rsid w:val="00307FFA"/>
    <w:rsid w:val="00311C29"/>
    <w:rsid w:val="00312296"/>
    <w:rsid w:val="00314F0E"/>
    <w:rsid w:val="00321D8E"/>
    <w:rsid w:val="00323C67"/>
    <w:rsid w:val="00325072"/>
    <w:rsid w:val="00325222"/>
    <w:rsid w:val="00325928"/>
    <w:rsid w:val="0032642A"/>
    <w:rsid w:val="00332863"/>
    <w:rsid w:val="00333D7B"/>
    <w:rsid w:val="0033604A"/>
    <w:rsid w:val="0033684D"/>
    <w:rsid w:val="00337B42"/>
    <w:rsid w:val="00341B42"/>
    <w:rsid w:val="00342BE6"/>
    <w:rsid w:val="0034348F"/>
    <w:rsid w:val="003439FA"/>
    <w:rsid w:val="0034427C"/>
    <w:rsid w:val="003468B0"/>
    <w:rsid w:val="00346A20"/>
    <w:rsid w:val="00352773"/>
    <w:rsid w:val="003556B1"/>
    <w:rsid w:val="00355D22"/>
    <w:rsid w:val="00356653"/>
    <w:rsid w:val="0035743F"/>
    <w:rsid w:val="00357BE2"/>
    <w:rsid w:val="0036170C"/>
    <w:rsid w:val="00362626"/>
    <w:rsid w:val="00362C37"/>
    <w:rsid w:val="00366E0F"/>
    <w:rsid w:val="00373452"/>
    <w:rsid w:val="00380130"/>
    <w:rsid w:val="00381A72"/>
    <w:rsid w:val="0038255F"/>
    <w:rsid w:val="00383762"/>
    <w:rsid w:val="00384676"/>
    <w:rsid w:val="003849AC"/>
    <w:rsid w:val="0038516D"/>
    <w:rsid w:val="00385D26"/>
    <w:rsid w:val="00387AB5"/>
    <w:rsid w:val="00390086"/>
    <w:rsid w:val="00390604"/>
    <w:rsid w:val="00390857"/>
    <w:rsid w:val="00394957"/>
    <w:rsid w:val="00394B9A"/>
    <w:rsid w:val="0039685E"/>
    <w:rsid w:val="003A0514"/>
    <w:rsid w:val="003A2781"/>
    <w:rsid w:val="003A27CC"/>
    <w:rsid w:val="003A4BF3"/>
    <w:rsid w:val="003A5428"/>
    <w:rsid w:val="003A609A"/>
    <w:rsid w:val="003A6303"/>
    <w:rsid w:val="003A67F5"/>
    <w:rsid w:val="003A7091"/>
    <w:rsid w:val="003B420D"/>
    <w:rsid w:val="003B686F"/>
    <w:rsid w:val="003C5155"/>
    <w:rsid w:val="003C5D93"/>
    <w:rsid w:val="003C6C16"/>
    <w:rsid w:val="003D2A59"/>
    <w:rsid w:val="003D546E"/>
    <w:rsid w:val="003D5A1E"/>
    <w:rsid w:val="003D794D"/>
    <w:rsid w:val="003E1622"/>
    <w:rsid w:val="003E2B2E"/>
    <w:rsid w:val="003E2EC6"/>
    <w:rsid w:val="003E3058"/>
    <w:rsid w:val="003E4465"/>
    <w:rsid w:val="003E747D"/>
    <w:rsid w:val="003E76A9"/>
    <w:rsid w:val="003E7BCA"/>
    <w:rsid w:val="003F0809"/>
    <w:rsid w:val="003F1276"/>
    <w:rsid w:val="003F1BE4"/>
    <w:rsid w:val="003F253A"/>
    <w:rsid w:val="003F6A8C"/>
    <w:rsid w:val="003F755C"/>
    <w:rsid w:val="00400C0F"/>
    <w:rsid w:val="00403184"/>
    <w:rsid w:val="004052DC"/>
    <w:rsid w:val="0040603D"/>
    <w:rsid w:val="00406F01"/>
    <w:rsid w:val="004074C0"/>
    <w:rsid w:val="00407D19"/>
    <w:rsid w:val="00413514"/>
    <w:rsid w:val="00416003"/>
    <w:rsid w:val="00416D50"/>
    <w:rsid w:val="00416FD5"/>
    <w:rsid w:val="00417772"/>
    <w:rsid w:val="00420E6A"/>
    <w:rsid w:val="004222C4"/>
    <w:rsid w:val="00423F89"/>
    <w:rsid w:val="00424911"/>
    <w:rsid w:val="00425A9E"/>
    <w:rsid w:val="00425FCB"/>
    <w:rsid w:val="00426D6B"/>
    <w:rsid w:val="004270A5"/>
    <w:rsid w:val="00431E6C"/>
    <w:rsid w:val="00433824"/>
    <w:rsid w:val="00433CE7"/>
    <w:rsid w:val="00436846"/>
    <w:rsid w:val="0043775F"/>
    <w:rsid w:val="00440129"/>
    <w:rsid w:val="00444410"/>
    <w:rsid w:val="004451D9"/>
    <w:rsid w:val="00446A0C"/>
    <w:rsid w:val="00450D34"/>
    <w:rsid w:val="00450E86"/>
    <w:rsid w:val="00452738"/>
    <w:rsid w:val="004535EE"/>
    <w:rsid w:val="00455A9A"/>
    <w:rsid w:val="00456091"/>
    <w:rsid w:val="00456E92"/>
    <w:rsid w:val="0045733E"/>
    <w:rsid w:val="00460313"/>
    <w:rsid w:val="00462E12"/>
    <w:rsid w:val="0046441F"/>
    <w:rsid w:val="00466321"/>
    <w:rsid w:val="00466695"/>
    <w:rsid w:val="00466E5A"/>
    <w:rsid w:val="00470EA4"/>
    <w:rsid w:val="00471FB4"/>
    <w:rsid w:val="0047499A"/>
    <w:rsid w:val="0047565C"/>
    <w:rsid w:val="004769FB"/>
    <w:rsid w:val="004826BB"/>
    <w:rsid w:val="00484B9B"/>
    <w:rsid w:val="004854DE"/>
    <w:rsid w:val="004855F6"/>
    <w:rsid w:val="0048661E"/>
    <w:rsid w:val="00491473"/>
    <w:rsid w:val="00494670"/>
    <w:rsid w:val="00494DA3"/>
    <w:rsid w:val="004969D2"/>
    <w:rsid w:val="00497E7F"/>
    <w:rsid w:val="004A091D"/>
    <w:rsid w:val="004A154E"/>
    <w:rsid w:val="004A1753"/>
    <w:rsid w:val="004A3823"/>
    <w:rsid w:val="004A6272"/>
    <w:rsid w:val="004A730B"/>
    <w:rsid w:val="004B1C29"/>
    <w:rsid w:val="004B2A6C"/>
    <w:rsid w:val="004B3463"/>
    <w:rsid w:val="004B5220"/>
    <w:rsid w:val="004B5681"/>
    <w:rsid w:val="004B61D8"/>
    <w:rsid w:val="004C03E4"/>
    <w:rsid w:val="004C276B"/>
    <w:rsid w:val="004C3887"/>
    <w:rsid w:val="004D2799"/>
    <w:rsid w:val="004D2F76"/>
    <w:rsid w:val="004D59B9"/>
    <w:rsid w:val="004E1953"/>
    <w:rsid w:val="004E3233"/>
    <w:rsid w:val="004E6946"/>
    <w:rsid w:val="004F1AD8"/>
    <w:rsid w:val="004F2C6C"/>
    <w:rsid w:val="004F52B7"/>
    <w:rsid w:val="004F79CC"/>
    <w:rsid w:val="005012E4"/>
    <w:rsid w:val="005039CB"/>
    <w:rsid w:val="00503C9C"/>
    <w:rsid w:val="00504034"/>
    <w:rsid w:val="0050558F"/>
    <w:rsid w:val="00505F0E"/>
    <w:rsid w:val="00506286"/>
    <w:rsid w:val="00506FC2"/>
    <w:rsid w:val="00510813"/>
    <w:rsid w:val="005110AB"/>
    <w:rsid w:val="00511990"/>
    <w:rsid w:val="00511DE0"/>
    <w:rsid w:val="00512B3B"/>
    <w:rsid w:val="00512FE4"/>
    <w:rsid w:val="00514870"/>
    <w:rsid w:val="00514B9B"/>
    <w:rsid w:val="00516213"/>
    <w:rsid w:val="00517432"/>
    <w:rsid w:val="00517F02"/>
    <w:rsid w:val="00520A9E"/>
    <w:rsid w:val="00524303"/>
    <w:rsid w:val="00524535"/>
    <w:rsid w:val="005258A2"/>
    <w:rsid w:val="0052667C"/>
    <w:rsid w:val="005331B4"/>
    <w:rsid w:val="0053637A"/>
    <w:rsid w:val="005366FA"/>
    <w:rsid w:val="005373DE"/>
    <w:rsid w:val="0053752D"/>
    <w:rsid w:val="005401AE"/>
    <w:rsid w:val="00542E07"/>
    <w:rsid w:val="00542F70"/>
    <w:rsid w:val="00543DEF"/>
    <w:rsid w:val="00545424"/>
    <w:rsid w:val="005457A9"/>
    <w:rsid w:val="00546365"/>
    <w:rsid w:val="00547B2D"/>
    <w:rsid w:val="005521B9"/>
    <w:rsid w:val="0055252D"/>
    <w:rsid w:val="00554A7B"/>
    <w:rsid w:val="0055572C"/>
    <w:rsid w:val="00555ABD"/>
    <w:rsid w:val="00556002"/>
    <w:rsid w:val="0055697F"/>
    <w:rsid w:val="0056106A"/>
    <w:rsid w:val="00563B0A"/>
    <w:rsid w:val="00563B94"/>
    <w:rsid w:val="00563E92"/>
    <w:rsid w:val="00570F5B"/>
    <w:rsid w:val="005720AE"/>
    <w:rsid w:val="0057666F"/>
    <w:rsid w:val="00576B06"/>
    <w:rsid w:val="0058093C"/>
    <w:rsid w:val="00581AA8"/>
    <w:rsid w:val="00581BF5"/>
    <w:rsid w:val="00582A4A"/>
    <w:rsid w:val="00582BB8"/>
    <w:rsid w:val="00593D45"/>
    <w:rsid w:val="00594D77"/>
    <w:rsid w:val="005969E4"/>
    <w:rsid w:val="00596F13"/>
    <w:rsid w:val="005A06B7"/>
    <w:rsid w:val="005A0BEA"/>
    <w:rsid w:val="005A0CAC"/>
    <w:rsid w:val="005A0E2C"/>
    <w:rsid w:val="005A1759"/>
    <w:rsid w:val="005A26F1"/>
    <w:rsid w:val="005A6211"/>
    <w:rsid w:val="005A6586"/>
    <w:rsid w:val="005A6833"/>
    <w:rsid w:val="005A68A7"/>
    <w:rsid w:val="005B282B"/>
    <w:rsid w:val="005B3017"/>
    <w:rsid w:val="005B7639"/>
    <w:rsid w:val="005C5D7E"/>
    <w:rsid w:val="005C77BB"/>
    <w:rsid w:val="005D0F0D"/>
    <w:rsid w:val="005D1000"/>
    <w:rsid w:val="005D36AB"/>
    <w:rsid w:val="005D3921"/>
    <w:rsid w:val="005D780E"/>
    <w:rsid w:val="005E3766"/>
    <w:rsid w:val="005E3FC5"/>
    <w:rsid w:val="005E43AE"/>
    <w:rsid w:val="005E4479"/>
    <w:rsid w:val="005E58E2"/>
    <w:rsid w:val="005E7291"/>
    <w:rsid w:val="005E741B"/>
    <w:rsid w:val="005F0815"/>
    <w:rsid w:val="005F0992"/>
    <w:rsid w:val="005F3783"/>
    <w:rsid w:val="005F4670"/>
    <w:rsid w:val="005F5FD2"/>
    <w:rsid w:val="005F7569"/>
    <w:rsid w:val="006056BE"/>
    <w:rsid w:val="006068AB"/>
    <w:rsid w:val="00606EF5"/>
    <w:rsid w:val="00607AAE"/>
    <w:rsid w:val="0061042C"/>
    <w:rsid w:val="0061215A"/>
    <w:rsid w:val="00613E10"/>
    <w:rsid w:val="00617C6D"/>
    <w:rsid w:val="00617CC3"/>
    <w:rsid w:val="00617E60"/>
    <w:rsid w:val="00620FE0"/>
    <w:rsid w:val="00621703"/>
    <w:rsid w:val="006221D5"/>
    <w:rsid w:val="00622D5D"/>
    <w:rsid w:val="0062391A"/>
    <w:rsid w:val="006267B2"/>
    <w:rsid w:val="0063009C"/>
    <w:rsid w:val="006316CE"/>
    <w:rsid w:val="00633F63"/>
    <w:rsid w:val="00634B7F"/>
    <w:rsid w:val="006361E4"/>
    <w:rsid w:val="0063653F"/>
    <w:rsid w:val="006377A6"/>
    <w:rsid w:val="00637A3D"/>
    <w:rsid w:val="00640518"/>
    <w:rsid w:val="006411EF"/>
    <w:rsid w:val="006452BA"/>
    <w:rsid w:val="0064661E"/>
    <w:rsid w:val="00647A71"/>
    <w:rsid w:val="00647C1C"/>
    <w:rsid w:val="00650EF0"/>
    <w:rsid w:val="006516A7"/>
    <w:rsid w:val="00652813"/>
    <w:rsid w:val="00652AB1"/>
    <w:rsid w:val="006538FC"/>
    <w:rsid w:val="0065457B"/>
    <w:rsid w:val="00656A31"/>
    <w:rsid w:val="00657F2D"/>
    <w:rsid w:val="006620F7"/>
    <w:rsid w:val="00664C8D"/>
    <w:rsid w:val="00667C03"/>
    <w:rsid w:val="00670045"/>
    <w:rsid w:val="006729BF"/>
    <w:rsid w:val="00673857"/>
    <w:rsid w:val="00674558"/>
    <w:rsid w:val="006748B8"/>
    <w:rsid w:val="006775C3"/>
    <w:rsid w:val="006805AB"/>
    <w:rsid w:val="0068168A"/>
    <w:rsid w:val="006839DB"/>
    <w:rsid w:val="006906D0"/>
    <w:rsid w:val="00690888"/>
    <w:rsid w:val="00691155"/>
    <w:rsid w:val="006917E9"/>
    <w:rsid w:val="00691AB5"/>
    <w:rsid w:val="00691BE7"/>
    <w:rsid w:val="0069267A"/>
    <w:rsid w:val="0069290A"/>
    <w:rsid w:val="00692B7E"/>
    <w:rsid w:val="0069502F"/>
    <w:rsid w:val="00695BC7"/>
    <w:rsid w:val="0069692C"/>
    <w:rsid w:val="006970DB"/>
    <w:rsid w:val="0069775A"/>
    <w:rsid w:val="00697813"/>
    <w:rsid w:val="006A2475"/>
    <w:rsid w:val="006A3EE8"/>
    <w:rsid w:val="006A72BF"/>
    <w:rsid w:val="006B03F2"/>
    <w:rsid w:val="006B23CF"/>
    <w:rsid w:val="006B2D96"/>
    <w:rsid w:val="006B37DC"/>
    <w:rsid w:val="006B4F68"/>
    <w:rsid w:val="006B5784"/>
    <w:rsid w:val="006C010B"/>
    <w:rsid w:val="006C0592"/>
    <w:rsid w:val="006C1CDB"/>
    <w:rsid w:val="006C272E"/>
    <w:rsid w:val="006C382D"/>
    <w:rsid w:val="006C3BFE"/>
    <w:rsid w:val="006C5479"/>
    <w:rsid w:val="006C5C6C"/>
    <w:rsid w:val="006C7982"/>
    <w:rsid w:val="006C7CA8"/>
    <w:rsid w:val="006D13B5"/>
    <w:rsid w:val="006D313C"/>
    <w:rsid w:val="006D612F"/>
    <w:rsid w:val="006D66AB"/>
    <w:rsid w:val="006D6B8D"/>
    <w:rsid w:val="006D71CD"/>
    <w:rsid w:val="006E0C18"/>
    <w:rsid w:val="006E0E0A"/>
    <w:rsid w:val="006E100F"/>
    <w:rsid w:val="006E12FF"/>
    <w:rsid w:val="006E2C3A"/>
    <w:rsid w:val="006E2ED5"/>
    <w:rsid w:val="006E376B"/>
    <w:rsid w:val="006E607E"/>
    <w:rsid w:val="006F0AB7"/>
    <w:rsid w:val="006F1522"/>
    <w:rsid w:val="006F2FC7"/>
    <w:rsid w:val="006F3FB4"/>
    <w:rsid w:val="006F436B"/>
    <w:rsid w:val="006F5CD6"/>
    <w:rsid w:val="00700FC2"/>
    <w:rsid w:val="007038E7"/>
    <w:rsid w:val="007043A5"/>
    <w:rsid w:val="00704B2A"/>
    <w:rsid w:val="00706C5D"/>
    <w:rsid w:val="00707306"/>
    <w:rsid w:val="00711CF1"/>
    <w:rsid w:val="007132D8"/>
    <w:rsid w:val="007170FA"/>
    <w:rsid w:val="00721609"/>
    <w:rsid w:val="00721E92"/>
    <w:rsid w:val="00722D18"/>
    <w:rsid w:val="00723651"/>
    <w:rsid w:val="00730954"/>
    <w:rsid w:val="007313EE"/>
    <w:rsid w:val="00732922"/>
    <w:rsid w:val="00732EE9"/>
    <w:rsid w:val="007334F8"/>
    <w:rsid w:val="00735DD2"/>
    <w:rsid w:val="00735F16"/>
    <w:rsid w:val="0074181F"/>
    <w:rsid w:val="00746157"/>
    <w:rsid w:val="007463E7"/>
    <w:rsid w:val="00746A7F"/>
    <w:rsid w:val="007474C9"/>
    <w:rsid w:val="0075162E"/>
    <w:rsid w:val="00751F89"/>
    <w:rsid w:val="00752748"/>
    <w:rsid w:val="00754034"/>
    <w:rsid w:val="00756556"/>
    <w:rsid w:val="00757611"/>
    <w:rsid w:val="00761269"/>
    <w:rsid w:val="007618C4"/>
    <w:rsid w:val="007625EB"/>
    <w:rsid w:val="00764735"/>
    <w:rsid w:val="00767980"/>
    <w:rsid w:val="00770B19"/>
    <w:rsid w:val="00770D17"/>
    <w:rsid w:val="00771794"/>
    <w:rsid w:val="0077463F"/>
    <w:rsid w:val="00774E78"/>
    <w:rsid w:val="00774F09"/>
    <w:rsid w:val="00775472"/>
    <w:rsid w:val="00775755"/>
    <w:rsid w:val="00777F77"/>
    <w:rsid w:val="00780A2E"/>
    <w:rsid w:val="00781623"/>
    <w:rsid w:val="00782097"/>
    <w:rsid w:val="00782E48"/>
    <w:rsid w:val="00783317"/>
    <w:rsid w:val="007836EA"/>
    <w:rsid w:val="007837AA"/>
    <w:rsid w:val="00783825"/>
    <w:rsid w:val="00784652"/>
    <w:rsid w:val="00784CDA"/>
    <w:rsid w:val="00786AD8"/>
    <w:rsid w:val="0078702B"/>
    <w:rsid w:val="007906C4"/>
    <w:rsid w:val="00790D44"/>
    <w:rsid w:val="00790E81"/>
    <w:rsid w:val="0079121B"/>
    <w:rsid w:val="007940EA"/>
    <w:rsid w:val="00794E26"/>
    <w:rsid w:val="007967E8"/>
    <w:rsid w:val="00796D7E"/>
    <w:rsid w:val="007A2170"/>
    <w:rsid w:val="007A22BF"/>
    <w:rsid w:val="007A3323"/>
    <w:rsid w:val="007A3621"/>
    <w:rsid w:val="007A38D0"/>
    <w:rsid w:val="007A3DF0"/>
    <w:rsid w:val="007A4A27"/>
    <w:rsid w:val="007A56C8"/>
    <w:rsid w:val="007A6FCB"/>
    <w:rsid w:val="007B0215"/>
    <w:rsid w:val="007B5088"/>
    <w:rsid w:val="007B72B8"/>
    <w:rsid w:val="007B7A58"/>
    <w:rsid w:val="007C21B5"/>
    <w:rsid w:val="007C2659"/>
    <w:rsid w:val="007C3637"/>
    <w:rsid w:val="007C66C3"/>
    <w:rsid w:val="007C73A6"/>
    <w:rsid w:val="007D1218"/>
    <w:rsid w:val="007D38C0"/>
    <w:rsid w:val="007D3B20"/>
    <w:rsid w:val="007D6E37"/>
    <w:rsid w:val="007D70AE"/>
    <w:rsid w:val="007D7B15"/>
    <w:rsid w:val="007D7D42"/>
    <w:rsid w:val="007E2DF7"/>
    <w:rsid w:val="007E4BD2"/>
    <w:rsid w:val="007F2C24"/>
    <w:rsid w:val="007F6CFD"/>
    <w:rsid w:val="007F6F1C"/>
    <w:rsid w:val="007F7AE5"/>
    <w:rsid w:val="007F7C94"/>
    <w:rsid w:val="00800FDC"/>
    <w:rsid w:val="00801393"/>
    <w:rsid w:val="00802F88"/>
    <w:rsid w:val="00805776"/>
    <w:rsid w:val="00810741"/>
    <w:rsid w:val="00810781"/>
    <w:rsid w:val="00810FA3"/>
    <w:rsid w:val="00811F57"/>
    <w:rsid w:val="0081293E"/>
    <w:rsid w:val="00812F11"/>
    <w:rsid w:val="00814728"/>
    <w:rsid w:val="00815465"/>
    <w:rsid w:val="00817E9A"/>
    <w:rsid w:val="00820F62"/>
    <w:rsid w:val="0082269A"/>
    <w:rsid w:val="00824073"/>
    <w:rsid w:val="0082433A"/>
    <w:rsid w:val="00827092"/>
    <w:rsid w:val="008306BD"/>
    <w:rsid w:val="00831A80"/>
    <w:rsid w:val="008320A5"/>
    <w:rsid w:val="00833743"/>
    <w:rsid w:val="00833D01"/>
    <w:rsid w:val="008340A4"/>
    <w:rsid w:val="008358F7"/>
    <w:rsid w:val="008368D8"/>
    <w:rsid w:val="0083704C"/>
    <w:rsid w:val="00841B3A"/>
    <w:rsid w:val="00842F0C"/>
    <w:rsid w:val="00844EC1"/>
    <w:rsid w:val="00846196"/>
    <w:rsid w:val="008516D7"/>
    <w:rsid w:val="00854789"/>
    <w:rsid w:val="008555D9"/>
    <w:rsid w:val="00856EC2"/>
    <w:rsid w:val="00861815"/>
    <w:rsid w:val="00862A24"/>
    <w:rsid w:val="00862AE0"/>
    <w:rsid w:val="008639C9"/>
    <w:rsid w:val="00863DBA"/>
    <w:rsid w:val="0086443B"/>
    <w:rsid w:val="0087135F"/>
    <w:rsid w:val="00872D94"/>
    <w:rsid w:val="008743AD"/>
    <w:rsid w:val="0087782F"/>
    <w:rsid w:val="00880364"/>
    <w:rsid w:val="0088345F"/>
    <w:rsid w:val="008839DF"/>
    <w:rsid w:val="00883ACE"/>
    <w:rsid w:val="00885B96"/>
    <w:rsid w:val="00886414"/>
    <w:rsid w:val="00890C84"/>
    <w:rsid w:val="00891075"/>
    <w:rsid w:val="00891592"/>
    <w:rsid w:val="00891E9E"/>
    <w:rsid w:val="00896921"/>
    <w:rsid w:val="008A0B93"/>
    <w:rsid w:val="008A166C"/>
    <w:rsid w:val="008A2F68"/>
    <w:rsid w:val="008A4382"/>
    <w:rsid w:val="008A5A00"/>
    <w:rsid w:val="008A7859"/>
    <w:rsid w:val="008A7AC2"/>
    <w:rsid w:val="008B12A7"/>
    <w:rsid w:val="008B2C49"/>
    <w:rsid w:val="008B3C18"/>
    <w:rsid w:val="008B3C5F"/>
    <w:rsid w:val="008B4FA6"/>
    <w:rsid w:val="008B5282"/>
    <w:rsid w:val="008B7C17"/>
    <w:rsid w:val="008C0086"/>
    <w:rsid w:val="008C01EF"/>
    <w:rsid w:val="008C10E2"/>
    <w:rsid w:val="008C2D01"/>
    <w:rsid w:val="008C40E6"/>
    <w:rsid w:val="008D0F7A"/>
    <w:rsid w:val="008D2842"/>
    <w:rsid w:val="008D4A4C"/>
    <w:rsid w:val="008D4BE5"/>
    <w:rsid w:val="008D68E4"/>
    <w:rsid w:val="008D6D7E"/>
    <w:rsid w:val="008E04BE"/>
    <w:rsid w:val="008E0506"/>
    <w:rsid w:val="008E0CFF"/>
    <w:rsid w:val="008E1763"/>
    <w:rsid w:val="008E2041"/>
    <w:rsid w:val="008E3632"/>
    <w:rsid w:val="008E4427"/>
    <w:rsid w:val="008E5D6B"/>
    <w:rsid w:val="008E6463"/>
    <w:rsid w:val="008E649C"/>
    <w:rsid w:val="008E76F0"/>
    <w:rsid w:val="008F15FE"/>
    <w:rsid w:val="008F2D29"/>
    <w:rsid w:val="008F3D63"/>
    <w:rsid w:val="008F5187"/>
    <w:rsid w:val="008F60D8"/>
    <w:rsid w:val="008F69DD"/>
    <w:rsid w:val="0090083F"/>
    <w:rsid w:val="00902727"/>
    <w:rsid w:val="0090312B"/>
    <w:rsid w:val="00903D98"/>
    <w:rsid w:val="00906FCB"/>
    <w:rsid w:val="00907DF4"/>
    <w:rsid w:val="0091020C"/>
    <w:rsid w:val="00910726"/>
    <w:rsid w:val="00911286"/>
    <w:rsid w:val="0091231F"/>
    <w:rsid w:val="009123F6"/>
    <w:rsid w:val="00914F58"/>
    <w:rsid w:val="0091736D"/>
    <w:rsid w:val="00920B82"/>
    <w:rsid w:val="0092691E"/>
    <w:rsid w:val="00927813"/>
    <w:rsid w:val="0093037A"/>
    <w:rsid w:val="009304DE"/>
    <w:rsid w:val="00931F6F"/>
    <w:rsid w:val="0093288F"/>
    <w:rsid w:val="00935156"/>
    <w:rsid w:val="009358A8"/>
    <w:rsid w:val="00937128"/>
    <w:rsid w:val="00937166"/>
    <w:rsid w:val="0094154D"/>
    <w:rsid w:val="00942844"/>
    <w:rsid w:val="00942C4B"/>
    <w:rsid w:val="009440B5"/>
    <w:rsid w:val="0094421F"/>
    <w:rsid w:val="00944375"/>
    <w:rsid w:val="00944549"/>
    <w:rsid w:val="00944C60"/>
    <w:rsid w:val="00944E6A"/>
    <w:rsid w:val="00947E0F"/>
    <w:rsid w:val="00947EB5"/>
    <w:rsid w:val="0095070A"/>
    <w:rsid w:val="0095155F"/>
    <w:rsid w:val="009532DD"/>
    <w:rsid w:val="00954429"/>
    <w:rsid w:val="00954B68"/>
    <w:rsid w:val="009563CE"/>
    <w:rsid w:val="0096557D"/>
    <w:rsid w:val="00972E9E"/>
    <w:rsid w:val="00975D92"/>
    <w:rsid w:val="00976328"/>
    <w:rsid w:val="0097680D"/>
    <w:rsid w:val="009777CA"/>
    <w:rsid w:val="00981021"/>
    <w:rsid w:val="0098191B"/>
    <w:rsid w:val="00982438"/>
    <w:rsid w:val="0098404C"/>
    <w:rsid w:val="009848A0"/>
    <w:rsid w:val="00985283"/>
    <w:rsid w:val="00987DBE"/>
    <w:rsid w:val="009932A9"/>
    <w:rsid w:val="0099448E"/>
    <w:rsid w:val="00995671"/>
    <w:rsid w:val="00995992"/>
    <w:rsid w:val="009A03E5"/>
    <w:rsid w:val="009A0F3B"/>
    <w:rsid w:val="009A1BB4"/>
    <w:rsid w:val="009A2628"/>
    <w:rsid w:val="009A3200"/>
    <w:rsid w:val="009A3E67"/>
    <w:rsid w:val="009A5E00"/>
    <w:rsid w:val="009A6ABC"/>
    <w:rsid w:val="009B0897"/>
    <w:rsid w:val="009B3769"/>
    <w:rsid w:val="009B510E"/>
    <w:rsid w:val="009B786D"/>
    <w:rsid w:val="009B7A2F"/>
    <w:rsid w:val="009B7BD9"/>
    <w:rsid w:val="009B7D34"/>
    <w:rsid w:val="009C29F1"/>
    <w:rsid w:val="009C58BD"/>
    <w:rsid w:val="009C7DD5"/>
    <w:rsid w:val="009D3745"/>
    <w:rsid w:val="009E1026"/>
    <w:rsid w:val="009E227D"/>
    <w:rsid w:val="009E2D51"/>
    <w:rsid w:val="009E3907"/>
    <w:rsid w:val="009E4B45"/>
    <w:rsid w:val="009E5019"/>
    <w:rsid w:val="009E5E63"/>
    <w:rsid w:val="009E6C02"/>
    <w:rsid w:val="009E7831"/>
    <w:rsid w:val="009F1925"/>
    <w:rsid w:val="009F1A6B"/>
    <w:rsid w:val="009F1CAA"/>
    <w:rsid w:val="009F3284"/>
    <w:rsid w:val="009F4100"/>
    <w:rsid w:val="009F4853"/>
    <w:rsid w:val="009F4C7B"/>
    <w:rsid w:val="009F58F1"/>
    <w:rsid w:val="009F6272"/>
    <w:rsid w:val="00A0068F"/>
    <w:rsid w:val="00A01B71"/>
    <w:rsid w:val="00A028B0"/>
    <w:rsid w:val="00A04230"/>
    <w:rsid w:val="00A04F1B"/>
    <w:rsid w:val="00A0501B"/>
    <w:rsid w:val="00A05C38"/>
    <w:rsid w:val="00A0631D"/>
    <w:rsid w:val="00A105AC"/>
    <w:rsid w:val="00A120B5"/>
    <w:rsid w:val="00A141A4"/>
    <w:rsid w:val="00A14947"/>
    <w:rsid w:val="00A14AB2"/>
    <w:rsid w:val="00A15056"/>
    <w:rsid w:val="00A156E8"/>
    <w:rsid w:val="00A1748F"/>
    <w:rsid w:val="00A21096"/>
    <w:rsid w:val="00A2178C"/>
    <w:rsid w:val="00A234D3"/>
    <w:rsid w:val="00A275A9"/>
    <w:rsid w:val="00A3182E"/>
    <w:rsid w:val="00A32A83"/>
    <w:rsid w:val="00A345EF"/>
    <w:rsid w:val="00A368DB"/>
    <w:rsid w:val="00A423AA"/>
    <w:rsid w:val="00A447C6"/>
    <w:rsid w:val="00A44FF6"/>
    <w:rsid w:val="00A4558B"/>
    <w:rsid w:val="00A50B6B"/>
    <w:rsid w:val="00A53722"/>
    <w:rsid w:val="00A53EC6"/>
    <w:rsid w:val="00A54A40"/>
    <w:rsid w:val="00A55248"/>
    <w:rsid w:val="00A55C0F"/>
    <w:rsid w:val="00A62C3E"/>
    <w:rsid w:val="00A6646F"/>
    <w:rsid w:val="00A665ED"/>
    <w:rsid w:val="00A70D79"/>
    <w:rsid w:val="00A711AE"/>
    <w:rsid w:val="00A729BC"/>
    <w:rsid w:val="00A73103"/>
    <w:rsid w:val="00A738B5"/>
    <w:rsid w:val="00A76BAC"/>
    <w:rsid w:val="00A76C5B"/>
    <w:rsid w:val="00A80237"/>
    <w:rsid w:val="00A81935"/>
    <w:rsid w:val="00A828D6"/>
    <w:rsid w:val="00A84160"/>
    <w:rsid w:val="00A8430A"/>
    <w:rsid w:val="00A8713F"/>
    <w:rsid w:val="00A901F8"/>
    <w:rsid w:val="00A90BA1"/>
    <w:rsid w:val="00A926EB"/>
    <w:rsid w:val="00A93987"/>
    <w:rsid w:val="00A93B08"/>
    <w:rsid w:val="00A948A1"/>
    <w:rsid w:val="00A96556"/>
    <w:rsid w:val="00A96D9D"/>
    <w:rsid w:val="00A978F9"/>
    <w:rsid w:val="00A97A9A"/>
    <w:rsid w:val="00AA03C6"/>
    <w:rsid w:val="00AA0671"/>
    <w:rsid w:val="00AA1B5B"/>
    <w:rsid w:val="00AA1BED"/>
    <w:rsid w:val="00AA2531"/>
    <w:rsid w:val="00AA53E6"/>
    <w:rsid w:val="00AA5F24"/>
    <w:rsid w:val="00AB0948"/>
    <w:rsid w:val="00AB0DD8"/>
    <w:rsid w:val="00AB130D"/>
    <w:rsid w:val="00AB19B0"/>
    <w:rsid w:val="00AB1E09"/>
    <w:rsid w:val="00AB2362"/>
    <w:rsid w:val="00AB5330"/>
    <w:rsid w:val="00AB7185"/>
    <w:rsid w:val="00AB7747"/>
    <w:rsid w:val="00AC14CE"/>
    <w:rsid w:val="00AC2A56"/>
    <w:rsid w:val="00AC59FF"/>
    <w:rsid w:val="00AC5B70"/>
    <w:rsid w:val="00AD055E"/>
    <w:rsid w:val="00AD245C"/>
    <w:rsid w:val="00AD47A7"/>
    <w:rsid w:val="00AD4CA6"/>
    <w:rsid w:val="00AD583E"/>
    <w:rsid w:val="00AD61B8"/>
    <w:rsid w:val="00AD6F91"/>
    <w:rsid w:val="00AD726D"/>
    <w:rsid w:val="00AE094C"/>
    <w:rsid w:val="00AE1368"/>
    <w:rsid w:val="00AE148D"/>
    <w:rsid w:val="00AE1C65"/>
    <w:rsid w:val="00AE43C7"/>
    <w:rsid w:val="00AE4B43"/>
    <w:rsid w:val="00AF0CBF"/>
    <w:rsid w:val="00AF257F"/>
    <w:rsid w:val="00AF33CF"/>
    <w:rsid w:val="00AF4D50"/>
    <w:rsid w:val="00AF60BB"/>
    <w:rsid w:val="00AF6179"/>
    <w:rsid w:val="00AF7338"/>
    <w:rsid w:val="00B02ABB"/>
    <w:rsid w:val="00B0564D"/>
    <w:rsid w:val="00B05901"/>
    <w:rsid w:val="00B10096"/>
    <w:rsid w:val="00B105F8"/>
    <w:rsid w:val="00B1295A"/>
    <w:rsid w:val="00B12C7E"/>
    <w:rsid w:val="00B13B3A"/>
    <w:rsid w:val="00B14AA3"/>
    <w:rsid w:val="00B14AD4"/>
    <w:rsid w:val="00B14B2F"/>
    <w:rsid w:val="00B1645B"/>
    <w:rsid w:val="00B174A3"/>
    <w:rsid w:val="00B20A45"/>
    <w:rsid w:val="00B227C8"/>
    <w:rsid w:val="00B22C5C"/>
    <w:rsid w:val="00B24F30"/>
    <w:rsid w:val="00B3191E"/>
    <w:rsid w:val="00B31ABF"/>
    <w:rsid w:val="00B32E6A"/>
    <w:rsid w:val="00B3315D"/>
    <w:rsid w:val="00B33BE3"/>
    <w:rsid w:val="00B3454D"/>
    <w:rsid w:val="00B3533E"/>
    <w:rsid w:val="00B3574B"/>
    <w:rsid w:val="00B35D57"/>
    <w:rsid w:val="00B41EDD"/>
    <w:rsid w:val="00B443C5"/>
    <w:rsid w:val="00B51860"/>
    <w:rsid w:val="00B5243E"/>
    <w:rsid w:val="00B5329D"/>
    <w:rsid w:val="00B53655"/>
    <w:rsid w:val="00B539BF"/>
    <w:rsid w:val="00B53B5D"/>
    <w:rsid w:val="00B54BCF"/>
    <w:rsid w:val="00B55B86"/>
    <w:rsid w:val="00B6055E"/>
    <w:rsid w:val="00B6317D"/>
    <w:rsid w:val="00B64F55"/>
    <w:rsid w:val="00B71D61"/>
    <w:rsid w:val="00B7723F"/>
    <w:rsid w:val="00B77B3B"/>
    <w:rsid w:val="00B77B8D"/>
    <w:rsid w:val="00B80534"/>
    <w:rsid w:val="00B806BC"/>
    <w:rsid w:val="00B816F0"/>
    <w:rsid w:val="00B8433C"/>
    <w:rsid w:val="00B86252"/>
    <w:rsid w:val="00B866B9"/>
    <w:rsid w:val="00B87403"/>
    <w:rsid w:val="00B87491"/>
    <w:rsid w:val="00B94AEC"/>
    <w:rsid w:val="00B94D07"/>
    <w:rsid w:val="00B94EE5"/>
    <w:rsid w:val="00B96CD3"/>
    <w:rsid w:val="00B97389"/>
    <w:rsid w:val="00BA017E"/>
    <w:rsid w:val="00BA0B09"/>
    <w:rsid w:val="00BA29E9"/>
    <w:rsid w:val="00BA38D6"/>
    <w:rsid w:val="00BA61EB"/>
    <w:rsid w:val="00BA6A84"/>
    <w:rsid w:val="00BA7142"/>
    <w:rsid w:val="00BA7516"/>
    <w:rsid w:val="00BA7D86"/>
    <w:rsid w:val="00BB1837"/>
    <w:rsid w:val="00BB237C"/>
    <w:rsid w:val="00BB41A3"/>
    <w:rsid w:val="00BB5E91"/>
    <w:rsid w:val="00BC02F3"/>
    <w:rsid w:val="00BC097B"/>
    <w:rsid w:val="00BC0F21"/>
    <w:rsid w:val="00BC1508"/>
    <w:rsid w:val="00BC235F"/>
    <w:rsid w:val="00BC2B76"/>
    <w:rsid w:val="00BC32DC"/>
    <w:rsid w:val="00BC35B6"/>
    <w:rsid w:val="00BC3B7F"/>
    <w:rsid w:val="00BC72E2"/>
    <w:rsid w:val="00BC79AD"/>
    <w:rsid w:val="00BD1B51"/>
    <w:rsid w:val="00BD20E5"/>
    <w:rsid w:val="00BD2FEC"/>
    <w:rsid w:val="00BD3957"/>
    <w:rsid w:val="00BD4596"/>
    <w:rsid w:val="00BD61EF"/>
    <w:rsid w:val="00BE1405"/>
    <w:rsid w:val="00BE16A7"/>
    <w:rsid w:val="00BE2A4B"/>
    <w:rsid w:val="00BE2EDE"/>
    <w:rsid w:val="00BE312D"/>
    <w:rsid w:val="00BE471E"/>
    <w:rsid w:val="00BE4D9B"/>
    <w:rsid w:val="00BE7863"/>
    <w:rsid w:val="00BE7993"/>
    <w:rsid w:val="00BE7ED8"/>
    <w:rsid w:val="00BF1C20"/>
    <w:rsid w:val="00BF3267"/>
    <w:rsid w:val="00BF38D5"/>
    <w:rsid w:val="00BF701C"/>
    <w:rsid w:val="00C03729"/>
    <w:rsid w:val="00C040E4"/>
    <w:rsid w:val="00C05F45"/>
    <w:rsid w:val="00C06772"/>
    <w:rsid w:val="00C1051C"/>
    <w:rsid w:val="00C10578"/>
    <w:rsid w:val="00C10A7D"/>
    <w:rsid w:val="00C12CA4"/>
    <w:rsid w:val="00C13545"/>
    <w:rsid w:val="00C135BC"/>
    <w:rsid w:val="00C14E2F"/>
    <w:rsid w:val="00C15C95"/>
    <w:rsid w:val="00C168A8"/>
    <w:rsid w:val="00C172FC"/>
    <w:rsid w:val="00C2295D"/>
    <w:rsid w:val="00C24DA2"/>
    <w:rsid w:val="00C2596A"/>
    <w:rsid w:val="00C27537"/>
    <w:rsid w:val="00C3147A"/>
    <w:rsid w:val="00C328FE"/>
    <w:rsid w:val="00C333D6"/>
    <w:rsid w:val="00C33507"/>
    <w:rsid w:val="00C352CF"/>
    <w:rsid w:val="00C35A04"/>
    <w:rsid w:val="00C35C7A"/>
    <w:rsid w:val="00C36A20"/>
    <w:rsid w:val="00C379C2"/>
    <w:rsid w:val="00C40CDB"/>
    <w:rsid w:val="00C41235"/>
    <w:rsid w:val="00C4378E"/>
    <w:rsid w:val="00C4409D"/>
    <w:rsid w:val="00C449A1"/>
    <w:rsid w:val="00C44E28"/>
    <w:rsid w:val="00C44E72"/>
    <w:rsid w:val="00C45A06"/>
    <w:rsid w:val="00C45A56"/>
    <w:rsid w:val="00C46323"/>
    <w:rsid w:val="00C477AC"/>
    <w:rsid w:val="00C479D9"/>
    <w:rsid w:val="00C47E5B"/>
    <w:rsid w:val="00C47FF2"/>
    <w:rsid w:val="00C50537"/>
    <w:rsid w:val="00C52209"/>
    <w:rsid w:val="00C52B8B"/>
    <w:rsid w:val="00C52EB7"/>
    <w:rsid w:val="00C5371A"/>
    <w:rsid w:val="00C547A6"/>
    <w:rsid w:val="00C5646C"/>
    <w:rsid w:val="00C57DDA"/>
    <w:rsid w:val="00C60622"/>
    <w:rsid w:val="00C61E4B"/>
    <w:rsid w:val="00C61F6B"/>
    <w:rsid w:val="00C61FD0"/>
    <w:rsid w:val="00C62A31"/>
    <w:rsid w:val="00C62BB2"/>
    <w:rsid w:val="00C6312C"/>
    <w:rsid w:val="00C6399B"/>
    <w:rsid w:val="00C64BFF"/>
    <w:rsid w:val="00C704E9"/>
    <w:rsid w:val="00C75D0D"/>
    <w:rsid w:val="00C763C9"/>
    <w:rsid w:val="00C80057"/>
    <w:rsid w:val="00C82232"/>
    <w:rsid w:val="00C82913"/>
    <w:rsid w:val="00C842C3"/>
    <w:rsid w:val="00C859F9"/>
    <w:rsid w:val="00C85B77"/>
    <w:rsid w:val="00C85C26"/>
    <w:rsid w:val="00C86EE4"/>
    <w:rsid w:val="00C9014D"/>
    <w:rsid w:val="00C93452"/>
    <w:rsid w:val="00C942C0"/>
    <w:rsid w:val="00C95B84"/>
    <w:rsid w:val="00C96049"/>
    <w:rsid w:val="00C96D65"/>
    <w:rsid w:val="00C972B1"/>
    <w:rsid w:val="00C97E2B"/>
    <w:rsid w:val="00CA09AD"/>
    <w:rsid w:val="00CA2CCE"/>
    <w:rsid w:val="00CA3A95"/>
    <w:rsid w:val="00CA43FD"/>
    <w:rsid w:val="00CA6902"/>
    <w:rsid w:val="00CA6CFB"/>
    <w:rsid w:val="00CA7EF8"/>
    <w:rsid w:val="00CB133B"/>
    <w:rsid w:val="00CB18FA"/>
    <w:rsid w:val="00CB43FD"/>
    <w:rsid w:val="00CB7CF1"/>
    <w:rsid w:val="00CC489B"/>
    <w:rsid w:val="00CC541D"/>
    <w:rsid w:val="00CC7698"/>
    <w:rsid w:val="00CD2469"/>
    <w:rsid w:val="00CD2936"/>
    <w:rsid w:val="00CD2BCD"/>
    <w:rsid w:val="00CD3A4C"/>
    <w:rsid w:val="00CD4602"/>
    <w:rsid w:val="00CD4802"/>
    <w:rsid w:val="00CD4D46"/>
    <w:rsid w:val="00CD5AFB"/>
    <w:rsid w:val="00CD6CBA"/>
    <w:rsid w:val="00CD6E05"/>
    <w:rsid w:val="00CE013E"/>
    <w:rsid w:val="00CE0CC8"/>
    <w:rsid w:val="00CE10E9"/>
    <w:rsid w:val="00CE2910"/>
    <w:rsid w:val="00CE5393"/>
    <w:rsid w:val="00CF36BE"/>
    <w:rsid w:val="00CF6000"/>
    <w:rsid w:val="00CF69FE"/>
    <w:rsid w:val="00CF74DC"/>
    <w:rsid w:val="00CF7F1E"/>
    <w:rsid w:val="00D003F3"/>
    <w:rsid w:val="00D01586"/>
    <w:rsid w:val="00D0364F"/>
    <w:rsid w:val="00D05BEF"/>
    <w:rsid w:val="00D06834"/>
    <w:rsid w:val="00D11044"/>
    <w:rsid w:val="00D11A15"/>
    <w:rsid w:val="00D14A22"/>
    <w:rsid w:val="00D14ACE"/>
    <w:rsid w:val="00D20C0A"/>
    <w:rsid w:val="00D21519"/>
    <w:rsid w:val="00D218FA"/>
    <w:rsid w:val="00D22502"/>
    <w:rsid w:val="00D26058"/>
    <w:rsid w:val="00D308ED"/>
    <w:rsid w:val="00D31303"/>
    <w:rsid w:val="00D32385"/>
    <w:rsid w:val="00D336E1"/>
    <w:rsid w:val="00D341D0"/>
    <w:rsid w:val="00D351F0"/>
    <w:rsid w:val="00D35CA0"/>
    <w:rsid w:val="00D36C52"/>
    <w:rsid w:val="00D36D86"/>
    <w:rsid w:val="00D41412"/>
    <w:rsid w:val="00D428AA"/>
    <w:rsid w:val="00D466B4"/>
    <w:rsid w:val="00D50A34"/>
    <w:rsid w:val="00D53593"/>
    <w:rsid w:val="00D53EFA"/>
    <w:rsid w:val="00D545EC"/>
    <w:rsid w:val="00D56E66"/>
    <w:rsid w:val="00D56EB0"/>
    <w:rsid w:val="00D57C43"/>
    <w:rsid w:val="00D60C94"/>
    <w:rsid w:val="00D619B5"/>
    <w:rsid w:val="00D62793"/>
    <w:rsid w:val="00D627B3"/>
    <w:rsid w:val="00D62D05"/>
    <w:rsid w:val="00D66D33"/>
    <w:rsid w:val="00D732EC"/>
    <w:rsid w:val="00D74AED"/>
    <w:rsid w:val="00D77190"/>
    <w:rsid w:val="00D77BE1"/>
    <w:rsid w:val="00D80135"/>
    <w:rsid w:val="00D807A2"/>
    <w:rsid w:val="00D81355"/>
    <w:rsid w:val="00D8240D"/>
    <w:rsid w:val="00D84E9A"/>
    <w:rsid w:val="00D84EEE"/>
    <w:rsid w:val="00D86A63"/>
    <w:rsid w:val="00D86A7F"/>
    <w:rsid w:val="00D918D3"/>
    <w:rsid w:val="00D94A7C"/>
    <w:rsid w:val="00D95896"/>
    <w:rsid w:val="00D9684B"/>
    <w:rsid w:val="00DA188D"/>
    <w:rsid w:val="00DA343D"/>
    <w:rsid w:val="00DA66A3"/>
    <w:rsid w:val="00DB0DE5"/>
    <w:rsid w:val="00DB162D"/>
    <w:rsid w:val="00DB2983"/>
    <w:rsid w:val="00DB5C9A"/>
    <w:rsid w:val="00DB7CF3"/>
    <w:rsid w:val="00DC117A"/>
    <w:rsid w:val="00DC1257"/>
    <w:rsid w:val="00DC245E"/>
    <w:rsid w:val="00DC3C12"/>
    <w:rsid w:val="00DC3DC0"/>
    <w:rsid w:val="00DC3F39"/>
    <w:rsid w:val="00DC500A"/>
    <w:rsid w:val="00DC59C5"/>
    <w:rsid w:val="00DC5B2B"/>
    <w:rsid w:val="00DC76AF"/>
    <w:rsid w:val="00DD1543"/>
    <w:rsid w:val="00DD16D5"/>
    <w:rsid w:val="00DD318D"/>
    <w:rsid w:val="00DD5714"/>
    <w:rsid w:val="00DD655F"/>
    <w:rsid w:val="00DE3CDE"/>
    <w:rsid w:val="00DE69AB"/>
    <w:rsid w:val="00DE73D0"/>
    <w:rsid w:val="00DF0F2C"/>
    <w:rsid w:val="00DF2E12"/>
    <w:rsid w:val="00DF3A43"/>
    <w:rsid w:val="00DF451A"/>
    <w:rsid w:val="00DF514A"/>
    <w:rsid w:val="00DF5197"/>
    <w:rsid w:val="00DF621D"/>
    <w:rsid w:val="00DF6690"/>
    <w:rsid w:val="00DF6804"/>
    <w:rsid w:val="00E00093"/>
    <w:rsid w:val="00E0225E"/>
    <w:rsid w:val="00E0358D"/>
    <w:rsid w:val="00E035DD"/>
    <w:rsid w:val="00E042CD"/>
    <w:rsid w:val="00E04323"/>
    <w:rsid w:val="00E04D6A"/>
    <w:rsid w:val="00E05A9E"/>
    <w:rsid w:val="00E06292"/>
    <w:rsid w:val="00E065C2"/>
    <w:rsid w:val="00E070A2"/>
    <w:rsid w:val="00E112C1"/>
    <w:rsid w:val="00E13642"/>
    <w:rsid w:val="00E14766"/>
    <w:rsid w:val="00E17DF8"/>
    <w:rsid w:val="00E21045"/>
    <w:rsid w:val="00E21E6B"/>
    <w:rsid w:val="00E24EEF"/>
    <w:rsid w:val="00E26052"/>
    <w:rsid w:val="00E2656A"/>
    <w:rsid w:val="00E26BC5"/>
    <w:rsid w:val="00E31A01"/>
    <w:rsid w:val="00E3353A"/>
    <w:rsid w:val="00E35277"/>
    <w:rsid w:val="00E412D0"/>
    <w:rsid w:val="00E41734"/>
    <w:rsid w:val="00E43889"/>
    <w:rsid w:val="00E4556C"/>
    <w:rsid w:val="00E52E89"/>
    <w:rsid w:val="00E53144"/>
    <w:rsid w:val="00E53BEC"/>
    <w:rsid w:val="00E54A6C"/>
    <w:rsid w:val="00E55193"/>
    <w:rsid w:val="00E56322"/>
    <w:rsid w:val="00E564C1"/>
    <w:rsid w:val="00E60982"/>
    <w:rsid w:val="00E61F60"/>
    <w:rsid w:val="00E62C62"/>
    <w:rsid w:val="00E634D8"/>
    <w:rsid w:val="00E651D5"/>
    <w:rsid w:val="00E654C1"/>
    <w:rsid w:val="00E65AE2"/>
    <w:rsid w:val="00E65D97"/>
    <w:rsid w:val="00E66A38"/>
    <w:rsid w:val="00E67C7F"/>
    <w:rsid w:val="00E72A5A"/>
    <w:rsid w:val="00E73354"/>
    <w:rsid w:val="00E73BFD"/>
    <w:rsid w:val="00E7748B"/>
    <w:rsid w:val="00E808CF"/>
    <w:rsid w:val="00E80F90"/>
    <w:rsid w:val="00E81E0D"/>
    <w:rsid w:val="00E867E7"/>
    <w:rsid w:val="00E87E06"/>
    <w:rsid w:val="00E91BD6"/>
    <w:rsid w:val="00E9242D"/>
    <w:rsid w:val="00E926B7"/>
    <w:rsid w:val="00E94887"/>
    <w:rsid w:val="00EA03C1"/>
    <w:rsid w:val="00EA0890"/>
    <w:rsid w:val="00EA155C"/>
    <w:rsid w:val="00EA2649"/>
    <w:rsid w:val="00EA4ABE"/>
    <w:rsid w:val="00EA564E"/>
    <w:rsid w:val="00EB18EE"/>
    <w:rsid w:val="00EB2BE8"/>
    <w:rsid w:val="00EB4AAC"/>
    <w:rsid w:val="00EB4BFE"/>
    <w:rsid w:val="00EB5255"/>
    <w:rsid w:val="00EB5C47"/>
    <w:rsid w:val="00EB6EED"/>
    <w:rsid w:val="00EB702E"/>
    <w:rsid w:val="00EC42E1"/>
    <w:rsid w:val="00EC503D"/>
    <w:rsid w:val="00EC634A"/>
    <w:rsid w:val="00EC7817"/>
    <w:rsid w:val="00ED0639"/>
    <w:rsid w:val="00ED10AF"/>
    <w:rsid w:val="00ED2B56"/>
    <w:rsid w:val="00ED4C0D"/>
    <w:rsid w:val="00ED5153"/>
    <w:rsid w:val="00ED57F6"/>
    <w:rsid w:val="00ED7AE9"/>
    <w:rsid w:val="00EE0964"/>
    <w:rsid w:val="00EE12C6"/>
    <w:rsid w:val="00EE63B3"/>
    <w:rsid w:val="00EE712E"/>
    <w:rsid w:val="00EE75FC"/>
    <w:rsid w:val="00EF1DAF"/>
    <w:rsid w:val="00EF274B"/>
    <w:rsid w:val="00EF340C"/>
    <w:rsid w:val="00EF3F7B"/>
    <w:rsid w:val="00EF4755"/>
    <w:rsid w:val="00EF4824"/>
    <w:rsid w:val="00EF4A00"/>
    <w:rsid w:val="00EF6EC9"/>
    <w:rsid w:val="00EF7135"/>
    <w:rsid w:val="00EF724D"/>
    <w:rsid w:val="00EF73FA"/>
    <w:rsid w:val="00F024D8"/>
    <w:rsid w:val="00F027DB"/>
    <w:rsid w:val="00F02D18"/>
    <w:rsid w:val="00F05F41"/>
    <w:rsid w:val="00F06A74"/>
    <w:rsid w:val="00F117D4"/>
    <w:rsid w:val="00F132FA"/>
    <w:rsid w:val="00F14A7A"/>
    <w:rsid w:val="00F20FD5"/>
    <w:rsid w:val="00F22985"/>
    <w:rsid w:val="00F232A5"/>
    <w:rsid w:val="00F24310"/>
    <w:rsid w:val="00F254D4"/>
    <w:rsid w:val="00F273ED"/>
    <w:rsid w:val="00F274D5"/>
    <w:rsid w:val="00F32B2F"/>
    <w:rsid w:val="00F3300E"/>
    <w:rsid w:val="00F3383E"/>
    <w:rsid w:val="00F33908"/>
    <w:rsid w:val="00F34025"/>
    <w:rsid w:val="00F34034"/>
    <w:rsid w:val="00F348D7"/>
    <w:rsid w:val="00F36348"/>
    <w:rsid w:val="00F422C6"/>
    <w:rsid w:val="00F42FF1"/>
    <w:rsid w:val="00F459A8"/>
    <w:rsid w:val="00F45C75"/>
    <w:rsid w:val="00F4638F"/>
    <w:rsid w:val="00F46481"/>
    <w:rsid w:val="00F465A7"/>
    <w:rsid w:val="00F46B7D"/>
    <w:rsid w:val="00F50B7C"/>
    <w:rsid w:val="00F51E3F"/>
    <w:rsid w:val="00F54282"/>
    <w:rsid w:val="00F550E6"/>
    <w:rsid w:val="00F56AA6"/>
    <w:rsid w:val="00F56D0A"/>
    <w:rsid w:val="00F6065C"/>
    <w:rsid w:val="00F61BBF"/>
    <w:rsid w:val="00F62D9F"/>
    <w:rsid w:val="00F63D11"/>
    <w:rsid w:val="00F65237"/>
    <w:rsid w:val="00F65FDC"/>
    <w:rsid w:val="00F6639B"/>
    <w:rsid w:val="00F70E45"/>
    <w:rsid w:val="00F718B7"/>
    <w:rsid w:val="00F74345"/>
    <w:rsid w:val="00F747CC"/>
    <w:rsid w:val="00F7594F"/>
    <w:rsid w:val="00F769EA"/>
    <w:rsid w:val="00F778A5"/>
    <w:rsid w:val="00F80A0A"/>
    <w:rsid w:val="00F81A57"/>
    <w:rsid w:val="00F82B19"/>
    <w:rsid w:val="00F82F2B"/>
    <w:rsid w:val="00F85205"/>
    <w:rsid w:val="00F9212D"/>
    <w:rsid w:val="00F93873"/>
    <w:rsid w:val="00F95251"/>
    <w:rsid w:val="00F965DA"/>
    <w:rsid w:val="00F97D16"/>
    <w:rsid w:val="00FA0665"/>
    <w:rsid w:val="00FA1155"/>
    <w:rsid w:val="00FA217C"/>
    <w:rsid w:val="00FA406A"/>
    <w:rsid w:val="00FB14DF"/>
    <w:rsid w:val="00FB45B8"/>
    <w:rsid w:val="00FB4DC0"/>
    <w:rsid w:val="00FB503A"/>
    <w:rsid w:val="00FB516C"/>
    <w:rsid w:val="00FB7071"/>
    <w:rsid w:val="00FB780E"/>
    <w:rsid w:val="00FB78D2"/>
    <w:rsid w:val="00FC0C3B"/>
    <w:rsid w:val="00FC1BDF"/>
    <w:rsid w:val="00FC20AA"/>
    <w:rsid w:val="00FC2E81"/>
    <w:rsid w:val="00FC37FD"/>
    <w:rsid w:val="00FC4BF3"/>
    <w:rsid w:val="00FC6433"/>
    <w:rsid w:val="00FD0236"/>
    <w:rsid w:val="00FD18F4"/>
    <w:rsid w:val="00FD3E7E"/>
    <w:rsid w:val="00FD54DB"/>
    <w:rsid w:val="00FD619F"/>
    <w:rsid w:val="00FE188A"/>
    <w:rsid w:val="00FE23EB"/>
    <w:rsid w:val="00FE5DB5"/>
    <w:rsid w:val="00FF0EF8"/>
    <w:rsid w:val="00FF16A3"/>
    <w:rsid w:val="00FF3D95"/>
    <w:rsid w:val="00FF4C18"/>
    <w:rsid w:val="00FF4E66"/>
    <w:rsid w:val="00FF587A"/>
    <w:rsid w:val="00FF705A"/>
    <w:rsid w:val="01290F7E"/>
    <w:rsid w:val="015D1E09"/>
    <w:rsid w:val="02353E2A"/>
    <w:rsid w:val="02697903"/>
    <w:rsid w:val="02F96569"/>
    <w:rsid w:val="03EA7B21"/>
    <w:rsid w:val="048B478C"/>
    <w:rsid w:val="05B969A9"/>
    <w:rsid w:val="05F83EAE"/>
    <w:rsid w:val="063E7D85"/>
    <w:rsid w:val="07293586"/>
    <w:rsid w:val="07295285"/>
    <w:rsid w:val="07636392"/>
    <w:rsid w:val="076F695E"/>
    <w:rsid w:val="07770C56"/>
    <w:rsid w:val="07D64637"/>
    <w:rsid w:val="080D3F81"/>
    <w:rsid w:val="0891242F"/>
    <w:rsid w:val="092217DD"/>
    <w:rsid w:val="093A7294"/>
    <w:rsid w:val="097746EA"/>
    <w:rsid w:val="098A4ADC"/>
    <w:rsid w:val="0A263993"/>
    <w:rsid w:val="0A2D3AC2"/>
    <w:rsid w:val="0A6B6E5D"/>
    <w:rsid w:val="0AA755DF"/>
    <w:rsid w:val="0B120D44"/>
    <w:rsid w:val="0BD27BF6"/>
    <w:rsid w:val="0C33143C"/>
    <w:rsid w:val="0C3B3C7D"/>
    <w:rsid w:val="0CAB2EAE"/>
    <w:rsid w:val="0CD249C5"/>
    <w:rsid w:val="0D621C7D"/>
    <w:rsid w:val="0DAE0C04"/>
    <w:rsid w:val="0DC363ED"/>
    <w:rsid w:val="0E73034D"/>
    <w:rsid w:val="0F13775A"/>
    <w:rsid w:val="0F1F5082"/>
    <w:rsid w:val="0F5F45FE"/>
    <w:rsid w:val="0F9A112B"/>
    <w:rsid w:val="0FAE19B3"/>
    <w:rsid w:val="0FBF0419"/>
    <w:rsid w:val="106D2F64"/>
    <w:rsid w:val="10A14D2A"/>
    <w:rsid w:val="10B63710"/>
    <w:rsid w:val="10F10820"/>
    <w:rsid w:val="10F64C39"/>
    <w:rsid w:val="111C1225"/>
    <w:rsid w:val="111C2F7A"/>
    <w:rsid w:val="11665CA1"/>
    <w:rsid w:val="12182896"/>
    <w:rsid w:val="133B344E"/>
    <w:rsid w:val="13951726"/>
    <w:rsid w:val="14396509"/>
    <w:rsid w:val="14A14F08"/>
    <w:rsid w:val="14DD2C3C"/>
    <w:rsid w:val="15011707"/>
    <w:rsid w:val="16087E1D"/>
    <w:rsid w:val="163476F3"/>
    <w:rsid w:val="17701D14"/>
    <w:rsid w:val="17735226"/>
    <w:rsid w:val="17807D99"/>
    <w:rsid w:val="17E86A50"/>
    <w:rsid w:val="180652F7"/>
    <w:rsid w:val="189F624C"/>
    <w:rsid w:val="19CC6629"/>
    <w:rsid w:val="19D570B8"/>
    <w:rsid w:val="1A1C66C0"/>
    <w:rsid w:val="1A230A8F"/>
    <w:rsid w:val="1A42393B"/>
    <w:rsid w:val="1AAD45DE"/>
    <w:rsid w:val="1B046F80"/>
    <w:rsid w:val="1B3267B5"/>
    <w:rsid w:val="1B40161D"/>
    <w:rsid w:val="1B441859"/>
    <w:rsid w:val="1B6606B1"/>
    <w:rsid w:val="1BFF6DF6"/>
    <w:rsid w:val="1C5E7925"/>
    <w:rsid w:val="1CA363A9"/>
    <w:rsid w:val="1CD73ABD"/>
    <w:rsid w:val="1CFD070F"/>
    <w:rsid w:val="1D5F6196"/>
    <w:rsid w:val="1D6132A5"/>
    <w:rsid w:val="1D8E56D5"/>
    <w:rsid w:val="1E377157"/>
    <w:rsid w:val="1E64411F"/>
    <w:rsid w:val="1E7A43DA"/>
    <w:rsid w:val="1F3754A3"/>
    <w:rsid w:val="1FE7539E"/>
    <w:rsid w:val="20671BE0"/>
    <w:rsid w:val="208F010F"/>
    <w:rsid w:val="20963CB8"/>
    <w:rsid w:val="20A81A1B"/>
    <w:rsid w:val="20B07FB6"/>
    <w:rsid w:val="20B646FB"/>
    <w:rsid w:val="213B74B1"/>
    <w:rsid w:val="215A2310"/>
    <w:rsid w:val="21DE318A"/>
    <w:rsid w:val="21EF5B80"/>
    <w:rsid w:val="22576990"/>
    <w:rsid w:val="22E56B78"/>
    <w:rsid w:val="22F47480"/>
    <w:rsid w:val="23DE1C48"/>
    <w:rsid w:val="240210CD"/>
    <w:rsid w:val="24150BCD"/>
    <w:rsid w:val="24BF09F7"/>
    <w:rsid w:val="24C8296D"/>
    <w:rsid w:val="24CF3136"/>
    <w:rsid w:val="252D53FE"/>
    <w:rsid w:val="25EC2D81"/>
    <w:rsid w:val="27582E2F"/>
    <w:rsid w:val="277057A2"/>
    <w:rsid w:val="28286E3F"/>
    <w:rsid w:val="28977227"/>
    <w:rsid w:val="29206EB8"/>
    <w:rsid w:val="294A0B7A"/>
    <w:rsid w:val="29595666"/>
    <w:rsid w:val="29874881"/>
    <w:rsid w:val="29A7286D"/>
    <w:rsid w:val="29E325E0"/>
    <w:rsid w:val="2A2A1F8F"/>
    <w:rsid w:val="2A452503"/>
    <w:rsid w:val="2A8A1EE1"/>
    <w:rsid w:val="2A9E6EC2"/>
    <w:rsid w:val="2AD508A4"/>
    <w:rsid w:val="2B627623"/>
    <w:rsid w:val="2BA936A8"/>
    <w:rsid w:val="2C315A5A"/>
    <w:rsid w:val="2C4B1C25"/>
    <w:rsid w:val="2C77420D"/>
    <w:rsid w:val="2D263809"/>
    <w:rsid w:val="2D983F2E"/>
    <w:rsid w:val="2D9E56F5"/>
    <w:rsid w:val="2DEF16ED"/>
    <w:rsid w:val="2DFE5CA0"/>
    <w:rsid w:val="2E667F96"/>
    <w:rsid w:val="2E8226AB"/>
    <w:rsid w:val="2E8E7D54"/>
    <w:rsid w:val="2F5000FE"/>
    <w:rsid w:val="2FD065E6"/>
    <w:rsid w:val="2FD96870"/>
    <w:rsid w:val="301E31FC"/>
    <w:rsid w:val="30403A98"/>
    <w:rsid w:val="30413836"/>
    <w:rsid w:val="30580BC9"/>
    <w:rsid w:val="306A35EB"/>
    <w:rsid w:val="30CE532A"/>
    <w:rsid w:val="30E03E14"/>
    <w:rsid w:val="31055198"/>
    <w:rsid w:val="311836F9"/>
    <w:rsid w:val="311E2ED7"/>
    <w:rsid w:val="315619EE"/>
    <w:rsid w:val="315C449C"/>
    <w:rsid w:val="31B82709"/>
    <w:rsid w:val="31D05482"/>
    <w:rsid w:val="32400B34"/>
    <w:rsid w:val="328558D9"/>
    <w:rsid w:val="329E6876"/>
    <w:rsid w:val="333015F2"/>
    <w:rsid w:val="334B6320"/>
    <w:rsid w:val="33D934D4"/>
    <w:rsid w:val="33FE2F6A"/>
    <w:rsid w:val="340E07E5"/>
    <w:rsid w:val="34235BF7"/>
    <w:rsid w:val="342875B0"/>
    <w:rsid w:val="34EB36CB"/>
    <w:rsid w:val="358C5FA8"/>
    <w:rsid w:val="35C15DF1"/>
    <w:rsid w:val="35D703D8"/>
    <w:rsid w:val="36074A7F"/>
    <w:rsid w:val="36923549"/>
    <w:rsid w:val="36B75FBF"/>
    <w:rsid w:val="36BD0C45"/>
    <w:rsid w:val="37D51B1B"/>
    <w:rsid w:val="37E00298"/>
    <w:rsid w:val="38021C98"/>
    <w:rsid w:val="380D274C"/>
    <w:rsid w:val="38386978"/>
    <w:rsid w:val="38455ACD"/>
    <w:rsid w:val="38AA54E7"/>
    <w:rsid w:val="38B302F9"/>
    <w:rsid w:val="38F12CD3"/>
    <w:rsid w:val="38F94775"/>
    <w:rsid w:val="39016BDA"/>
    <w:rsid w:val="392971ED"/>
    <w:rsid w:val="39325651"/>
    <w:rsid w:val="3A056252"/>
    <w:rsid w:val="3A872856"/>
    <w:rsid w:val="3AA24E5F"/>
    <w:rsid w:val="3B3763D1"/>
    <w:rsid w:val="3C2F6E1E"/>
    <w:rsid w:val="3C4F64BA"/>
    <w:rsid w:val="3CDA245A"/>
    <w:rsid w:val="3D0A1E14"/>
    <w:rsid w:val="3D1E06B7"/>
    <w:rsid w:val="3EDA0523"/>
    <w:rsid w:val="3FCB7478"/>
    <w:rsid w:val="3FFA2F31"/>
    <w:rsid w:val="407A6407"/>
    <w:rsid w:val="41242B72"/>
    <w:rsid w:val="41326106"/>
    <w:rsid w:val="41B504A8"/>
    <w:rsid w:val="4200449D"/>
    <w:rsid w:val="423A3BCC"/>
    <w:rsid w:val="424E57D2"/>
    <w:rsid w:val="42B26C49"/>
    <w:rsid w:val="433A6FE6"/>
    <w:rsid w:val="43480868"/>
    <w:rsid w:val="4350713C"/>
    <w:rsid w:val="436653E0"/>
    <w:rsid w:val="43A90D8F"/>
    <w:rsid w:val="43C4431A"/>
    <w:rsid w:val="448E0A18"/>
    <w:rsid w:val="44B951CC"/>
    <w:rsid w:val="44CD14E0"/>
    <w:rsid w:val="44CE7AD1"/>
    <w:rsid w:val="44F20B0B"/>
    <w:rsid w:val="452E5F4C"/>
    <w:rsid w:val="45612018"/>
    <w:rsid w:val="458946E9"/>
    <w:rsid w:val="45A13E43"/>
    <w:rsid w:val="45A47C0E"/>
    <w:rsid w:val="46577FD6"/>
    <w:rsid w:val="46D955A7"/>
    <w:rsid w:val="46E70C57"/>
    <w:rsid w:val="47133957"/>
    <w:rsid w:val="47473D34"/>
    <w:rsid w:val="47604917"/>
    <w:rsid w:val="47A07E0C"/>
    <w:rsid w:val="4870272E"/>
    <w:rsid w:val="48C5377B"/>
    <w:rsid w:val="492A4E0F"/>
    <w:rsid w:val="498656E1"/>
    <w:rsid w:val="49DC7715"/>
    <w:rsid w:val="4A023139"/>
    <w:rsid w:val="4A2D20CB"/>
    <w:rsid w:val="4A7B576F"/>
    <w:rsid w:val="4AF561A9"/>
    <w:rsid w:val="4B9117C9"/>
    <w:rsid w:val="4C457B74"/>
    <w:rsid w:val="4C4A0649"/>
    <w:rsid w:val="4C7E5ECA"/>
    <w:rsid w:val="4C876AA5"/>
    <w:rsid w:val="4C8C73CE"/>
    <w:rsid w:val="4CBB196C"/>
    <w:rsid w:val="4D0E00FB"/>
    <w:rsid w:val="4D176606"/>
    <w:rsid w:val="4D2C61E7"/>
    <w:rsid w:val="4DA0642B"/>
    <w:rsid w:val="4DEC4FB0"/>
    <w:rsid w:val="4E075D8A"/>
    <w:rsid w:val="4E726F33"/>
    <w:rsid w:val="4EC00FAD"/>
    <w:rsid w:val="4F9843DC"/>
    <w:rsid w:val="4FC62A8C"/>
    <w:rsid w:val="4FE20F0D"/>
    <w:rsid w:val="4FE51552"/>
    <w:rsid w:val="50463D38"/>
    <w:rsid w:val="50504C4B"/>
    <w:rsid w:val="509C6E7C"/>
    <w:rsid w:val="5162104E"/>
    <w:rsid w:val="517450D5"/>
    <w:rsid w:val="51951C3A"/>
    <w:rsid w:val="51A0706A"/>
    <w:rsid w:val="51AC0BBD"/>
    <w:rsid w:val="52B026BA"/>
    <w:rsid w:val="53984ED9"/>
    <w:rsid w:val="53A039CC"/>
    <w:rsid w:val="53A1505A"/>
    <w:rsid w:val="54063E08"/>
    <w:rsid w:val="54264652"/>
    <w:rsid w:val="543437E8"/>
    <w:rsid w:val="54774B6A"/>
    <w:rsid w:val="54F73313"/>
    <w:rsid w:val="54F80955"/>
    <w:rsid w:val="555170A7"/>
    <w:rsid w:val="5587536D"/>
    <w:rsid w:val="559B174B"/>
    <w:rsid w:val="55CE0CF4"/>
    <w:rsid w:val="561E6A0D"/>
    <w:rsid w:val="56B22A9C"/>
    <w:rsid w:val="577C1EAB"/>
    <w:rsid w:val="57B72A76"/>
    <w:rsid w:val="57C3426C"/>
    <w:rsid w:val="57CE1F93"/>
    <w:rsid w:val="588743D1"/>
    <w:rsid w:val="5887701A"/>
    <w:rsid w:val="59583AF5"/>
    <w:rsid w:val="599975CF"/>
    <w:rsid w:val="59C0439F"/>
    <w:rsid w:val="59FD0258"/>
    <w:rsid w:val="5A842EC4"/>
    <w:rsid w:val="5ABE2233"/>
    <w:rsid w:val="5B5F3BF2"/>
    <w:rsid w:val="5B831456"/>
    <w:rsid w:val="5BDF5D95"/>
    <w:rsid w:val="5BFE7528"/>
    <w:rsid w:val="5CFF364A"/>
    <w:rsid w:val="5D8B5361"/>
    <w:rsid w:val="5DE47525"/>
    <w:rsid w:val="5E2467F1"/>
    <w:rsid w:val="5E7E6D93"/>
    <w:rsid w:val="5F1A2B43"/>
    <w:rsid w:val="5FB837BB"/>
    <w:rsid w:val="600009CF"/>
    <w:rsid w:val="600E19BC"/>
    <w:rsid w:val="601B2556"/>
    <w:rsid w:val="60BE18F9"/>
    <w:rsid w:val="60CC405A"/>
    <w:rsid w:val="616944C2"/>
    <w:rsid w:val="6188767B"/>
    <w:rsid w:val="61E215D8"/>
    <w:rsid w:val="621B3775"/>
    <w:rsid w:val="62364782"/>
    <w:rsid w:val="6240174F"/>
    <w:rsid w:val="627110E9"/>
    <w:rsid w:val="6394356A"/>
    <w:rsid w:val="63C61B2C"/>
    <w:rsid w:val="63D40BE9"/>
    <w:rsid w:val="64102431"/>
    <w:rsid w:val="64A5243A"/>
    <w:rsid w:val="64F531DE"/>
    <w:rsid w:val="65373578"/>
    <w:rsid w:val="653B6DC1"/>
    <w:rsid w:val="65AF7672"/>
    <w:rsid w:val="66325CCF"/>
    <w:rsid w:val="671F124A"/>
    <w:rsid w:val="67346B89"/>
    <w:rsid w:val="675049EF"/>
    <w:rsid w:val="677A33C6"/>
    <w:rsid w:val="67A557D8"/>
    <w:rsid w:val="681F6961"/>
    <w:rsid w:val="68610A2F"/>
    <w:rsid w:val="68805514"/>
    <w:rsid w:val="69316E2F"/>
    <w:rsid w:val="694E2071"/>
    <w:rsid w:val="69766163"/>
    <w:rsid w:val="697A3B33"/>
    <w:rsid w:val="699259B4"/>
    <w:rsid w:val="69D44760"/>
    <w:rsid w:val="6A520EC7"/>
    <w:rsid w:val="6AF87E20"/>
    <w:rsid w:val="6B322639"/>
    <w:rsid w:val="6C636C38"/>
    <w:rsid w:val="6CF2445C"/>
    <w:rsid w:val="6DB34098"/>
    <w:rsid w:val="6DB545B6"/>
    <w:rsid w:val="6DE02FB4"/>
    <w:rsid w:val="6E514CED"/>
    <w:rsid w:val="6E7066F8"/>
    <w:rsid w:val="6EAB4D26"/>
    <w:rsid w:val="6EB563D5"/>
    <w:rsid w:val="6ECF3FD1"/>
    <w:rsid w:val="6ED07197"/>
    <w:rsid w:val="6ED92677"/>
    <w:rsid w:val="6F225983"/>
    <w:rsid w:val="6F8700D0"/>
    <w:rsid w:val="6FF65DAB"/>
    <w:rsid w:val="6FFC5590"/>
    <w:rsid w:val="701B111F"/>
    <w:rsid w:val="706D1DD0"/>
    <w:rsid w:val="7082318D"/>
    <w:rsid w:val="70856B87"/>
    <w:rsid w:val="70AA5E71"/>
    <w:rsid w:val="70BA6795"/>
    <w:rsid w:val="70D527EE"/>
    <w:rsid w:val="715B5300"/>
    <w:rsid w:val="716360A0"/>
    <w:rsid w:val="71D27F8A"/>
    <w:rsid w:val="71F02B8E"/>
    <w:rsid w:val="72017AEF"/>
    <w:rsid w:val="72553024"/>
    <w:rsid w:val="72842672"/>
    <w:rsid w:val="72C148FF"/>
    <w:rsid w:val="72DD45A4"/>
    <w:rsid w:val="72E96793"/>
    <w:rsid w:val="73086754"/>
    <w:rsid w:val="73122968"/>
    <w:rsid w:val="731F5D5E"/>
    <w:rsid w:val="73C51AD5"/>
    <w:rsid w:val="741E793C"/>
    <w:rsid w:val="745E3944"/>
    <w:rsid w:val="753A7C0E"/>
    <w:rsid w:val="7635099D"/>
    <w:rsid w:val="764B1FC3"/>
    <w:rsid w:val="77241CB6"/>
    <w:rsid w:val="77762421"/>
    <w:rsid w:val="77B56B1F"/>
    <w:rsid w:val="780F09F4"/>
    <w:rsid w:val="78A90480"/>
    <w:rsid w:val="78B212CA"/>
    <w:rsid w:val="79D71381"/>
    <w:rsid w:val="7A364017"/>
    <w:rsid w:val="7A8265E1"/>
    <w:rsid w:val="7B0338CD"/>
    <w:rsid w:val="7B3743BA"/>
    <w:rsid w:val="7B686D42"/>
    <w:rsid w:val="7B783090"/>
    <w:rsid w:val="7B841746"/>
    <w:rsid w:val="7C6C5AC7"/>
    <w:rsid w:val="7CC6544B"/>
    <w:rsid w:val="7D0239FF"/>
    <w:rsid w:val="7D5E40CD"/>
    <w:rsid w:val="7DCD56F2"/>
    <w:rsid w:val="7E0D228A"/>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nhideWhenUsed="0" w:uiPriority="0" w:semiHidden="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iPriority="0" w:semiHidden="0" w:name="Salutation" w:locked="1"/>
    <w:lsdException w:qFormat="1" w:unhideWhenUsed="0" w:uiPriority="0" w:semiHidden="0" w:name="Date"/>
    <w:lsdException w:qFormat="1" w:uiPriority="0" w:semiHidden="0" w:name="Body Text First Indent" w:locked="1"/>
    <w:lsdException w:qFormat="1" w:uiPriority="0" w:semiHidden="0" w:name="Body Text First Indent 2" w:locked="1"/>
    <w:lsdException w:unhideWhenUsed="0" w:uiPriority="0" w:semiHidden="0" w:name="Note Heading" w:locked="1"/>
    <w:lsdException w:qFormat="1" w:uiPriority="0" w:semiHidden="0" w:name="Body Text 2" w:locked="1"/>
    <w:lsdException w:qFormat="1" w:uiPriority="0" w:semiHidden="0" w:name="Body Text 3" w:locked="1"/>
    <w:lsdException w:qFormat="1" w:uiPriority="0" w:semiHidden="0" w:name="Body Text Indent 2" w:locked="1"/>
    <w:lsdException w:qFormat="1" w:uiPriority="0" w:semiHidden="0" w:name="Body Text Indent 3" w:locked="1"/>
    <w:lsdException w:qFormat="1" w:uiPriority="0" w:semiHidden="0" w:name="Block Text" w:locked="1"/>
    <w:lsdException w:qFormat="1" w:uiPriority="99" w:semiHidden="0" w:name="Hyperlink" w:locked="1"/>
    <w:lsdException w:qFormat="1" w:uiPriority="0" w:semiHidden="0" w:name="FollowedHyperlink" w:locked="1"/>
    <w:lsdException w:qFormat="1" w:unhideWhenUsed="0" w:uiPriority="0" w:semiHidden="0" w:name="Strong" w:locked="1"/>
    <w:lsdException w:qFormat="1" w:unhideWhenUsed="0" w:uiPriority="0" w:semiHidden="0" w:name="Emphasis" w:locked="1"/>
    <w:lsdException w:qFormat="1"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iPriority="0" w:semiHidden="0" w:name="Table Grid 1" w:locked="1"/>
    <w:lsdException w:uiPriority="0" w:name="Table Grid 2" w:locked="1"/>
    <w:lsdException w:uiPriority="0" w:name="Table Grid 3" w:locked="1"/>
    <w:lsdException w:uiPriority="0" w:name="Table Grid 4" w:locked="1"/>
    <w:lsdException w:qFormat="1"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3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6"/>
    <w:qFormat/>
    <w:locked/>
    <w:uiPriority w:val="0"/>
    <w:pPr>
      <w:keepNext/>
      <w:overflowPunct w:val="0"/>
      <w:snapToGrid w:val="0"/>
      <w:spacing w:before="120" w:after="160" w:line="259" w:lineRule="auto"/>
      <w:ind w:left="432" w:hanging="432"/>
      <w:outlineLvl w:val="0"/>
    </w:pPr>
    <w:rPr>
      <w:b/>
      <w:bCs/>
      <w:color w:val="000000"/>
      <w:kern w:val="44"/>
      <w:sz w:val="32"/>
      <w:szCs w:val="30"/>
    </w:rPr>
  </w:style>
  <w:style w:type="paragraph" w:styleId="3">
    <w:name w:val="heading 2"/>
    <w:basedOn w:val="1"/>
    <w:next w:val="1"/>
    <w:link w:val="57"/>
    <w:qFormat/>
    <w:locked/>
    <w:uiPriority w:val="0"/>
    <w:pPr>
      <w:keepNext/>
      <w:spacing w:before="50" w:beforeLines="50" w:after="50" w:afterLines="50"/>
      <w:jc w:val="left"/>
      <w:outlineLvl w:val="1"/>
    </w:pPr>
    <w:rPr>
      <w:b/>
      <w:sz w:val="30"/>
    </w:rPr>
  </w:style>
  <w:style w:type="paragraph" w:styleId="4">
    <w:name w:val="heading 3"/>
    <w:basedOn w:val="1"/>
    <w:next w:val="1"/>
    <w:link w:val="58"/>
    <w:qFormat/>
    <w:locked/>
    <w:uiPriority w:val="0"/>
    <w:pPr>
      <w:keepNext/>
      <w:keepLines/>
      <w:spacing w:before="120" w:after="120"/>
      <w:outlineLvl w:val="2"/>
    </w:pPr>
    <w:rPr>
      <w:b/>
      <w:bCs/>
      <w:sz w:val="30"/>
      <w:szCs w:val="32"/>
    </w:rPr>
  </w:style>
  <w:style w:type="paragraph" w:styleId="5">
    <w:name w:val="heading 4"/>
    <w:basedOn w:val="1"/>
    <w:next w:val="1"/>
    <w:link w:val="59"/>
    <w:qFormat/>
    <w:locked/>
    <w:uiPriority w:val="0"/>
    <w:pPr>
      <w:keepNext/>
      <w:spacing w:before="157" w:beforeLines="50" w:after="157" w:afterLines="50" w:line="440" w:lineRule="exact"/>
      <w:ind w:left="-51" w:right="-51"/>
      <w:outlineLvl w:val="3"/>
    </w:pPr>
    <w:rPr>
      <w:rFonts w:ascii="Times New Roman" w:hAnsi="Times New Roman" w:cs="Times New Roman"/>
      <w:b/>
      <w:bCs/>
      <w:sz w:val="28"/>
    </w:rPr>
  </w:style>
  <w:style w:type="paragraph" w:styleId="6">
    <w:name w:val="heading 5"/>
    <w:basedOn w:val="1"/>
    <w:next w:val="1"/>
    <w:link w:val="60"/>
    <w:qFormat/>
    <w:locked/>
    <w:uiPriority w:val="0"/>
    <w:pPr>
      <w:keepNext/>
      <w:keepLines/>
      <w:spacing w:line="420" w:lineRule="exact"/>
      <w:ind w:firstLine="560" w:firstLineChars="200"/>
      <w:jc w:val="left"/>
      <w:outlineLvl w:val="4"/>
    </w:pPr>
    <w:rPr>
      <w:rFonts w:eastAsia="华文中宋"/>
      <w:bCs/>
      <w:sz w:val="28"/>
      <w:szCs w:val="28"/>
    </w:rPr>
  </w:style>
  <w:style w:type="paragraph" w:styleId="7">
    <w:name w:val="heading 7"/>
    <w:basedOn w:val="1"/>
    <w:next w:val="1"/>
    <w:link w:val="61"/>
    <w:qFormat/>
    <w:locked/>
    <w:uiPriority w:val="0"/>
    <w:pPr>
      <w:keepNext/>
      <w:numPr>
        <w:ilvl w:val="0"/>
        <w:numId w:val="1"/>
      </w:numPr>
      <w:spacing w:line="348" w:lineRule="auto"/>
      <w:outlineLvl w:val="6"/>
    </w:pPr>
    <w:rPr>
      <w:color w:val="000000"/>
      <w:sz w:val="28"/>
    </w:rPr>
  </w:style>
  <w:style w:type="character" w:default="1" w:styleId="41">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8">
    <w:name w:val="table of authorities"/>
    <w:basedOn w:val="1"/>
    <w:next w:val="1"/>
    <w:qFormat/>
    <w:locked/>
    <w:uiPriority w:val="0"/>
    <w:pPr>
      <w:ind w:left="420" w:leftChars="200"/>
    </w:pPr>
  </w:style>
  <w:style w:type="paragraph" w:styleId="9">
    <w:name w:val="Normal Indent"/>
    <w:basedOn w:val="1"/>
    <w:link w:val="62"/>
    <w:qFormat/>
    <w:locked/>
    <w:uiPriority w:val="0"/>
    <w:pPr>
      <w:spacing w:line="520" w:lineRule="exact"/>
      <w:ind w:firstLine="624"/>
    </w:pPr>
    <w:rPr>
      <w:kern w:val="0"/>
      <w:sz w:val="28"/>
      <w:szCs w:val="20"/>
    </w:rPr>
  </w:style>
  <w:style w:type="paragraph" w:styleId="10">
    <w:name w:val="caption"/>
    <w:basedOn w:val="1"/>
    <w:next w:val="1"/>
    <w:link w:val="63"/>
    <w:qFormat/>
    <w:locked/>
    <w:uiPriority w:val="0"/>
    <w:pPr>
      <w:spacing w:before="152" w:after="160"/>
    </w:pPr>
    <w:rPr>
      <w:rFonts w:ascii="Arial" w:hAnsi="Arial" w:eastAsia="黑体" w:cs="Arial"/>
      <w:sz w:val="24"/>
      <w:szCs w:val="22"/>
    </w:rPr>
  </w:style>
  <w:style w:type="paragraph" w:styleId="11">
    <w:name w:val="Document Map"/>
    <w:basedOn w:val="1"/>
    <w:link w:val="64"/>
    <w:unhideWhenUsed/>
    <w:qFormat/>
    <w:locked/>
    <w:uiPriority w:val="0"/>
    <w:pPr>
      <w:shd w:val="clear" w:color="auto" w:fill="000080"/>
    </w:pPr>
  </w:style>
  <w:style w:type="paragraph" w:styleId="12">
    <w:name w:val="annotation text"/>
    <w:basedOn w:val="1"/>
    <w:link w:val="65"/>
    <w:semiHidden/>
    <w:qFormat/>
    <w:uiPriority w:val="0"/>
    <w:pPr>
      <w:jc w:val="left"/>
    </w:pPr>
    <w:rPr>
      <w:kern w:val="0"/>
      <w:sz w:val="24"/>
      <w:szCs w:val="20"/>
    </w:rPr>
  </w:style>
  <w:style w:type="paragraph" w:styleId="13">
    <w:name w:val="Salutation"/>
    <w:basedOn w:val="1"/>
    <w:next w:val="1"/>
    <w:link w:val="66"/>
    <w:unhideWhenUsed/>
    <w:qFormat/>
    <w:locked/>
    <w:uiPriority w:val="0"/>
    <w:rPr>
      <w:b/>
      <w:sz w:val="36"/>
      <w:szCs w:val="36"/>
    </w:rPr>
  </w:style>
  <w:style w:type="paragraph" w:styleId="14">
    <w:name w:val="Body Text 3"/>
    <w:basedOn w:val="1"/>
    <w:link w:val="67"/>
    <w:unhideWhenUsed/>
    <w:qFormat/>
    <w:locked/>
    <w:uiPriority w:val="0"/>
    <w:pPr>
      <w:widowControl/>
      <w:jc w:val="center"/>
    </w:pPr>
    <w:rPr>
      <w:rFonts w:eastAsia="方正书宋简体"/>
      <w:w w:val="90"/>
      <w:kern w:val="0"/>
      <w:sz w:val="28"/>
      <w:szCs w:val="20"/>
    </w:rPr>
  </w:style>
  <w:style w:type="paragraph" w:styleId="15">
    <w:name w:val="Body Text"/>
    <w:basedOn w:val="1"/>
    <w:link w:val="68"/>
    <w:qFormat/>
    <w:uiPriority w:val="0"/>
    <w:pPr>
      <w:widowControl/>
      <w:snapToGrid w:val="0"/>
      <w:spacing w:before="60" w:after="160" w:line="259" w:lineRule="auto"/>
      <w:ind w:right="113"/>
    </w:pPr>
    <w:rPr>
      <w:kern w:val="0"/>
      <w:sz w:val="18"/>
      <w:szCs w:val="20"/>
    </w:rPr>
  </w:style>
  <w:style w:type="paragraph" w:styleId="16">
    <w:name w:val="Body Text Indent"/>
    <w:basedOn w:val="1"/>
    <w:link w:val="53"/>
    <w:qFormat/>
    <w:uiPriority w:val="0"/>
    <w:pPr>
      <w:spacing w:after="120"/>
      <w:ind w:left="420" w:leftChars="200"/>
    </w:pPr>
    <w:rPr>
      <w:kern w:val="0"/>
      <w:sz w:val="24"/>
      <w:szCs w:val="20"/>
    </w:rPr>
  </w:style>
  <w:style w:type="paragraph" w:styleId="17">
    <w:name w:val="Block Text"/>
    <w:basedOn w:val="1"/>
    <w:unhideWhenUsed/>
    <w:qFormat/>
    <w:locked/>
    <w:uiPriority w:val="0"/>
    <w:pPr>
      <w:spacing w:line="360" w:lineRule="exact"/>
      <w:ind w:left="105" w:leftChars="50" w:right="105" w:rightChars="50"/>
    </w:pPr>
    <w:rPr>
      <w:sz w:val="24"/>
    </w:rPr>
  </w:style>
  <w:style w:type="paragraph" w:styleId="18">
    <w:name w:val="toc 3"/>
    <w:basedOn w:val="1"/>
    <w:next w:val="1"/>
    <w:qFormat/>
    <w:locked/>
    <w:uiPriority w:val="39"/>
    <w:pPr>
      <w:ind w:left="840" w:leftChars="400"/>
    </w:pPr>
  </w:style>
  <w:style w:type="paragraph" w:styleId="19">
    <w:name w:val="Plain Text"/>
    <w:basedOn w:val="1"/>
    <w:next w:val="13"/>
    <w:link w:val="69"/>
    <w:qFormat/>
    <w:locked/>
    <w:uiPriority w:val="0"/>
    <w:rPr>
      <w:rFonts w:ascii="宋体" w:hAnsi="Courier New" w:cs="Courier New"/>
      <w:szCs w:val="21"/>
    </w:rPr>
  </w:style>
  <w:style w:type="paragraph" w:styleId="20">
    <w:name w:val="Date"/>
    <w:basedOn w:val="1"/>
    <w:next w:val="1"/>
    <w:link w:val="70"/>
    <w:qFormat/>
    <w:uiPriority w:val="0"/>
    <w:pPr>
      <w:ind w:left="100" w:leftChars="2500"/>
    </w:pPr>
    <w:rPr>
      <w:kern w:val="0"/>
      <w:sz w:val="24"/>
      <w:szCs w:val="20"/>
    </w:rPr>
  </w:style>
  <w:style w:type="paragraph" w:styleId="21">
    <w:name w:val="Body Text Indent 2"/>
    <w:basedOn w:val="1"/>
    <w:link w:val="71"/>
    <w:unhideWhenUsed/>
    <w:qFormat/>
    <w:locked/>
    <w:uiPriority w:val="0"/>
    <w:pPr>
      <w:spacing w:after="120" w:line="480" w:lineRule="auto"/>
      <w:ind w:left="420" w:leftChars="200"/>
    </w:pPr>
  </w:style>
  <w:style w:type="paragraph" w:styleId="22">
    <w:name w:val="Balloon Text"/>
    <w:basedOn w:val="1"/>
    <w:link w:val="72"/>
    <w:semiHidden/>
    <w:qFormat/>
    <w:uiPriority w:val="0"/>
    <w:rPr>
      <w:kern w:val="0"/>
      <w:sz w:val="18"/>
      <w:szCs w:val="20"/>
    </w:rPr>
  </w:style>
  <w:style w:type="paragraph" w:styleId="23">
    <w:name w:val="footer"/>
    <w:basedOn w:val="1"/>
    <w:link w:val="73"/>
    <w:qFormat/>
    <w:uiPriority w:val="99"/>
    <w:pPr>
      <w:tabs>
        <w:tab w:val="center" w:pos="4153"/>
        <w:tab w:val="right" w:pos="8306"/>
      </w:tabs>
      <w:snapToGrid w:val="0"/>
      <w:jc w:val="left"/>
    </w:pPr>
    <w:rPr>
      <w:kern w:val="0"/>
      <w:sz w:val="18"/>
      <w:szCs w:val="20"/>
    </w:rPr>
  </w:style>
  <w:style w:type="paragraph" w:styleId="24">
    <w:name w:val="header"/>
    <w:basedOn w:val="1"/>
    <w:link w:val="54"/>
    <w:qFormat/>
    <w:uiPriority w:val="0"/>
    <w:pPr>
      <w:pBdr>
        <w:bottom w:val="single" w:color="auto" w:sz="6" w:space="1"/>
      </w:pBdr>
      <w:tabs>
        <w:tab w:val="center" w:pos="4153"/>
        <w:tab w:val="right" w:pos="8306"/>
      </w:tabs>
      <w:snapToGrid w:val="0"/>
      <w:jc w:val="center"/>
    </w:pPr>
    <w:rPr>
      <w:kern w:val="0"/>
      <w:sz w:val="18"/>
      <w:szCs w:val="20"/>
    </w:rPr>
  </w:style>
  <w:style w:type="paragraph" w:styleId="25">
    <w:name w:val="toc 1"/>
    <w:basedOn w:val="1"/>
    <w:next w:val="1"/>
    <w:unhideWhenUsed/>
    <w:qFormat/>
    <w:locked/>
    <w:uiPriority w:val="39"/>
    <w:pPr>
      <w:tabs>
        <w:tab w:val="right" w:leader="dot" w:pos="9459"/>
      </w:tabs>
      <w:adjustRightInd w:val="0"/>
      <w:snapToGrid w:val="0"/>
      <w:spacing w:line="560" w:lineRule="exact"/>
    </w:pPr>
    <w:rPr>
      <w:w w:val="90"/>
      <w:sz w:val="28"/>
      <w:szCs w:val="32"/>
    </w:rPr>
  </w:style>
  <w:style w:type="paragraph" w:styleId="26">
    <w:name w:val="List"/>
    <w:basedOn w:val="1"/>
    <w:next w:val="1"/>
    <w:unhideWhenUsed/>
    <w:qFormat/>
    <w:locked/>
    <w:uiPriority w:val="0"/>
    <w:pPr>
      <w:ind w:left="200" w:hanging="200" w:hangingChars="200"/>
    </w:pPr>
  </w:style>
  <w:style w:type="paragraph" w:styleId="27">
    <w:name w:val="Body Text Indent 3"/>
    <w:basedOn w:val="1"/>
    <w:link w:val="74"/>
    <w:unhideWhenUsed/>
    <w:qFormat/>
    <w:locked/>
    <w:uiPriority w:val="0"/>
    <w:pPr>
      <w:spacing w:line="560" w:lineRule="exact"/>
      <w:ind w:firstLine="560" w:firstLineChars="200"/>
    </w:pPr>
    <w:rPr>
      <w:sz w:val="28"/>
    </w:rPr>
  </w:style>
  <w:style w:type="paragraph" w:styleId="28">
    <w:name w:val="toc 2"/>
    <w:basedOn w:val="1"/>
    <w:next w:val="1"/>
    <w:qFormat/>
    <w:locked/>
    <w:uiPriority w:val="39"/>
    <w:pPr>
      <w:ind w:left="420" w:leftChars="200"/>
    </w:pPr>
  </w:style>
  <w:style w:type="paragraph" w:styleId="29">
    <w:name w:val="Body Text 2"/>
    <w:basedOn w:val="1"/>
    <w:link w:val="75"/>
    <w:unhideWhenUsed/>
    <w:qFormat/>
    <w:locked/>
    <w:uiPriority w:val="0"/>
    <w:rPr>
      <w:sz w:val="24"/>
    </w:rPr>
  </w:style>
  <w:style w:type="paragraph" w:styleId="30">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31">
    <w:name w:val="HTML Preformatted"/>
    <w:basedOn w:val="1"/>
    <w:link w:val="76"/>
    <w:unhideWhenUsed/>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2">
    <w:name w:val="Normal (Web)"/>
    <w:basedOn w:val="1"/>
    <w:link w:val="77"/>
    <w:qFormat/>
    <w:uiPriority w:val="99"/>
    <w:pPr>
      <w:widowControl/>
      <w:spacing w:before="100" w:beforeAutospacing="1" w:after="100" w:afterAutospacing="1"/>
      <w:jc w:val="left"/>
    </w:pPr>
    <w:rPr>
      <w:rFonts w:ascii="宋体" w:hAnsi="宋体"/>
      <w:kern w:val="0"/>
      <w:sz w:val="24"/>
      <w:szCs w:val="20"/>
    </w:rPr>
  </w:style>
  <w:style w:type="paragraph" w:styleId="33">
    <w:name w:val="Title"/>
    <w:basedOn w:val="1"/>
    <w:next w:val="34"/>
    <w:link w:val="78"/>
    <w:qFormat/>
    <w:locked/>
    <w:uiPriority w:val="0"/>
    <w:pPr>
      <w:spacing w:before="240" w:after="60"/>
      <w:jc w:val="center"/>
      <w:outlineLvl w:val="0"/>
    </w:pPr>
    <w:rPr>
      <w:rFonts w:ascii="等线 Light" w:hAnsi="等线 Light"/>
      <w:b/>
      <w:bCs/>
      <w:sz w:val="32"/>
      <w:szCs w:val="32"/>
    </w:rPr>
  </w:style>
  <w:style w:type="paragraph" w:styleId="34">
    <w:name w:val="Body Text First Indent"/>
    <w:basedOn w:val="15"/>
    <w:link w:val="80"/>
    <w:unhideWhenUsed/>
    <w:qFormat/>
    <w:locked/>
    <w:uiPriority w:val="0"/>
    <w:pPr>
      <w:widowControl w:val="0"/>
      <w:snapToGrid/>
      <w:spacing w:before="0" w:after="120" w:line="240" w:lineRule="auto"/>
      <w:ind w:right="0" w:firstLine="420" w:firstLineChars="100"/>
    </w:pPr>
    <w:rPr>
      <w:kern w:val="2"/>
      <w:sz w:val="21"/>
      <w:szCs w:val="24"/>
    </w:rPr>
  </w:style>
  <w:style w:type="paragraph" w:styleId="35">
    <w:name w:val="annotation subject"/>
    <w:basedOn w:val="12"/>
    <w:next w:val="12"/>
    <w:link w:val="79"/>
    <w:semiHidden/>
    <w:qFormat/>
    <w:uiPriority w:val="0"/>
    <w:rPr>
      <w:b/>
    </w:rPr>
  </w:style>
  <w:style w:type="paragraph" w:styleId="36">
    <w:name w:val="Body Text First Indent 2"/>
    <w:basedOn w:val="16"/>
    <w:link w:val="55"/>
    <w:unhideWhenUsed/>
    <w:qFormat/>
    <w:locked/>
    <w:uiPriority w:val="0"/>
    <w:pPr>
      <w:ind w:firstLine="210" w:firstLineChars="200"/>
    </w:pPr>
    <w:rPr>
      <w:kern w:val="2"/>
      <w:sz w:val="21"/>
      <w:szCs w:val="24"/>
    </w:rPr>
  </w:style>
  <w:style w:type="table" w:styleId="38">
    <w:name w:val="Table Grid"/>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Grid 1"/>
    <w:basedOn w:val="37"/>
    <w:unhideWhenUsed/>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40">
    <w:name w:val="Table Grid 5"/>
    <w:basedOn w:val="37"/>
    <w:unhideWhenUsed/>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2">
    <w:name w:val="Strong"/>
    <w:qFormat/>
    <w:locked/>
    <w:uiPriority w:val="0"/>
    <w:rPr>
      <w:b/>
      <w:bCs/>
    </w:rPr>
  </w:style>
  <w:style w:type="character" w:styleId="43">
    <w:name w:val="page number"/>
    <w:qFormat/>
    <w:locked/>
    <w:uiPriority w:val="0"/>
  </w:style>
  <w:style w:type="character" w:styleId="44">
    <w:name w:val="FollowedHyperlink"/>
    <w:unhideWhenUsed/>
    <w:qFormat/>
    <w:locked/>
    <w:uiPriority w:val="0"/>
    <w:rPr>
      <w:color w:val="954F72"/>
      <w:u w:val="single"/>
    </w:rPr>
  </w:style>
  <w:style w:type="character" w:styleId="45">
    <w:name w:val="Hyperlink"/>
    <w:unhideWhenUsed/>
    <w:qFormat/>
    <w:locked/>
    <w:uiPriority w:val="99"/>
    <w:rPr>
      <w:color w:val="0000FF"/>
      <w:u w:val="single"/>
    </w:rPr>
  </w:style>
  <w:style w:type="character" w:styleId="46">
    <w:name w:val="annotation reference"/>
    <w:semiHidden/>
    <w:qFormat/>
    <w:uiPriority w:val="0"/>
    <w:rPr>
      <w:sz w:val="21"/>
    </w:rPr>
  </w:style>
  <w:style w:type="paragraph" w:customStyle="1" w:styleId="47">
    <w:name w:val="正文1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48">
    <w:name w:val="Default"/>
    <w:basedOn w:val="49"/>
    <w:next w:val="1"/>
    <w:link w:val="81"/>
    <w:qFormat/>
    <w:uiPriority w:val="99"/>
    <w:pPr>
      <w:autoSpaceDE w:val="0"/>
      <w:autoSpaceDN w:val="0"/>
    </w:pPr>
    <w:rPr>
      <w:color w:val="000000"/>
      <w:sz w:val="24"/>
    </w:rPr>
  </w:style>
  <w:style w:type="paragraph" w:customStyle="1" w:styleId="49">
    <w:name w:val="纯文本1"/>
    <w:basedOn w:val="1"/>
    <w:qFormat/>
    <w:uiPriority w:val="99"/>
    <w:pPr>
      <w:adjustRightInd w:val="0"/>
    </w:pPr>
    <w:rPr>
      <w:rFonts w:ascii="宋体" w:hAnsi="Courier New" w:cs="宋体"/>
    </w:rPr>
  </w:style>
  <w:style w:type="paragraph" w:customStyle="1" w:styleId="50">
    <w:name w:val="样式5"/>
    <w:basedOn w:val="1"/>
    <w:qFormat/>
    <w:uiPriority w:val="0"/>
    <w:pPr>
      <w:spacing w:line="380" w:lineRule="exact"/>
      <w:ind w:firstLine="566" w:firstLineChars="202"/>
    </w:pPr>
    <w:rPr>
      <w:rFonts w:eastAsia="华文行楷"/>
    </w:rPr>
  </w:style>
  <w:style w:type="paragraph" w:customStyle="1" w:styleId="51">
    <w:name w:val="Normal (Web)1"/>
    <w:basedOn w:val="1"/>
    <w:next w:val="52"/>
    <w:qFormat/>
    <w:uiPriority w:val="0"/>
    <w:pPr>
      <w:widowControl/>
      <w:jc w:val="left"/>
    </w:pPr>
    <w:rPr>
      <w:rFonts w:ascii="宋体"/>
      <w:kern w:val="0"/>
      <w:sz w:val="24"/>
      <w:szCs w:val="21"/>
    </w:rPr>
  </w:style>
  <w:style w:type="paragraph" w:customStyle="1" w:styleId="52">
    <w:name w:val="Date1"/>
    <w:basedOn w:val="1"/>
    <w:next w:val="1"/>
    <w:qFormat/>
    <w:uiPriority w:val="0"/>
    <w:pPr>
      <w:ind w:left="2500" w:leftChars="2500"/>
    </w:pPr>
  </w:style>
  <w:style w:type="character" w:customStyle="1" w:styleId="53">
    <w:name w:val="正文文本缩进 字符"/>
    <w:link w:val="16"/>
    <w:qFormat/>
    <w:locked/>
    <w:uiPriority w:val="0"/>
    <w:rPr>
      <w:rFonts w:ascii="Times New Roman" w:hAnsi="Times New Roman" w:eastAsia="宋体"/>
      <w:sz w:val="24"/>
    </w:rPr>
  </w:style>
  <w:style w:type="character" w:customStyle="1" w:styleId="54">
    <w:name w:val="页眉 字符"/>
    <w:link w:val="24"/>
    <w:qFormat/>
    <w:locked/>
    <w:uiPriority w:val="99"/>
    <w:rPr>
      <w:sz w:val="18"/>
    </w:rPr>
  </w:style>
  <w:style w:type="character" w:customStyle="1" w:styleId="55">
    <w:name w:val="正文首行缩进 2 字符"/>
    <w:link w:val="36"/>
    <w:qFormat/>
    <w:uiPriority w:val="0"/>
    <w:rPr>
      <w:rFonts w:ascii="Times New Roman" w:hAnsi="Times New Roman" w:eastAsia="宋体"/>
      <w:kern w:val="2"/>
      <w:sz w:val="21"/>
      <w:szCs w:val="24"/>
    </w:rPr>
  </w:style>
  <w:style w:type="character" w:customStyle="1" w:styleId="56">
    <w:name w:val="标题 1 字符"/>
    <w:link w:val="2"/>
    <w:qFormat/>
    <w:uiPriority w:val="0"/>
    <w:rPr>
      <w:b/>
      <w:bCs/>
      <w:color w:val="000000"/>
      <w:kern w:val="44"/>
      <w:sz w:val="32"/>
      <w:szCs w:val="30"/>
    </w:rPr>
  </w:style>
  <w:style w:type="character" w:customStyle="1" w:styleId="57">
    <w:name w:val="标题 2 字符"/>
    <w:link w:val="3"/>
    <w:qFormat/>
    <w:uiPriority w:val="0"/>
    <w:rPr>
      <w:b/>
      <w:kern w:val="2"/>
      <w:sz w:val="30"/>
      <w:szCs w:val="24"/>
    </w:rPr>
  </w:style>
  <w:style w:type="character" w:customStyle="1" w:styleId="58">
    <w:name w:val="标题 3 字符"/>
    <w:link w:val="4"/>
    <w:qFormat/>
    <w:uiPriority w:val="0"/>
    <w:rPr>
      <w:b/>
      <w:bCs/>
      <w:kern w:val="2"/>
      <w:sz w:val="30"/>
      <w:szCs w:val="32"/>
    </w:rPr>
  </w:style>
  <w:style w:type="character" w:customStyle="1" w:styleId="59">
    <w:name w:val="标题 4 字符"/>
    <w:link w:val="5"/>
    <w:qFormat/>
    <w:uiPriority w:val="0"/>
    <w:rPr>
      <w:rFonts w:ascii="Times New Roman" w:hAnsi="Times New Roman" w:eastAsia="宋体" w:cs="Times New Roman"/>
      <w:b/>
      <w:bCs/>
      <w:sz w:val="28"/>
      <w:lang w:val="en-US" w:eastAsia="zh-CN" w:bidi="ar-SA"/>
    </w:rPr>
  </w:style>
  <w:style w:type="character" w:customStyle="1" w:styleId="60">
    <w:name w:val="标题 5 字符"/>
    <w:link w:val="6"/>
    <w:qFormat/>
    <w:uiPriority w:val="0"/>
    <w:rPr>
      <w:rFonts w:eastAsia="华文中宋"/>
      <w:bCs/>
      <w:kern w:val="2"/>
      <w:sz w:val="28"/>
      <w:szCs w:val="28"/>
    </w:rPr>
  </w:style>
  <w:style w:type="character" w:customStyle="1" w:styleId="61">
    <w:name w:val="标题 7 字符"/>
    <w:link w:val="7"/>
    <w:semiHidden/>
    <w:qFormat/>
    <w:uiPriority w:val="0"/>
    <w:rPr>
      <w:color w:val="000000"/>
      <w:kern w:val="2"/>
      <w:sz w:val="28"/>
      <w:szCs w:val="24"/>
    </w:rPr>
  </w:style>
  <w:style w:type="character" w:customStyle="1" w:styleId="62">
    <w:name w:val="正文缩进 字符"/>
    <w:link w:val="9"/>
    <w:qFormat/>
    <w:uiPriority w:val="0"/>
    <w:rPr>
      <w:sz w:val="28"/>
    </w:rPr>
  </w:style>
  <w:style w:type="character" w:customStyle="1" w:styleId="63">
    <w:name w:val="题注 字符"/>
    <w:link w:val="10"/>
    <w:qFormat/>
    <w:uiPriority w:val="0"/>
    <w:rPr>
      <w:rFonts w:ascii="Arial" w:hAnsi="Arial" w:eastAsia="黑体" w:cs="Arial"/>
      <w:kern w:val="2"/>
      <w:sz w:val="24"/>
      <w:szCs w:val="22"/>
    </w:rPr>
  </w:style>
  <w:style w:type="character" w:customStyle="1" w:styleId="64">
    <w:name w:val="文档结构图 字符"/>
    <w:link w:val="11"/>
    <w:qFormat/>
    <w:uiPriority w:val="0"/>
    <w:rPr>
      <w:kern w:val="2"/>
      <w:sz w:val="21"/>
      <w:szCs w:val="24"/>
      <w:shd w:val="clear" w:color="auto" w:fill="000080"/>
    </w:rPr>
  </w:style>
  <w:style w:type="character" w:customStyle="1" w:styleId="65">
    <w:name w:val="批注文字 字符"/>
    <w:link w:val="12"/>
    <w:qFormat/>
    <w:locked/>
    <w:uiPriority w:val="99"/>
    <w:rPr>
      <w:rFonts w:ascii="Times New Roman" w:hAnsi="Times New Roman" w:eastAsia="宋体"/>
      <w:sz w:val="24"/>
    </w:rPr>
  </w:style>
  <w:style w:type="character" w:customStyle="1" w:styleId="66">
    <w:name w:val="称呼 字符"/>
    <w:link w:val="13"/>
    <w:qFormat/>
    <w:uiPriority w:val="0"/>
    <w:rPr>
      <w:b/>
      <w:kern w:val="2"/>
      <w:sz w:val="36"/>
      <w:szCs w:val="36"/>
    </w:rPr>
  </w:style>
  <w:style w:type="character" w:customStyle="1" w:styleId="67">
    <w:name w:val="正文文本 3 字符"/>
    <w:link w:val="14"/>
    <w:qFormat/>
    <w:uiPriority w:val="0"/>
    <w:rPr>
      <w:rFonts w:eastAsia="方正书宋简体"/>
      <w:w w:val="90"/>
      <w:sz w:val="28"/>
    </w:rPr>
  </w:style>
  <w:style w:type="character" w:customStyle="1" w:styleId="68">
    <w:name w:val="正文文本 字符"/>
    <w:link w:val="15"/>
    <w:qFormat/>
    <w:locked/>
    <w:uiPriority w:val="0"/>
    <w:rPr>
      <w:sz w:val="18"/>
    </w:rPr>
  </w:style>
  <w:style w:type="character" w:customStyle="1" w:styleId="69">
    <w:name w:val="纯文本 字符"/>
    <w:link w:val="19"/>
    <w:qFormat/>
    <w:uiPriority w:val="0"/>
    <w:rPr>
      <w:rFonts w:ascii="宋体" w:hAnsi="Courier New" w:cs="Courier New"/>
      <w:kern w:val="2"/>
      <w:sz w:val="21"/>
      <w:szCs w:val="21"/>
    </w:rPr>
  </w:style>
  <w:style w:type="character" w:customStyle="1" w:styleId="70">
    <w:name w:val="日期 字符1"/>
    <w:link w:val="20"/>
    <w:qFormat/>
    <w:locked/>
    <w:uiPriority w:val="0"/>
    <w:rPr>
      <w:rFonts w:ascii="Times New Roman" w:hAnsi="Times New Roman" w:eastAsia="宋体"/>
      <w:sz w:val="24"/>
    </w:rPr>
  </w:style>
  <w:style w:type="character" w:customStyle="1" w:styleId="71">
    <w:name w:val="正文文本缩进 2 字符"/>
    <w:link w:val="21"/>
    <w:qFormat/>
    <w:uiPriority w:val="0"/>
    <w:rPr>
      <w:kern w:val="2"/>
      <w:sz w:val="21"/>
      <w:szCs w:val="24"/>
    </w:rPr>
  </w:style>
  <w:style w:type="character" w:customStyle="1" w:styleId="72">
    <w:name w:val="批注框文本 字符"/>
    <w:link w:val="22"/>
    <w:semiHidden/>
    <w:qFormat/>
    <w:locked/>
    <w:uiPriority w:val="0"/>
    <w:rPr>
      <w:rFonts w:ascii="Times New Roman" w:hAnsi="Times New Roman" w:eastAsia="宋体"/>
      <w:sz w:val="18"/>
    </w:rPr>
  </w:style>
  <w:style w:type="character" w:customStyle="1" w:styleId="73">
    <w:name w:val="页脚 字符1"/>
    <w:link w:val="23"/>
    <w:qFormat/>
    <w:locked/>
    <w:uiPriority w:val="99"/>
    <w:rPr>
      <w:sz w:val="18"/>
    </w:rPr>
  </w:style>
  <w:style w:type="character" w:customStyle="1" w:styleId="74">
    <w:name w:val="正文文本缩进 3 字符"/>
    <w:link w:val="27"/>
    <w:qFormat/>
    <w:uiPriority w:val="0"/>
    <w:rPr>
      <w:kern w:val="2"/>
      <w:sz w:val="28"/>
      <w:szCs w:val="24"/>
    </w:rPr>
  </w:style>
  <w:style w:type="character" w:customStyle="1" w:styleId="75">
    <w:name w:val="正文文本 2 字符"/>
    <w:link w:val="29"/>
    <w:qFormat/>
    <w:uiPriority w:val="0"/>
    <w:rPr>
      <w:kern w:val="2"/>
      <w:sz w:val="24"/>
      <w:szCs w:val="24"/>
    </w:rPr>
  </w:style>
  <w:style w:type="character" w:customStyle="1" w:styleId="76">
    <w:name w:val="HTML 预设格式 字符"/>
    <w:link w:val="31"/>
    <w:qFormat/>
    <w:uiPriority w:val="0"/>
    <w:rPr>
      <w:rFonts w:ascii="宋体" w:hAnsi="宋体" w:cs="宋体"/>
      <w:sz w:val="24"/>
      <w:szCs w:val="24"/>
    </w:rPr>
  </w:style>
  <w:style w:type="character" w:customStyle="1" w:styleId="77">
    <w:name w:val="普通(网站) 字符"/>
    <w:link w:val="32"/>
    <w:qFormat/>
    <w:locked/>
    <w:uiPriority w:val="0"/>
    <w:rPr>
      <w:rFonts w:ascii="宋体" w:hAnsi="宋体" w:eastAsia="宋体"/>
      <w:sz w:val="24"/>
    </w:rPr>
  </w:style>
  <w:style w:type="character" w:customStyle="1" w:styleId="78">
    <w:name w:val="标题 字符"/>
    <w:link w:val="33"/>
    <w:qFormat/>
    <w:uiPriority w:val="0"/>
    <w:rPr>
      <w:rFonts w:ascii="等线 Light" w:hAnsi="等线 Light" w:cs="Times New Roman"/>
      <w:b/>
      <w:bCs/>
      <w:kern w:val="2"/>
      <w:sz w:val="32"/>
      <w:szCs w:val="32"/>
    </w:rPr>
  </w:style>
  <w:style w:type="character" w:customStyle="1" w:styleId="79">
    <w:name w:val="批注主题 字符"/>
    <w:link w:val="35"/>
    <w:semiHidden/>
    <w:qFormat/>
    <w:locked/>
    <w:uiPriority w:val="0"/>
    <w:rPr>
      <w:rFonts w:ascii="Times New Roman" w:hAnsi="Times New Roman" w:eastAsia="宋体"/>
      <w:b/>
      <w:kern w:val="2"/>
      <w:sz w:val="24"/>
    </w:rPr>
  </w:style>
  <w:style w:type="character" w:customStyle="1" w:styleId="80">
    <w:name w:val="正文首行缩进 字符"/>
    <w:link w:val="34"/>
    <w:qFormat/>
    <w:uiPriority w:val="0"/>
    <w:rPr>
      <w:kern w:val="2"/>
      <w:sz w:val="21"/>
      <w:szCs w:val="24"/>
    </w:rPr>
  </w:style>
  <w:style w:type="character" w:customStyle="1" w:styleId="81">
    <w:name w:val="Default Char Char"/>
    <w:link w:val="48"/>
    <w:qFormat/>
    <w:uiPriority w:val="0"/>
    <w:rPr>
      <w:rFonts w:ascii="宋体" w:cs="宋体"/>
      <w:color w:val="000000"/>
      <w:sz w:val="24"/>
      <w:szCs w:val="24"/>
    </w:rPr>
  </w:style>
  <w:style w:type="paragraph" w:customStyle="1" w:styleId="82">
    <w:name w:val="报告书正文"/>
    <w:basedOn w:val="1"/>
    <w:link w:val="83"/>
    <w:qFormat/>
    <w:uiPriority w:val="0"/>
    <w:pPr>
      <w:spacing w:line="360" w:lineRule="auto"/>
      <w:ind w:firstLine="480" w:firstLineChars="200"/>
    </w:pPr>
    <w:rPr>
      <w:sz w:val="24"/>
    </w:rPr>
  </w:style>
  <w:style w:type="character" w:customStyle="1" w:styleId="83">
    <w:name w:val="报告书正文 Char"/>
    <w:link w:val="82"/>
    <w:qFormat/>
    <w:locked/>
    <w:uiPriority w:val="0"/>
    <w:rPr>
      <w:kern w:val="2"/>
      <w:sz w:val="24"/>
      <w:szCs w:val="24"/>
    </w:rPr>
  </w:style>
  <w:style w:type="character" w:customStyle="1" w:styleId="84">
    <w:name w:val="页脚 字符"/>
    <w:qFormat/>
    <w:uiPriority w:val="99"/>
  </w:style>
  <w:style w:type="character" w:customStyle="1" w:styleId="85">
    <w:name w:val="正文文本 字符1"/>
    <w:semiHidden/>
    <w:qFormat/>
    <w:uiPriority w:val="99"/>
    <w:rPr>
      <w:rFonts w:ascii="Times New Roman" w:hAnsi="Times New Roman" w:eastAsia="宋体"/>
      <w:sz w:val="24"/>
    </w:rPr>
  </w:style>
  <w:style w:type="character" w:customStyle="1" w:styleId="86">
    <w:name w:val="表格 Char"/>
    <w:link w:val="87"/>
    <w:qFormat/>
    <w:locked/>
    <w:uiPriority w:val="0"/>
    <w:rPr>
      <w:rFonts w:ascii="宋体"/>
      <w:sz w:val="21"/>
    </w:rPr>
  </w:style>
  <w:style w:type="paragraph" w:customStyle="1" w:styleId="87">
    <w:name w:val="表格"/>
    <w:basedOn w:val="1"/>
    <w:next w:val="1"/>
    <w:link w:val="86"/>
    <w:qFormat/>
    <w:uiPriority w:val="0"/>
    <w:pPr>
      <w:adjustRightInd w:val="0"/>
      <w:snapToGrid w:val="0"/>
      <w:spacing w:beforeLines="10" w:afterLines="10" w:line="259" w:lineRule="auto"/>
      <w:jc w:val="center"/>
    </w:pPr>
    <w:rPr>
      <w:rFonts w:ascii="宋体"/>
      <w:kern w:val="0"/>
      <w:szCs w:val="20"/>
    </w:rPr>
  </w:style>
  <w:style w:type="character" w:customStyle="1" w:styleId="88">
    <w:name w:val="日期 字符"/>
    <w:semiHidden/>
    <w:qFormat/>
    <w:uiPriority w:val="0"/>
    <w:rPr>
      <w:rFonts w:ascii="Times New Roman" w:hAnsi="Times New Roman" w:eastAsia="宋体"/>
      <w:sz w:val="24"/>
    </w:rPr>
  </w:style>
  <w:style w:type="character" w:customStyle="1" w:styleId="89">
    <w:name w:val="批注文字 字符1"/>
    <w:semiHidden/>
    <w:qFormat/>
    <w:uiPriority w:val="0"/>
    <w:rPr>
      <w:rFonts w:ascii="Times New Roman" w:hAnsi="Times New Roman" w:eastAsia="宋体"/>
      <w:sz w:val="24"/>
    </w:rPr>
  </w:style>
  <w:style w:type="paragraph" w:customStyle="1" w:styleId="9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1">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92">
    <w:name w:val="NormalCharacter"/>
    <w:semiHidden/>
    <w:qFormat/>
    <w:uiPriority w:val="0"/>
  </w:style>
  <w:style w:type="character" w:customStyle="1" w:styleId="93">
    <w:name w:val="表格内容 Char"/>
    <w:link w:val="94"/>
    <w:qFormat/>
    <w:uiPriority w:val="0"/>
    <w:rPr>
      <w:rFonts w:ascii="Arial" w:hAnsi="Arial"/>
      <w:color w:val="000000"/>
      <w:sz w:val="21"/>
      <w:szCs w:val="24"/>
    </w:rPr>
  </w:style>
  <w:style w:type="paragraph" w:customStyle="1" w:styleId="94">
    <w:name w:val="表格内容"/>
    <w:basedOn w:val="95"/>
    <w:next w:val="1"/>
    <w:link w:val="93"/>
    <w:qFormat/>
    <w:uiPriority w:val="0"/>
    <w:pPr>
      <w:overflowPunct w:val="0"/>
      <w:adjustRightInd w:val="0"/>
      <w:spacing w:before="40" w:after="60" w:line="200" w:lineRule="atLeast"/>
      <w:textAlignment w:val="baseline"/>
    </w:pPr>
    <w:rPr>
      <w:rFonts w:ascii="Arial" w:hAnsi="Arial"/>
      <w:color w:val="000000"/>
      <w:kern w:val="0"/>
    </w:rPr>
  </w:style>
  <w:style w:type="paragraph" w:customStyle="1" w:styleId="95">
    <w:name w:val="封皮-证书编号"/>
    <w:basedOn w:val="1"/>
    <w:qFormat/>
    <w:uiPriority w:val="0"/>
    <w:pPr>
      <w:jc w:val="center"/>
    </w:pPr>
    <w:rPr>
      <w:rFonts w:eastAsia="黑体"/>
      <w:sz w:val="28"/>
    </w:rPr>
  </w:style>
  <w:style w:type="character" w:customStyle="1" w:styleId="96">
    <w:name w:val="表格标题 Char"/>
    <w:link w:val="97"/>
    <w:qFormat/>
    <w:uiPriority w:val="0"/>
    <w:rPr>
      <w:b/>
      <w:sz w:val="21"/>
    </w:rPr>
  </w:style>
  <w:style w:type="paragraph" w:customStyle="1" w:styleId="97">
    <w:name w:val="表格标题"/>
    <w:basedOn w:val="1"/>
    <w:next w:val="98"/>
    <w:link w:val="96"/>
    <w:qFormat/>
    <w:uiPriority w:val="0"/>
    <w:pPr>
      <w:keepNext/>
      <w:tabs>
        <w:tab w:val="left" w:pos="0"/>
        <w:tab w:val="left" w:pos="360"/>
      </w:tabs>
      <w:jc w:val="center"/>
    </w:pPr>
    <w:rPr>
      <w:b/>
      <w:kern w:val="0"/>
      <w:szCs w:val="20"/>
    </w:rPr>
  </w:style>
  <w:style w:type="paragraph" w:customStyle="1" w:styleId="98">
    <w:name w:val="报告表正文"/>
    <w:basedOn w:val="99"/>
    <w:next w:val="1"/>
    <w:link w:val="100"/>
    <w:qFormat/>
    <w:uiPriority w:val="0"/>
  </w:style>
  <w:style w:type="paragraph" w:customStyle="1" w:styleId="99">
    <w:name w:val="CM4"/>
    <w:basedOn w:val="1"/>
    <w:next w:val="1"/>
    <w:qFormat/>
    <w:uiPriority w:val="0"/>
    <w:pPr>
      <w:keepNext/>
      <w:spacing w:line="520" w:lineRule="exact"/>
      <w:jc w:val="center"/>
    </w:pPr>
    <w:rPr>
      <w:b/>
      <w:kern w:val="0"/>
      <w:szCs w:val="21"/>
    </w:rPr>
  </w:style>
  <w:style w:type="character" w:customStyle="1" w:styleId="100">
    <w:name w:val="表中字 Char"/>
    <w:link w:val="98"/>
    <w:qFormat/>
    <w:uiPriority w:val="0"/>
    <w:rPr>
      <w:b/>
      <w:sz w:val="21"/>
      <w:szCs w:val="21"/>
    </w:rPr>
  </w:style>
  <w:style w:type="character" w:customStyle="1" w:styleId="101">
    <w:name w:val="正文格式 字符"/>
    <w:link w:val="102"/>
    <w:qFormat/>
    <w:uiPriority w:val="0"/>
    <w:rPr>
      <w:sz w:val="21"/>
      <w:szCs w:val="21"/>
    </w:rPr>
  </w:style>
  <w:style w:type="paragraph" w:customStyle="1" w:styleId="102">
    <w:name w:val="正文格式"/>
    <w:basedOn w:val="1"/>
    <w:link w:val="101"/>
    <w:qFormat/>
    <w:uiPriority w:val="0"/>
    <w:pPr>
      <w:spacing w:line="360" w:lineRule="auto"/>
      <w:ind w:firstLine="420" w:firstLineChars="200"/>
    </w:pPr>
    <w:rPr>
      <w:kern w:val="0"/>
      <w:szCs w:val="21"/>
    </w:rPr>
  </w:style>
  <w:style w:type="paragraph" w:customStyle="1" w:styleId="103">
    <w:name w:val="正文缩进2"/>
    <w:basedOn w:val="1"/>
    <w:qFormat/>
    <w:uiPriority w:val="0"/>
    <w:pPr>
      <w:spacing w:line="520" w:lineRule="exact"/>
      <w:ind w:firstLine="624"/>
    </w:pPr>
    <w:rPr>
      <w:sz w:val="28"/>
    </w:rPr>
  </w:style>
  <w:style w:type="character" w:customStyle="1" w:styleId="104">
    <w:name w:val="【表中文字】 Char Char"/>
    <w:link w:val="105"/>
    <w:qFormat/>
    <w:uiPriority w:val="0"/>
    <w:rPr>
      <w:sz w:val="21"/>
    </w:rPr>
  </w:style>
  <w:style w:type="paragraph" w:customStyle="1" w:styleId="105">
    <w:name w:val="【表中文字】"/>
    <w:basedOn w:val="106"/>
    <w:link w:val="104"/>
    <w:qFormat/>
    <w:uiPriority w:val="0"/>
    <w:rPr>
      <w:szCs w:val="20"/>
    </w:rPr>
  </w:style>
  <w:style w:type="paragraph" w:customStyle="1" w:styleId="106">
    <w:name w:val=".表1-1-1内容"/>
    <w:basedOn w:val="1"/>
    <w:qFormat/>
    <w:uiPriority w:val="0"/>
    <w:pPr>
      <w:spacing w:line="300" w:lineRule="exact"/>
      <w:jc w:val="center"/>
    </w:pPr>
    <w:rPr>
      <w:kern w:val="0"/>
      <w:szCs w:val="21"/>
    </w:rPr>
  </w:style>
  <w:style w:type="paragraph" w:customStyle="1" w:styleId="107">
    <w:name w:val="a正文"/>
    <w:basedOn w:val="102"/>
    <w:link w:val="108"/>
    <w:qFormat/>
    <w:uiPriority w:val="0"/>
    <w:pPr>
      <w:spacing w:line="520" w:lineRule="exact"/>
      <w:ind w:firstLine="200"/>
    </w:pPr>
    <w:rPr>
      <w:sz w:val="24"/>
    </w:rPr>
  </w:style>
  <w:style w:type="character" w:customStyle="1" w:styleId="108">
    <w:name w:val="a正文 Char"/>
    <w:link w:val="107"/>
    <w:qFormat/>
    <w:uiPriority w:val="0"/>
    <w:rPr>
      <w:sz w:val="24"/>
      <w:szCs w:val="21"/>
    </w:rPr>
  </w:style>
  <w:style w:type="character" w:customStyle="1" w:styleId="109">
    <w:name w:val="样式1 Char Char"/>
    <w:link w:val="110"/>
    <w:qFormat/>
    <w:uiPriority w:val="0"/>
  </w:style>
  <w:style w:type="paragraph" w:customStyle="1" w:styleId="110">
    <w:name w:val="样式1"/>
    <w:basedOn w:val="1"/>
    <w:link w:val="109"/>
    <w:qFormat/>
    <w:uiPriority w:val="0"/>
    <w:pPr>
      <w:spacing w:line="360" w:lineRule="auto"/>
      <w:ind w:firstLine="720" w:firstLineChars="200"/>
    </w:pPr>
    <w:rPr>
      <w:kern w:val="0"/>
      <w:sz w:val="20"/>
      <w:szCs w:val="20"/>
    </w:rPr>
  </w:style>
  <w:style w:type="paragraph" w:customStyle="1" w:styleId="111">
    <w:name w:val="表格正文"/>
    <w:link w:val="112"/>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character" w:customStyle="1" w:styleId="112">
    <w:name w:val="表格正文 Char"/>
    <w:link w:val="111"/>
    <w:qFormat/>
    <w:uiPriority w:val="0"/>
    <w:rPr>
      <w:color w:val="FF0000"/>
      <w:kern w:val="2"/>
      <w:sz w:val="21"/>
      <w:szCs w:val="21"/>
    </w:rPr>
  </w:style>
  <w:style w:type="paragraph" w:customStyle="1" w:styleId="113">
    <w:name w:val="表头"/>
    <w:basedOn w:val="114"/>
    <w:next w:val="1"/>
    <w:link w:val="115"/>
    <w:qFormat/>
    <w:uiPriority w:val="0"/>
    <w:rPr>
      <w:b/>
      <w:sz w:val="21"/>
    </w:rPr>
  </w:style>
  <w:style w:type="paragraph" w:customStyle="1" w:styleId="114">
    <w:name w:val="样式4"/>
    <w:basedOn w:val="1"/>
    <w:qFormat/>
    <w:uiPriority w:val="0"/>
    <w:pPr>
      <w:adjustRightInd w:val="0"/>
      <w:snapToGrid w:val="0"/>
      <w:jc w:val="center"/>
    </w:pPr>
    <w:rPr>
      <w:sz w:val="24"/>
    </w:rPr>
  </w:style>
  <w:style w:type="character" w:customStyle="1" w:styleId="115">
    <w:name w:val="表头 Char1"/>
    <w:link w:val="113"/>
    <w:qFormat/>
    <w:locked/>
    <w:uiPriority w:val="0"/>
    <w:rPr>
      <w:b/>
      <w:sz w:val="21"/>
      <w:szCs w:val="24"/>
    </w:rPr>
  </w:style>
  <w:style w:type="character" w:customStyle="1" w:styleId="116">
    <w:name w:val="【正文】 Char"/>
    <w:link w:val="117"/>
    <w:qFormat/>
    <w:uiPriority w:val="0"/>
  </w:style>
  <w:style w:type="paragraph" w:customStyle="1" w:styleId="117">
    <w:name w:val="【正文】"/>
    <w:basedOn w:val="1"/>
    <w:next w:val="30"/>
    <w:link w:val="116"/>
    <w:qFormat/>
    <w:uiPriority w:val="0"/>
    <w:pPr>
      <w:widowControl/>
      <w:spacing w:line="520" w:lineRule="exact"/>
      <w:ind w:firstLine="480" w:firstLineChars="200"/>
    </w:pPr>
    <w:rPr>
      <w:kern w:val="0"/>
      <w:sz w:val="20"/>
      <w:szCs w:val="20"/>
    </w:rPr>
  </w:style>
  <w:style w:type="character" w:customStyle="1" w:styleId="118">
    <w:name w:val="【表头】 Char"/>
    <w:link w:val="119"/>
    <w:qFormat/>
    <w:uiPriority w:val="0"/>
    <w:rPr>
      <w:b/>
      <w:kern w:val="44"/>
      <w:sz w:val="21"/>
    </w:rPr>
  </w:style>
  <w:style w:type="paragraph" w:customStyle="1" w:styleId="119">
    <w:name w:val="【表头】"/>
    <w:basedOn w:val="1"/>
    <w:link w:val="118"/>
    <w:qFormat/>
    <w:uiPriority w:val="0"/>
    <w:pPr>
      <w:keepNext/>
      <w:overflowPunct w:val="0"/>
      <w:snapToGrid w:val="0"/>
      <w:spacing w:line="400" w:lineRule="exact"/>
      <w:jc w:val="center"/>
    </w:pPr>
    <w:rPr>
      <w:b/>
      <w:kern w:val="44"/>
      <w:szCs w:val="20"/>
    </w:rPr>
  </w:style>
  <w:style w:type="paragraph" w:customStyle="1" w:styleId="120">
    <w:name w:val="0"/>
    <w:basedOn w:val="1"/>
    <w:qFormat/>
    <w:uiPriority w:val="99"/>
    <w:pPr>
      <w:widowControl/>
      <w:snapToGrid w:val="0"/>
      <w:jc w:val="left"/>
    </w:pPr>
    <w:rPr>
      <w:rFonts w:ascii="宋体"/>
      <w:kern w:val="0"/>
      <w:sz w:val="20"/>
      <w:szCs w:val="20"/>
    </w:rPr>
  </w:style>
  <w:style w:type="paragraph" w:customStyle="1" w:styleId="121">
    <w:name w:val="正文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22">
    <w:name w:val="表中的文字"/>
    <w:basedOn w:val="33"/>
    <w:link w:val="123"/>
    <w:qFormat/>
    <w:uiPriority w:val="0"/>
    <w:pPr>
      <w:spacing w:before="0" w:after="0"/>
      <w:outlineLvl w:val="9"/>
    </w:pPr>
    <w:rPr>
      <w:rFonts w:ascii="Times New Roman" w:hAnsi="Times New Roman"/>
      <w:b w:val="0"/>
      <w:sz w:val="21"/>
      <w:szCs w:val="21"/>
    </w:rPr>
  </w:style>
  <w:style w:type="character" w:customStyle="1" w:styleId="123">
    <w:name w:val="表中的文字 Char"/>
    <w:link w:val="122"/>
    <w:qFormat/>
    <w:uiPriority w:val="0"/>
    <w:rPr>
      <w:bCs/>
      <w:kern w:val="2"/>
      <w:sz w:val="21"/>
      <w:szCs w:val="21"/>
    </w:rPr>
  </w:style>
  <w:style w:type="paragraph" w:customStyle="1" w:styleId="124">
    <w:name w:val="环评表中文字"/>
    <w:basedOn w:val="1"/>
    <w:qFormat/>
    <w:uiPriority w:val="0"/>
    <w:pPr>
      <w:jc w:val="center"/>
    </w:pPr>
    <w:rPr>
      <w:szCs w:val="22"/>
    </w:rPr>
  </w:style>
  <w:style w:type="character" w:customStyle="1" w:styleId="125">
    <w:name w:val="【表中文字】- 字符"/>
    <w:link w:val="126"/>
    <w:qFormat/>
    <w:uiPriority w:val="0"/>
  </w:style>
  <w:style w:type="paragraph" w:customStyle="1" w:styleId="126">
    <w:name w:val="【表中文字】-"/>
    <w:basedOn w:val="1"/>
    <w:link w:val="125"/>
    <w:qFormat/>
    <w:uiPriority w:val="0"/>
    <w:pPr>
      <w:jc w:val="center"/>
    </w:pPr>
    <w:rPr>
      <w:kern w:val="0"/>
      <w:sz w:val="20"/>
      <w:szCs w:val="20"/>
    </w:rPr>
  </w:style>
  <w:style w:type="character" w:customStyle="1" w:styleId="127">
    <w:name w:val="正文00 Char"/>
    <w:link w:val="128"/>
    <w:qFormat/>
    <w:uiPriority w:val="0"/>
    <w:rPr>
      <w:rFonts w:cs="宋体"/>
      <w:kern w:val="2"/>
      <w:sz w:val="24"/>
      <w:szCs w:val="24"/>
    </w:rPr>
  </w:style>
  <w:style w:type="paragraph" w:customStyle="1" w:styleId="128">
    <w:name w:val="正文00"/>
    <w:basedOn w:val="1"/>
    <w:link w:val="127"/>
    <w:qFormat/>
    <w:uiPriority w:val="0"/>
    <w:pPr>
      <w:spacing w:line="360" w:lineRule="auto"/>
      <w:ind w:firstLine="480" w:firstLineChars="200"/>
    </w:pPr>
    <w:rPr>
      <w:rFonts w:cs="宋体"/>
      <w:sz w:val="24"/>
    </w:rPr>
  </w:style>
  <w:style w:type="paragraph" w:customStyle="1" w:styleId="129">
    <w:name w:val="表文"/>
    <w:basedOn w:val="1"/>
    <w:link w:val="130"/>
    <w:qFormat/>
    <w:uiPriority w:val="0"/>
    <w:pPr>
      <w:jc w:val="center"/>
    </w:pPr>
    <w:rPr>
      <w:sz w:val="24"/>
      <w:szCs w:val="20"/>
    </w:rPr>
  </w:style>
  <w:style w:type="character" w:customStyle="1" w:styleId="130">
    <w:name w:val="表文 Char"/>
    <w:link w:val="129"/>
    <w:qFormat/>
    <w:uiPriority w:val="0"/>
    <w:rPr>
      <w:kern w:val="2"/>
      <w:sz w:val="24"/>
    </w:rPr>
  </w:style>
  <w:style w:type="paragraph" w:customStyle="1" w:styleId="131">
    <w:name w:val="万瑞正文"/>
    <w:basedOn w:val="1"/>
    <w:qFormat/>
    <w:uiPriority w:val="0"/>
    <w:pPr>
      <w:adjustRightInd w:val="0"/>
      <w:snapToGrid w:val="0"/>
      <w:spacing w:line="360" w:lineRule="auto"/>
      <w:ind w:left="-4" w:leftChars="-2" w:firstLine="200" w:firstLineChars="200"/>
      <w:jc w:val="left"/>
    </w:pPr>
    <w:rPr>
      <w:sz w:val="24"/>
    </w:rPr>
  </w:style>
  <w:style w:type="character" w:customStyle="1" w:styleId="132">
    <w:name w:val="标题 字符1"/>
    <w:qFormat/>
    <w:locked/>
    <w:uiPriority w:val="10"/>
    <w:rPr>
      <w:rFonts w:ascii="Arial" w:hAnsi="Arial" w:eastAsia="黑体"/>
      <w:b/>
      <w:bCs/>
      <w:sz w:val="44"/>
      <w:szCs w:val="44"/>
    </w:rPr>
  </w:style>
  <w:style w:type="paragraph" w:customStyle="1" w:styleId="133">
    <w:name w:val="表格填充1"/>
    <w:basedOn w:val="19"/>
    <w:qFormat/>
    <w:uiPriority w:val="0"/>
    <w:pPr>
      <w:snapToGrid w:val="0"/>
    </w:pPr>
    <w:rPr>
      <w:rFonts w:ascii="Times New Roman" w:hAnsi="Times New Roman" w:eastAsia="仿宋_GB2312"/>
      <w:sz w:val="28"/>
      <w:szCs w:val="20"/>
    </w:rPr>
  </w:style>
  <w:style w:type="character" w:customStyle="1" w:styleId="134">
    <w:name w:val="【表中文字】 Char"/>
    <w:qFormat/>
    <w:uiPriority w:val="0"/>
    <w:rPr>
      <w:rFonts w:hint="default" w:ascii="Times New Roman" w:hAnsi="Times New Roman" w:cs="Times New Roman"/>
      <w:kern w:val="2"/>
      <w:sz w:val="21"/>
    </w:rPr>
  </w:style>
  <w:style w:type="paragraph" w:customStyle="1" w:styleId="135">
    <w:name w:val="Table Paragraph"/>
    <w:basedOn w:val="1"/>
    <w:qFormat/>
    <w:uiPriority w:val="1"/>
    <w:pPr>
      <w:widowControl/>
      <w:jc w:val="left"/>
    </w:pPr>
    <w:rPr>
      <w:rFonts w:ascii="Calibri" w:hAnsi="Calibri" w:cs="宋体"/>
      <w:kern w:val="0"/>
      <w:sz w:val="22"/>
      <w:szCs w:val="22"/>
    </w:rPr>
  </w:style>
  <w:style w:type="character" w:customStyle="1" w:styleId="136">
    <w:name w:val="【华瑞正文】 字符"/>
    <w:link w:val="137"/>
    <w:qFormat/>
    <w:locked/>
    <w:uiPriority w:val="0"/>
    <w:rPr>
      <w:rFonts w:ascii="宋体" w:hAnsi="宋体" w:cs="宋体"/>
      <w:kern w:val="2"/>
      <w:sz w:val="24"/>
    </w:rPr>
  </w:style>
  <w:style w:type="paragraph" w:customStyle="1" w:styleId="137">
    <w:name w:val="【华瑞正文】"/>
    <w:basedOn w:val="1"/>
    <w:link w:val="136"/>
    <w:qFormat/>
    <w:uiPriority w:val="0"/>
    <w:pPr>
      <w:spacing w:line="520" w:lineRule="exact"/>
      <w:ind w:firstLine="200" w:firstLineChars="200"/>
    </w:pPr>
    <w:rPr>
      <w:rFonts w:ascii="宋体" w:hAnsi="宋体" w:cs="宋体"/>
      <w:sz w:val="24"/>
      <w:szCs w:val="20"/>
    </w:rPr>
  </w:style>
  <w:style w:type="paragraph" w:customStyle="1" w:styleId="138">
    <w:name w:val="样式 Times New Roman 五号 居中1"/>
    <w:basedOn w:val="1"/>
    <w:qFormat/>
    <w:uiPriority w:val="0"/>
    <w:pPr>
      <w:jc w:val="center"/>
    </w:pPr>
    <w:rPr>
      <w:rFonts w:ascii="Calibri" w:hAnsi="Calibri" w:cs="宋体"/>
      <w:szCs w:val="20"/>
    </w:rPr>
  </w:style>
  <w:style w:type="character" w:customStyle="1" w:styleId="139">
    <w:name w:val="ref"/>
    <w:qFormat/>
    <w:uiPriority w:val="0"/>
  </w:style>
  <w:style w:type="character" w:customStyle="1" w:styleId="140">
    <w:name w:val="collect-text"/>
    <w:qFormat/>
    <w:uiPriority w:val="0"/>
  </w:style>
  <w:style w:type="character" w:customStyle="1" w:styleId="141">
    <w:name w:val="vote-count"/>
    <w:qFormat/>
    <w:uiPriority w:val="0"/>
  </w:style>
  <w:style w:type="character" w:customStyle="1" w:styleId="142">
    <w:name w:val="share-count"/>
    <w:qFormat/>
    <w:uiPriority w:val="0"/>
  </w:style>
  <w:style w:type="character" w:customStyle="1" w:styleId="143">
    <w:name w:val="lemma-pinyin"/>
    <w:qFormat/>
    <w:uiPriority w:val="0"/>
  </w:style>
  <w:style w:type="character" w:customStyle="1" w:styleId="144">
    <w:name w:val="text"/>
    <w:qFormat/>
    <w:uiPriority w:val="0"/>
  </w:style>
  <w:style w:type="character" w:customStyle="1" w:styleId="145">
    <w:name w:val="num"/>
    <w:qFormat/>
    <w:uiPriority w:val="0"/>
  </w:style>
  <w:style w:type="paragraph" w:customStyle="1" w:styleId="146">
    <w:name w:val="正文段落"/>
    <w:basedOn w:val="1"/>
    <w:qFormat/>
    <w:uiPriority w:val="0"/>
    <w:pPr>
      <w:spacing w:line="520" w:lineRule="exact"/>
      <w:ind w:firstLine="480" w:firstLineChars="200"/>
    </w:pPr>
    <w:rPr>
      <w:sz w:val="24"/>
    </w:rPr>
  </w:style>
  <w:style w:type="paragraph" w:customStyle="1" w:styleId="147">
    <w:name w:val="msonormal"/>
    <w:basedOn w:val="1"/>
    <w:qFormat/>
    <w:uiPriority w:val="0"/>
    <w:pPr>
      <w:widowControl/>
      <w:spacing w:before="100" w:beforeAutospacing="1" w:after="100" w:afterAutospacing="1"/>
      <w:jc w:val="left"/>
    </w:pPr>
    <w:rPr>
      <w:rFonts w:ascii="宋体" w:hAnsi="宋体"/>
      <w:kern w:val="0"/>
      <w:sz w:val="24"/>
    </w:rPr>
  </w:style>
  <w:style w:type="paragraph" w:customStyle="1" w:styleId="148">
    <w:name w:val="默认段落"/>
    <w:basedOn w:val="1"/>
    <w:qFormat/>
    <w:uiPriority w:val="99"/>
  </w:style>
  <w:style w:type="paragraph" w:styleId="149">
    <w:name w:val="List Paragraph"/>
    <w:basedOn w:val="1"/>
    <w:qFormat/>
    <w:uiPriority w:val="34"/>
    <w:pPr>
      <w:ind w:firstLine="420" w:firstLineChars="200"/>
    </w:pPr>
  </w:style>
  <w:style w:type="paragraph" w:customStyle="1" w:styleId="150">
    <w:name w:val="样式2"/>
    <w:basedOn w:val="1"/>
    <w:qFormat/>
    <w:uiPriority w:val="0"/>
    <w:pPr>
      <w:adjustRightInd w:val="0"/>
      <w:snapToGrid w:val="0"/>
      <w:spacing w:line="500" w:lineRule="exact"/>
      <w:jc w:val="center"/>
    </w:pPr>
    <w:rPr>
      <w:rFonts w:ascii="宋体" w:hAnsi="宋体"/>
      <w:b/>
      <w:bCs/>
      <w:sz w:val="24"/>
    </w:rPr>
  </w:style>
  <w:style w:type="paragraph" w:customStyle="1" w:styleId="151">
    <w:name w:val="表格标题新"/>
    <w:basedOn w:val="1"/>
    <w:qFormat/>
    <w:uiPriority w:val="0"/>
    <w:pPr>
      <w:tabs>
        <w:tab w:val="left" w:pos="0"/>
      </w:tabs>
      <w:adjustRightInd w:val="0"/>
      <w:snapToGrid w:val="0"/>
      <w:spacing w:beforeLines="50"/>
      <w:ind w:firstLine="562"/>
      <w:jc w:val="center"/>
    </w:pPr>
    <w:rPr>
      <w:rFonts w:ascii="仿宋_GB2312" w:eastAsia="黑体"/>
      <w:b/>
      <w:kern w:val="21"/>
      <w:sz w:val="24"/>
    </w:rPr>
  </w:style>
  <w:style w:type="character" w:customStyle="1" w:styleId="152">
    <w:name w:val="表、图名 Char"/>
    <w:link w:val="153"/>
    <w:semiHidden/>
    <w:qFormat/>
    <w:locked/>
    <w:uiPriority w:val="0"/>
    <w:rPr>
      <w:rFonts w:ascii="宋体" w:hAnsi="宋体"/>
      <w:b/>
      <w:sz w:val="24"/>
      <w:szCs w:val="24"/>
    </w:rPr>
  </w:style>
  <w:style w:type="paragraph" w:customStyle="1" w:styleId="153">
    <w:name w:val="表、图名"/>
    <w:basedOn w:val="1"/>
    <w:link w:val="152"/>
    <w:semiHidden/>
    <w:qFormat/>
    <w:uiPriority w:val="0"/>
    <w:pPr>
      <w:adjustRightInd w:val="0"/>
      <w:snapToGrid w:val="0"/>
      <w:spacing w:line="360" w:lineRule="auto"/>
      <w:jc w:val="center"/>
    </w:pPr>
    <w:rPr>
      <w:rFonts w:ascii="宋体" w:hAnsi="宋体"/>
      <w:b/>
      <w:kern w:val="0"/>
      <w:sz w:val="24"/>
    </w:rPr>
  </w:style>
  <w:style w:type="paragraph" w:customStyle="1" w:styleId="154">
    <w:name w:val="Char Char Char Char"/>
    <w:basedOn w:val="1"/>
    <w:next w:val="1"/>
    <w:qFormat/>
    <w:uiPriority w:val="0"/>
    <w:rPr>
      <w:sz w:val="24"/>
    </w:rPr>
  </w:style>
  <w:style w:type="paragraph" w:customStyle="1" w:styleId="155">
    <w:name w:val="Char"/>
    <w:basedOn w:val="1"/>
    <w:next w:val="15"/>
    <w:qFormat/>
    <w:uiPriority w:val="0"/>
    <w:rPr>
      <w:sz w:val="24"/>
    </w:rPr>
  </w:style>
  <w:style w:type="paragraph" w:customStyle="1" w:styleId="156">
    <w:name w:val="表格中文字"/>
    <w:basedOn w:val="1"/>
    <w:qFormat/>
    <w:uiPriority w:val="0"/>
    <w:pPr>
      <w:adjustRightInd w:val="0"/>
      <w:snapToGrid w:val="0"/>
      <w:jc w:val="center"/>
    </w:pPr>
    <w:rPr>
      <w:kern w:val="18"/>
      <w:szCs w:val="21"/>
    </w:rPr>
  </w:style>
  <w:style w:type="paragraph" w:customStyle="1" w:styleId="157">
    <w:name w:val="表内5号居中"/>
    <w:qFormat/>
    <w:uiPriority w:val="0"/>
    <w:pPr>
      <w:widowControl w:val="0"/>
      <w:adjustRightInd w:val="0"/>
      <w:snapToGrid w:val="0"/>
      <w:spacing w:line="540" w:lineRule="exact"/>
      <w:ind w:firstLine="893" w:firstLineChars="425"/>
      <w:jc w:val="both"/>
    </w:pPr>
    <w:rPr>
      <w:rFonts w:ascii="黑体" w:hAnsi="Times New Roman" w:eastAsia="黑体" w:cs="Times New Roman"/>
      <w:kern w:val="2"/>
      <w:sz w:val="21"/>
      <w:szCs w:val="21"/>
      <w:lang w:val="en-US" w:eastAsia="zh-CN" w:bidi="ar-SA"/>
    </w:rPr>
  </w:style>
  <w:style w:type="paragraph" w:customStyle="1" w:styleId="158">
    <w:name w:val="CM2"/>
    <w:basedOn w:val="1"/>
    <w:next w:val="1"/>
    <w:qFormat/>
    <w:uiPriority w:val="0"/>
    <w:pPr>
      <w:autoSpaceDE w:val="0"/>
      <w:autoSpaceDN w:val="0"/>
      <w:adjustRightInd w:val="0"/>
      <w:spacing w:line="363" w:lineRule="atLeast"/>
      <w:jc w:val="left"/>
    </w:pPr>
    <w:rPr>
      <w:rFonts w:ascii="宋体" w:cs="宋体"/>
      <w:kern w:val="0"/>
      <w:sz w:val="24"/>
    </w:rPr>
  </w:style>
  <w:style w:type="paragraph" w:customStyle="1" w:styleId="159">
    <w:name w:val="中文报告书样式"/>
    <w:basedOn w:val="1"/>
    <w:qFormat/>
    <w:uiPriority w:val="0"/>
    <w:pPr>
      <w:adjustRightInd w:val="0"/>
      <w:spacing w:line="480" w:lineRule="atLeast"/>
      <w:ind w:firstLine="482"/>
    </w:pPr>
    <w:rPr>
      <w:kern w:val="24"/>
      <w:sz w:val="24"/>
      <w:szCs w:val="20"/>
    </w:rPr>
  </w:style>
  <w:style w:type="paragraph" w:customStyle="1" w:styleId="160">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rPr>
  </w:style>
  <w:style w:type="paragraph" w:customStyle="1" w:styleId="161">
    <w:name w:val="正文样式"/>
    <w:basedOn w:val="1"/>
    <w:qFormat/>
    <w:uiPriority w:val="0"/>
    <w:pPr>
      <w:spacing w:line="360" w:lineRule="auto"/>
      <w:ind w:firstLine="480" w:firstLineChars="200"/>
    </w:pPr>
    <w:rPr>
      <w:sz w:val="24"/>
      <w:szCs w:val="20"/>
    </w:rPr>
  </w:style>
  <w:style w:type="character" w:customStyle="1" w:styleId="162">
    <w:name w:val="正文－1.5行距－段后6磅 Char Char"/>
    <w:link w:val="163"/>
    <w:qFormat/>
    <w:locked/>
    <w:uiPriority w:val="0"/>
    <w:rPr>
      <w:rFonts w:ascii="Calibri" w:hAnsi="Calibri" w:cs="Calibri"/>
      <w:kern w:val="2"/>
      <w:sz w:val="24"/>
    </w:rPr>
  </w:style>
  <w:style w:type="paragraph" w:customStyle="1" w:styleId="163">
    <w:name w:val="正文－1.5行距－段后6磅"/>
    <w:basedOn w:val="1"/>
    <w:link w:val="162"/>
    <w:qFormat/>
    <w:uiPriority w:val="0"/>
    <w:pPr>
      <w:spacing w:after="120" w:line="360" w:lineRule="auto"/>
      <w:ind w:firstLine="200" w:firstLineChars="200"/>
    </w:pPr>
    <w:rPr>
      <w:rFonts w:ascii="Calibri" w:hAnsi="Calibri" w:cs="Calibri"/>
      <w:sz w:val="24"/>
      <w:szCs w:val="20"/>
    </w:rPr>
  </w:style>
  <w:style w:type="paragraph" w:customStyle="1" w:styleId="164">
    <w:name w:val="1 Char Char Char Char Char Char Char Char Char Char"/>
    <w:basedOn w:val="1"/>
    <w:qFormat/>
    <w:uiPriority w:val="0"/>
  </w:style>
  <w:style w:type="character" w:customStyle="1" w:styleId="165">
    <w:name w:val="表头1 Char"/>
    <w:link w:val="166"/>
    <w:qFormat/>
    <w:locked/>
    <w:uiPriority w:val="0"/>
    <w:rPr>
      <w:rFonts w:ascii="黑体" w:hAnsi="黑体" w:eastAsia="黑体"/>
      <w:sz w:val="21"/>
      <w:szCs w:val="28"/>
    </w:rPr>
  </w:style>
  <w:style w:type="paragraph" w:customStyle="1" w:styleId="166">
    <w:name w:val="表头1"/>
    <w:basedOn w:val="1"/>
    <w:next w:val="1"/>
    <w:link w:val="165"/>
    <w:qFormat/>
    <w:uiPriority w:val="0"/>
    <w:pPr>
      <w:tabs>
        <w:tab w:val="left" w:pos="605"/>
      </w:tabs>
      <w:adjustRightInd w:val="0"/>
      <w:snapToGrid w:val="0"/>
      <w:jc w:val="center"/>
    </w:pPr>
    <w:rPr>
      <w:rFonts w:ascii="黑体" w:hAnsi="黑体" w:eastAsia="黑体"/>
      <w:kern w:val="0"/>
      <w:szCs w:val="28"/>
    </w:rPr>
  </w:style>
  <w:style w:type="paragraph" w:customStyle="1" w:styleId="167">
    <w:name w:val="表格内容自定"/>
    <w:basedOn w:val="1"/>
    <w:qFormat/>
    <w:uiPriority w:val="0"/>
    <w:pPr>
      <w:spacing w:line="280" w:lineRule="exact"/>
      <w:jc w:val="center"/>
    </w:pPr>
    <w:rPr>
      <w:kern w:val="0"/>
      <w:sz w:val="18"/>
      <w:szCs w:val="21"/>
    </w:rPr>
  </w:style>
  <w:style w:type="paragraph" w:customStyle="1" w:styleId="168">
    <w:name w:val="三级标题"/>
    <w:basedOn w:val="1"/>
    <w:next w:val="36"/>
    <w:qFormat/>
    <w:uiPriority w:val="0"/>
    <w:pPr>
      <w:spacing w:line="440" w:lineRule="exact"/>
      <w:jc w:val="center"/>
    </w:pPr>
    <w:rPr>
      <w:w w:val="90"/>
      <w:sz w:val="24"/>
    </w:rPr>
  </w:style>
  <w:style w:type="paragraph" w:customStyle="1" w:styleId="169">
    <w:name w:val="hao01-图"/>
    <w:qFormat/>
    <w:uiPriority w:val="0"/>
    <w:pPr>
      <w:jc w:val="both"/>
    </w:pPr>
    <w:rPr>
      <w:rFonts w:ascii="宋体" w:hAnsi="Times New Roman" w:eastAsia="宋体" w:cs="Times New Roman"/>
      <w:kern w:val="2"/>
      <w:sz w:val="21"/>
      <w:lang w:val="en-US" w:eastAsia="zh-CN" w:bidi="ar-SA"/>
    </w:rPr>
  </w:style>
  <w:style w:type="character" w:customStyle="1" w:styleId="170">
    <w:name w:val="表头 Char"/>
    <w:qFormat/>
    <w:locked/>
    <w:uiPriority w:val="0"/>
    <w:rPr>
      <w:rFonts w:ascii="宋体" w:hAnsi="宋体"/>
      <w:spacing w:val="6"/>
      <w:kern w:val="2"/>
      <w:position w:val="10"/>
      <w:sz w:val="24"/>
      <w:szCs w:val="24"/>
    </w:rPr>
  </w:style>
  <w:style w:type="character" w:customStyle="1" w:styleId="171">
    <w:name w:val="正文1 Char"/>
    <w:link w:val="172"/>
    <w:qFormat/>
    <w:locked/>
    <w:uiPriority w:val="0"/>
    <w:rPr>
      <w:kern w:val="2"/>
      <w:sz w:val="24"/>
      <w:szCs w:val="24"/>
    </w:rPr>
  </w:style>
  <w:style w:type="paragraph" w:customStyle="1" w:styleId="172">
    <w:name w:val="正文1"/>
    <w:basedOn w:val="1"/>
    <w:next w:val="1"/>
    <w:link w:val="171"/>
    <w:qFormat/>
    <w:uiPriority w:val="0"/>
    <w:pPr>
      <w:spacing w:line="560" w:lineRule="exact"/>
      <w:ind w:firstLine="480" w:firstLineChars="200"/>
    </w:pPr>
    <w:rPr>
      <w:sz w:val="24"/>
    </w:rPr>
  </w:style>
  <w:style w:type="paragraph" w:customStyle="1" w:styleId="173">
    <w:name w:val="表"/>
    <w:basedOn w:val="1"/>
    <w:qFormat/>
    <w:uiPriority w:val="0"/>
    <w:pPr>
      <w:snapToGrid w:val="0"/>
      <w:jc w:val="center"/>
    </w:pPr>
    <w:rPr>
      <w:spacing w:val="2"/>
      <w:szCs w:val="20"/>
    </w:rPr>
  </w:style>
  <w:style w:type="paragraph" w:customStyle="1" w:styleId="174">
    <w:name w:val="报告表格"/>
    <w:basedOn w:val="1"/>
    <w:qFormat/>
    <w:uiPriority w:val="0"/>
    <w:pPr>
      <w:autoSpaceDE w:val="0"/>
      <w:autoSpaceDN w:val="0"/>
      <w:adjustRightInd w:val="0"/>
      <w:spacing w:before="40" w:after="40"/>
      <w:jc w:val="center"/>
    </w:pPr>
    <w:rPr>
      <w:kern w:val="0"/>
      <w:szCs w:val="20"/>
    </w:rPr>
  </w:style>
  <w:style w:type="paragraph" w:customStyle="1" w:styleId="175">
    <w:name w:val="表格式"/>
    <w:basedOn w:val="26"/>
    <w:qFormat/>
    <w:uiPriority w:val="0"/>
    <w:pPr>
      <w:spacing w:beforeLines="50" w:afterLines="50" w:line="200" w:lineRule="exact"/>
      <w:ind w:left="0" w:firstLine="0" w:firstLineChars="0"/>
      <w:jc w:val="center"/>
    </w:pPr>
    <w:rPr>
      <w:szCs w:val="20"/>
    </w:rPr>
  </w:style>
  <w:style w:type="paragraph" w:customStyle="1" w:styleId="176">
    <w:name w:val="图文框"/>
    <w:basedOn w:val="1"/>
    <w:qFormat/>
    <w:uiPriority w:val="0"/>
    <w:pPr>
      <w:widowControl/>
      <w:ind w:left="56" w:leftChars="-45" w:right="-67" w:rightChars="-28" w:hanging="164" w:hangingChars="78"/>
      <w:jc w:val="center"/>
    </w:pPr>
    <w:rPr>
      <w:rFonts w:ascii="宋体" w:hAnsi="宋体"/>
      <w:kern w:val="0"/>
      <w:szCs w:val="20"/>
    </w:rPr>
  </w:style>
  <w:style w:type="paragraph" w:customStyle="1" w:styleId="177">
    <w:name w:val="zxz5"/>
    <w:next w:val="1"/>
    <w:qFormat/>
    <w:uiPriority w:val="0"/>
    <w:pPr>
      <w:tabs>
        <w:tab w:val="left" w:pos="0"/>
      </w:tabs>
      <w:jc w:val="center"/>
    </w:pPr>
    <w:rPr>
      <w:rFonts w:ascii="Times New Roman" w:hAnsi="Times New Roman" w:eastAsia="宋体" w:cs="Times New Roman"/>
      <w:lang w:val="en-US" w:eastAsia="zh-CN" w:bidi="ar-SA"/>
    </w:rPr>
  </w:style>
  <w:style w:type="paragraph" w:customStyle="1" w:styleId="178">
    <w:name w:val="D正文"/>
    <w:basedOn w:val="1"/>
    <w:qFormat/>
    <w:uiPriority w:val="0"/>
    <w:pPr>
      <w:spacing w:line="324" w:lineRule="auto"/>
      <w:ind w:firstLine="200" w:firstLineChars="200"/>
    </w:pPr>
    <w:rPr>
      <w:rFonts w:ascii="Calibri" w:hAnsi="Calibri"/>
      <w:sz w:val="24"/>
      <w:szCs w:val="22"/>
    </w:rPr>
  </w:style>
  <w:style w:type="paragraph" w:customStyle="1" w:styleId="179">
    <w:name w:val="表的标题"/>
    <w:basedOn w:val="1"/>
    <w:next w:val="1"/>
    <w:qFormat/>
    <w:uiPriority w:val="0"/>
    <w:pPr>
      <w:adjustRightInd w:val="0"/>
      <w:snapToGrid w:val="0"/>
      <w:spacing w:beforeLines="50"/>
      <w:jc w:val="center"/>
    </w:pPr>
    <w:rPr>
      <w:rFonts w:eastAsia="黑体"/>
      <w:sz w:val="24"/>
    </w:rPr>
  </w:style>
  <w:style w:type="paragraph" w:customStyle="1" w:styleId="180">
    <w:name w:val="默认段落字体 Para Char Char Char Char Char Char Char Char Char Char"/>
    <w:basedOn w:val="4"/>
    <w:qFormat/>
    <w:uiPriority w:val="0"/>
    <w:pPr>
      <w:tabs>
        <w:tab w:val="left" w:pos="360"/>
        <w:tab w:val="left" w:pos="900"/>
      </w:tabs>
      <w:snapToGrid w:val="0"/>
      <w:spacing w:line="360" w:lineRule="auto"/>
      <w:ind w:left="542" w:leftChars="-12" w:firstLine="200" w:firstLineChars="200"/>
      <w:jc w:val="left"/>
    </w:pPr>
    <w:rPr>
      <w:rFonts w:eastAsia="黑体"/>
      <w:b w:val="0"/>
      <w:bCs w:val="0"/>
      <w:sz w:val="24"/>
      <w:szCs w:val="24"/>
    </w:rPr>
  </w:style>
  <w:style w:type="paragraph" w:customStyle="1" w:styleId="181">
    <w:name w:val="Char Char Char Char Char Char1 Char"/>
    <w:basedOn w:val="1"/>
    <w:qFormat/>
    <w:uiPriority w:val="0"/>
    <w:pPr>
      <w:spacing w:line="360" w:lineRule="auto"/>
    </w:pPr>
    <w:rPr>
      <w:sz w:val="24"/>
    </w:rPr>
  </w:style>
  <w:style w:type="paragraph" w:customStyle="1" w:styleId="182">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3">
    <w:name w:val="默认段落字体 Para Char Char Char Char"/>
    <w:basedOn w:val="1"/>
    <w:qFormat/>
    <w:uiPriority w:val="0"/>
    <w:rPr>
      <w:sz w:val="24"/>
    </w:rPr>
  </w:style>
  <w:style w:type="paragraph" w:customStyle="1" w:styleId="184">
    <w:name w:val="Char Char Char Char Char Char Char"/>
    <w:basedOn w:val="1"/>
    <w:qFormat/>
    <w:uiPriority w:val="0"/>
    <w:pPr>
      <w:adjustRightInd w:val="0"/>
      <w:spacing w:line="360" w:lineRule="auto"/>
    </w:pPr>
    <w:rPr>
      <w:kern w:val="0"/>
      <w:sz w:val="24"/>
      <w:szCs w:val="20"/>
    </w:rPr>
  </w:style>
  <w:style w:type="paragraph" w:customStyle="1" w:styleId="185">
    <w:name w:val="样式35"/>
    <w:basedOn w:val="1"/>
    <w:qFormat/>
    <w:uiPriority w:val="0"/>
    <w:pPr>
      <w:adjustRightInd w:val="0"/>
      <w:spacing w:line="312" w:lineRule="auto"/>
      <w:ind w:firstLine="567"/>
    </w:pPr>
    <w:rPr>
      <w:rFonts w:ascii="宋体"/>
      <w:kern w:val="0"/>
      <w:sz w:val="28"/>
      <w:szCs w:val="20"/>
    </w:rPr>
  </w:style>
  <w:style w:type="character" w:customStyle="1" w:styleId="186">
    <w:name w:val="文本 Char"/>
    <w:link w:val="187"/>
    <w:qFormat/>
    <w:locked/>
    <w:uiPriority w:val="0"/>
    <w:rPr>
      <w:kern w:val="2"/>
      <w:sz w:val="24"/>
      <w:szCs w:val="24"/>
    </w:rPr>
  </w:style>
  <w:style w:type="paragraph" w:customStyle="1" w:styleId="187">
    <w:name w:val="文本"/>
    <w:basedOn w:val="1"/>
    <w:link w:val="186"/>
    <w:qFormat/>
    <w:uiPriority w:val="0"/>
    <w:pPr>
      <w:adjustRightInd w:val="0"/>
      <w:snapToGrid w:val="0"/>
      <w:spacing w:line="360" w:lineRule="auto"/>
      <w:ind w:firstLine="1446" w:firstLineChars="200"/>
    </w:pPr>
    <w:rPr>
      <w:sz w:val="24"/>
    </w:rPr>
  </w:style>
  <w:style w:type="paragraph" w:customStyle="1" w:styleId="188">
    <w:name w:val="T表格"/>
    <w:qFormat/>
    <w:uiPriority w:val="0"/>
    <w:pPr>
      <w:jc w:val="center"/>
    </w:pPr>
    <w:rPr>
      <w:rFonts w:ascii="Times New Roman" w:hAnsi="Times New Roman" w:eastAsia="宋体" w:cs="Times New Roman"/>
      <w:sz w:val="21"/>
      <w:lang w:val="en-US" w:eastAsia="zh-CN" w:bidi="ar-SA"/>
    </w:rPr>
  </w:style>
  <w:style w:type="paragraph" w:customStyle="1" w:styleId="189">
    <w:name w:val="报告书表格"/>
    <w:basedOn w:val="1"/>
    <w:qFormat/>
    <w:uiPriority w:val="0"/>
    <w:pPr>
      <w:adjustRightInd w:val="0"/>
      <w:spacing w:line="240" w:lineRule="atLeast"/>
      <w:jc w:val="center"/>
    </w:pPr>
    <w:rPr>
      <w:kern w:val="0"/>
      <w:sz w:val="24"/>
      <w:szCs w:val="20"/>
    </w:rPr>
  </w:style>
  <w:style w:type="paragraph" w:customStyle="1" w:styleId="190">
    <w:name w:val="font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191">
    <w:name w:val="xl22"/>
    <w:basedOn w:val="1"/>
    <w:qFormat/>
    <w:uiPriority w:val="0"/>
    <w:pPr>
      <w:widowControl/>
      <w:spacing w:before="100" w:after="100"/>
      <w:jc w:val="center"/>
    </w:pPr>
    <w:rPr>
      <w:kern w:val="0"/>
      <w:sz w:val="24"/>
    </w:rPr>
  </w:style>
  <w:style w:type="paragraph" w:customStyle="1" w:styleId="192">
    <w:name w:val="样式 正文 首行缩进:  2 字符 + 首行缩进:  2 字符"/>
    <w:basedOn w:val="1"/>
    <w:qFormat/>
    <w:uiPriority w:val="0"/>
    <w:pPr>
      <w:spacing w:line="520" w:lineRule="exact"/>
      <w:ind w:firstLine="420" w:firstLineChars="150"/>
    </w:pPr>
    <w:rPr>
      <w:rFonts w:ascii="仿宋_GB2312" w:eastAsia="仿宋_GB2312"/>
      <w:bCs/>
      <w:w w:val="80"/>
      <w:sz w:val="28"/>
      <w:szCs w:val="28"/>
    </w:rPr>
  </w:style>
  <w:style w:type="character" w:customStyle="1" w:styleId="193">
    <w:name w:val="正文(首行缩进) Char"/>
    <w:link w:val="194"/>
    <w:qFormat/>
    <w:locked/>
    <w:uiPriority w:val="0"/>
    <w:rPr>
      <w:sz w:val="24"/>
      <w:szCs w:val="24"/>
    </w:rPr>
  </w:style>
  <w:style w:type="paragraph" w:customStyle="1" w:styleId="194">
    <w:name w:val="正文(首行缩进)"/>
    <w:basedOn w:val="1"/>
    <w:link w:val="193"/>
    <w:qFormat/>
    <w:uiPriority w:val="0"/>
    <w:pPr>
      <w:adjustRightInd w:val="0"/>
      <w:snapToGrid w:val="0"/>
      <w:spacing w:line="360" w:lineRule="auto"/>
      <w:ind w:firstLine="200" w:firstLineChars="200"/>
    </w:pPr>
    <w:rPr>
      <w:kern w:val="0"/>
      <w:sz w:val="24"/>
    </w:rPr>
  </w:style>
  <w:style w:type="paragraph" w:customStyle="1" w:styleId="195">
    <w:name w:val="xl29"/>
    <w:basedOn w:val="1"/>
    <w:qFormat/>
    <w:uiPriority w:val="0"/>
    <w:pPr>
      <w:widowControl/>
      <w:pBdr>
        <w:bottom w:val="single" w:color="auto" w:sz="4" w:space="0"/>
        <w:right w:val="single" w:color="auto" w:sz="8" w:space="0"/>
      </w:pBdr>
      <w:spacing w:before="100" w:beforeAutospacing="1" w:after="100" w:afterAutospacing="1"/>
      <w:jc w:val="center"/>
    </w:pPr>
    <w:rPr>
      <w:kern w:val="0"/>
      <w:szCs w:val="21"/>
    </w:rPr>
  </w:style>
  <w:style w:type="paragraph" w:customStyle="1" w:styleId="196">
    <w:name w:val="表格 32"/>
    <w:basedOn w:val="1"/>
    <w:qFormat/>
    <w:uiPriority w:val="0"/>
    <w:pPr>
      <w:autoSpaceDE w:val="0"/>
      <w:autoSpaceDN w:val="0"/>
      <w:adjustRightInd w:val="0"/>
      <w:spacing w:line="240" w:lineRule="atLeast"/>
      <w:jc w:val="center"/>
    </w:pPr>
    <w:rPr>
      <w:kern w:val="0"/>
      <w:sz w:val="24"/>
    </w:rPr>
  </w:style>
  <w:style w:type="paragraph" w:customStyle="1" w:styleId="197">
    <w:name w:val="样式 标题 3 + 宋体 小四"/>
    <w:basedOn w:val="4"/>
    <w:qFormat/>
    <w:uiPriority w:val="0"/>
    <w:pPr>
      <w:keepLines w:val="0"/>
      <w:spacing w:before="0" w:after="0" w:line="360" w:lineRule="auto"/>
      <w:ind w:right="-105" w:rightChars="-50" w:firstLine="482" w:firstLineChars="100"/>
      <w:jc w:val="center"/>
      <w:outlineLvl w:val="9"/>
    </w:pPr>
    <w:rPr>
      <w:rFonts w:ascii="Calibri" w:hAnsi="Calibri"/>
      <w:b w:val="0"/>
      <w:w w:val="90"/>
      <w:kern w:val="0"/>
      <w:sz w:val="24"/>
    </w:rPr>
  </w:style>
  <w:style w:type="character" w:customStyle="1" w:styleId="198">
    <w:name w:val="报告 Char"/>
    <w:link w:val="199"/>
    <w:qFormat/>
    <w:locked/>
    <w:uiPriority w:val="0"/>
    <w:rPr>
      <w:sz w:val="24"/>
    </w:rPr>
  </w:style>
  <w:style w:type="paragraph" w:customStyle="1" w:styleId="199">
    <w:name w:val="报告"/>
    <w:basedOn w:val="1"/>
    <w:link w:val="198"/>
    <w:qFormat/>
    <w:uiPriority w:val="0"/>
    <w:pPr>
      <w:adjustRightInd w:val="0"/>
      <w:spacing w:line="360" w:lineRule="auto"/>
      <w:ind w:firstLine="505"/>
      <w:jc w:val="left"/>
    </w:pPr>
    <w:rPr>
      <w:kern w:val="0"/>
      <w:sz w:val="24"/>
      <w:szCs w:val="20"/>
    </w:rPr>
  </w:style>
  <w:style w:type="paragraph" w:customStyle="1" w:styleId="200">
    <w:name w:val="样式3"/>
    <w:basedOn w:val="1"/>
    <w:qFormat/>
    <w:uiPriority w:val="0"/>
    <w:pPr>
      <w:autoSpaceDE w:val="0"/>
      <w:autoSpaceDN w:val="0"/>
      <w:snapToGrid w:val="0"/>
      <w:spacing w:before="120" w:line="460" w:lineRule="atLeast"/>
      <w:jc w:val="center"/>
    </w:pPr>
    <w:rPr>
      <w:rFonts w:eastAsia="黑体"/>
      <w:sz w:val="28"/>
    </w:rPr>
  </w:style>
  <w:style w:type="paragraph" w:customStyle="1" w:styleId="201">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202">
    <w:name w:val="图文"/>
    <w:basedOn w:val="1"/>
    <w:qFormat/>
    <w:uiPriority w:val="0"/>
    <w:pPr>
      <w:jc w:val="center"/>
    </w:pPr>
  </w:style>
  <w:style w:type="paragraph" w:customStyle="1" w:styleId="203">
    <w:name w:val="hao01-0"/>
    <w:qFormat/>
    <w:uiPriority w:val="0"/>
    <w:pPr>
      <w:ind w:firstLine="200" w:firstLineChars="200"/>
    </w:pPr>
    <w:rPr>
      <w:rFonts w:ascii="Times New Roman" w:hAnsi="Times New Roman" w:eastAsia="宋体" w:cs="Times New Roman"/>
      <w:kern w:val="2"/>
      <w:sz w:val="24"/>
      <w:lang w:val="en-US" w:eastAsia="zh-CN" w:bidi="ar-SA"/>
    </w:rPr>
  </w:style>
  <w:style w:type="paragraph" w:customStyle="1" w:styleId="204">
    <w:name w:val="默认段落字体 Para Char"/>
    <w:basedOn w:val="1"/>
    <w:qFormat/>
    <w:uiPriority w:val="0"/>
    <w:rPr>
      <w:sz w:val="24"/>
    </w:rPr>
  </w:style>
  <w:style w:type="character" w:customStyle="1" w:styleId="205">
    <w:name w:val="font111"/>
    <w:qFormat/>
    <w:uiPriority w:val="0"/>
    <w:rPr>
      <w:rFonts w:hint="eastAsia" w:ascii="宋体" w:hAnsi="宋体" w:eastAsia="宋体"/>
      <w:b/>
      <w:bCs/>
      <w:color w:val="426196"/>
      <w:sz w:val="28"/>
      <w:szCs w:val="28"/>
    </w:rPr>
  </w:style>
  <w:style w:type="character" w:customStyle="1" w:styleId="206">
    <w:name w:val="表内文字 Char Char"/>
    <w:qFormat/>
    <w:uiPriority w:val="0"/>
    <w:rPr>
      <w:rFonts w:hint="eastAsia" w:ascii="宋体" w:hAnsi="Courier New" w:eastAsia="宋体" w:cs="Courier New"/>
      <w:kern w:val="2"/>
      <w:sz w:val="21"/>
      <w:szCs w:val="21"/>
      <w:lang w:val="en-US" w:eastAsia="zh-CN" w:bidi="ar-SA"/>
    </w:rPr>
  </w:style>
  <w:style w:type="character" w:customStyle="1" w:styleId="207">
    <w:name w:val="apple-style-span"/>
    <w:qFormat/>
    <w:uiPriority w:val="0"/>
  </w:style>
  <w:style w:type="character" w:customStyle="1" w:styleId="208">
    <w:name w:val="t_tag"/>
    <w:qFormat/>
    <w:uiPriority w:val="0"/>
  </w:style>
  <w:style w:type="character" w:customStyle="1" w:styleId="209">
    <w:name w:val="ddd"/>
    <w:qFormat/>
    <w:uiPriority w:val="0"/>
  </w:style>
  <w:style w:type="character" w:customStyle="1" w:styleId="210">
    <w:name w:val="正文文本缩进 2 Char"/>
    <w:qFormat/>
    <w:uiPriority w:val="0"/>
    <w:rPr>
      <w:rFonts w:hint="eastAsia" w:ascii="宋体" w:hAnsi="宋体" w:eastAsia="宋体"/>
      <w:kern w:val="2"/>
      <w:sz w:val="28"/>
      <w:szCs w:val="24"/>
      <w:lang w:val="en-US" w:eastAsia="zh-CN" w:bidi="ar-SA"/>
    </w:rPr>
  </w:style>
  <w:style w:type="character" w:customStyle="1" w:styleId="211">
    <w:name w:val="postbody1"/>
    <w:qFormat/>
    <w:uiPriority w:val="0"/>
    <w:rPr>
      <w:sz w:val="21"/>
      <w:szCs w:val="21"/>
    </w:rPr>
  </w:style>
  <w:style w:type="character" w:customStyle="1" w:styleId="212">
    <w:name w:val="表格 Char Char"/>
    <w:qFormat/>
    <w:locked/>
    <w:uiPriority w:val="0"/>
    <w:rPr>
      <w:rFonts w:hint="eastAsia" w:ascii="黑体" w:hAnsi="黑体" w:eastAsia="黑体" w:cs="Times New Roman"/>
      <w:kern w:val="2"/>
      <w:sz w:val="21"/>
      <w:szCs w:val="24"/>
    </w:rPr>
  </w:style>
  <w:style w:type="character" w:customStyle="1" w:styleId="213">
    <w:name w:val="body21"/>
    <w:qFormat/>
    <w:uiPriority w:val="0"/>
    <w:rPr>
      <w:rFonts w:hint="eastAsia" w:ascii="宋体" w:hAnsi="宋体" w:eastAsia="宋体"/>
      <w:color w:val="006666"/>
      <w:sz w:val="27"/>
      <w:szCs w:val="27"/>
    </w:rPr>
  </w:style>
  <w:style w:type="character" w:customStyle="1" w:styleId="214">
    <w:name w:val="普通文字 Char Char Char Char Char Char1"/>
    <w:qFormat/>
    <w:uiPriority w:val="0"/>
    <w:rPr>
      <w:rFonts w:hint="eastAsia" w:ascii="宋体" w:hAnsi="Courier New" w:eastAsia="宋体" w:cs="Courier New"/>
      <w:kern w:val="2"/>
      <w:sz w:val="21"/>
      <w:szCs w:val="21"/>
      <w:lang w:val="en-US" w:eastAsia="zh-CN" w:bidi="ar-SA"/>
    </w:rPr>
  </w:style>
  <w:style w:type="character" w:customStyle="1" w:styleId="215">
    <w:name w:val="wz1"/>
    <w:qFormat/>
    <w:uiPriority w:val="0"/>
  </w:style>
  <w:style w:type="character" w:customStyle="1" w:styleId="216">
    <w:name w:val="style10"/>
    <w:qFormat/>
    <w:uiPriority w:val="0"/>
  </w:style>
  <w:style w:type="table" w:customStyle="1" w:styleId="217">
    <w:name w:val="左右无边表格"/>
    <w:basedOn w:val="37"/>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table" w:customStyle="1" w:styleId="218">
    <w:name w:val="无左右边框型"/>
    <w:basedOn w:val="38"/>
    <w:qFormat/>
    <w:uiPriority w:val="0"/>
    <w:pPr>
      <w:widowControl w:val="0"/>
      <w:jc w:val="both"/>
    </w:pPr>
  </w:style>
  <w:style w:type="paragraph" w:customStyle="1" w:styleId="219">
    <w:name w:val="表格名称"/>
    <w:basedOn w:val="87"/>
    <w:qFormat/>
    <w:uiPriority w:val="0"/>
    <w:pPr>
      <w:spacing w:beforeLines="0" w:afterLines="0" w:line="240" w:lineRule="atLeast"/>
    </w:pPr>
    <w:rPr>
      <w:rFonts w:hint="eastAsia" w:ascii="仿宋_GB2312" w:eastAsia="仿宋_GB2312"/>
      <w:b/>
      <w:kern w:val="2"/>
      <w:sz w:val="24"/>
    </w:rPr>
  </w:style>
  <w:style w:type="character" w:customStyle="1" w:styleId="220">
    <w:name w:val="样式 样式 样式 样式 首行缩进:  1 字符 + 首行缩进:  2 字符2 + 首行缩进:  2 字符 + Char"/>
    <w:qFormat/>
    <w:uiPriority w:val="99"/>
    <w:rPr>
      <w:rFonts w:eastAsia="Times New Roman"/>
      <w:sz w:val="24"/>
      <w:szCs w:val="24"/>
      <w:lang w:val="en-US" w:eastAsia="zh-CN"/>
    </w:rPr>
  </w:style>
  <w:style w:type="paragraph" w:customStyle="1" w:styleId="221">
    <w:name w:val="样式 样式 样式 首行缩进:  1 字符 + 首行缩进:  2 字符1 + 首行缩进:  2 字符2"/>
    <w:basedOn w:val="1"/>
    <w:qFormat/>
    <w:uiPriority w:val="0"/>
    <w:pPr>
      <w:spacing w:line="360" w:lineRule="auto"/>
      <w:ind w:firstLine="480" w:firstLineChars="200"/>
    </w:pPr>
    <w:rPr>
      <w:rFonts w:ascii="宋体" w:hAnsi="宋体" w:cs="宋体"/>
      <w:sz w:val="24"/>
    </w:rPr>
  </w:style>
  <w:style w:type="character" w:customStyle="1" w:styleId="222">
    <w:name w:val="样式 样式 样式 首行缩进:  1 字符 + 首行缩进:  2 字符2 + 首行缩进:  2 字符 Char Char"/>
    <w:link w:val="223"/>
    <w:qFormat/>
    <w:locked/>
    <w:uiPriority w:val="0"/>
    <w:rPr>
      <w:rFonts w:ascii="宋体" w:hAnsi="宋体" w:eastAsia="Times New Roman" w:cs="宋体"/>
      <w:sz w:val="24"/>
      <w:szCs w:val="24"/>
    </w:rPr>
  </w:style>
  <w:style w:type="paragraph" w:customStyle="1" w:styleId="223">
    <w:name w:val="样式 样式 样式 首行缩进:  1 字符 + 首行缩进:  2 字符2 + 首行缩进:  2 字符"/>
    <w:basedOn w:val="1"/>
    <w:link w:val="222"/>
    <w:qFormat/>
    <w:uiPriority w:val="0"/>
    <w:pPr>
      <w:spacing w:line="360" w:lineRule="auto"/>
      <w:ind w:firstLine="480" w:firstLineChars="200"/>
    </w:pPr>
    <w:rPr>
      <w:rFonts w:ascii="宋体" w:hAnsi="宋体" w:eastAsia="Times New Roman" w:cs="宋体"/>
      <w:kern w:val="0"/>
      <w:sz w:val="24"/>
    </w:rPr>
  </w:style>
  <w:style w:type="character" w:customStyle="1" w:styleId="224">
    <w:name w:val="htd01"/>
    <w:qFormat/>
    <w:uiPriority w:val="0"/>
  </w:style>
  <w:style w:type="paragraph" w:customStyle="1" w:styleId="225">
    <w:name w:val="样式 表格内文字格式 + 四号 加粗 首行缩进:  2 字符"/>
    <w:basedOn w:val="1"/>
    <w:qFormat/>
    <w:uiPriority w:val="0"/>
    <w:pPr>
      <w:widowControl/>
      <w:spacing w:line="360" w:lineRule="auto"/>
      <w:ind w:right="-55" w:firstLine="517" w:firstLineChars="158"/>
      <w:jc w:val="left"/>
    </w:pPr>
    <w:rPr>
      <w:rFonts w:ascii="宋体" w:hAnsi="宋体" w:cs="宋体"/>
      <w:b/>
      <w:bCs/>
      <w:spacing w:val="80"/>
      <w:sz w:val="28"/>
      <w:szCs w:val="20"/>
    </w:rPr>
  </w:style>
  <w:style w:type="paragraph" w:customStyle="1" w:styleId="226">
    <w:name w:val="2表中文字"/>
    <w:qFormat/>
    <w:uiPriority w:val="0"/>
    <w:pPr>
      <w:jc w:val="center"/>
    </w:pPr>
    <w:rPr>
      <w:rFonts w:ascii="Times New Roman" w:hAnsi="Times New Roman" w:eastAsia="宋体" w:cs="Times New Roman"/>
      <w:kern w:val="2"/>
      <w:sz w:val="21"/>
      <w:szCs w:val="21"/>
      <w:lang w:val="en-US" w:eastAsia="zh-CN" w:bidi="ar-SA"/>
    </w:rPr>
  </w:style>
  <w:style w:type="paragraph" w:customStyle="1" w:styleId="227">
    <w:name w:val="正文缩进1"/>
    <w:basedOn w:val="1"/>
    <w:qFormat/>
    <w:uiPriority w:val="0"/>
    <w:pPr>
      <w:spacing w:line="520" w:lineRule="exact"/>
      <w:ind w:firstLine="624"/>
    </w:pPr>
    <w:rPr>
      <w:sz w:val="28"/>
    </w:rPr>
  </w:style>
  <w:style w:type="paragraph" w:customStyle="1" w:styleId="228">
    <w:name w:val="WW-纯文本"/>
    <w:basedOn w:val="1"/>
    <w:qFormat/>
    <w:uiPriority w:val="0"/>
    <w:pPr>
      <w:suppressAutoHyphens/>
      <w:spacing w:line="312" w:lineRule="atLeast"/>
      <w:textAlignment w:val="baseline"/>
    </w:pPr>
    <w:rPr>
      <w:rFonts w:ascii="宋体" w:hAnsi="宋体" w:eastAsia="楷体_GB2312" w:cs="Courier New"/>
      <w:szCs w:val="21"/>
    </w:rPr>
  </w:style>
  <w:style w:type="character" w:customStyle="1" w:styleId="229">
    <w:name w:val="font01"/>
    <w:qFormat/>
    <w:uiPriority w:val="0"/>
    <w:rPr>
      <w:rFonts w:hint="default" w:ascii="Times New Roman" w:hAnsi="Times New Roman" w:cs="Times New Roman"/>
      <w:color w:val="000000"/>
      <w:sz w:val="21"/>
      <w:szCs w:val="21"/>
      <w:u w:val="none"/>
      <w:vertAlign w:val="subscript"/>
    </w:rPr>
  </w:style>
  <w:style w:type="character" w:customStyle="1" w:styleId="230">
    <w:name w:val="apple-converted-space"/>
    <w:qFormat/>
    <w:uiPriority w:val="0"/>
  </w:style>
  <w:style w:type="character" w:customStyle="1" w:styleId="231">
    <w:name w:val="标题1"/>
    <w:qFormat/>
    <w:uiPriority w:val="0"/>
  </w:style>
  <w:style w:type="paragraph" w:customStyle="1" w:styleId="232">
    <w:name w:val="_Style 4"/>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233">
    <w:name w:val="无间隔1"/>
    <w:link w:val="234"/>
    <w:qFormat/>
    <w:uiPriority w:val="0"/>
    <w:pPr>
      <w:widowControl w:val="0"/>
      <w:spacing w:line="360" w:lineRule="auto"/>
      <w:jc w:val="both"/>
    </w:pPr>
    <w:rPr>
      <w:rFonts w:ascii="Calibri" w:hAnsi="Calibri" w:eastAsia="宋体" w:cs="Times New Roman"/>
      <w:kern w:val="2"/>
      <w:sz w:val="24"/>
      <w:szCs w:val="22"/>
      <w:lang w:val="en-US" w:eastAsia="zh-CN" w:bidi="ar-SA"/>
    </w:rPr>
  </w:style>
  <w:style w:type="character" w:customStyle="1" w:styleId="234">
    <w:name w:val="无间隔 字符"/>
    <w:link w:val="233"/>
    <w:qFormat/>
    <w:uiPriority w:val="0"/>
    <w:rPr>
      <w:rFonts w:ascii="Calibri" w:hAnsi="Calibri"/>
      <w:kern w:val="2"/>
      <w:sz w:val="24"/>
      <w:szCs w:val="22"/>
    </w:rPr>
  </w:style>
  <w:style w:type="character" w:customStyle="1" w:styleId="235">
    <w:name w:val="【图号】"/>
    <w:qFormat/>
    <w:uiPriority w:val="0"/>
    <w:rPr>
      <w:b/>
      <w:kern w:val="2"/>
      <w:sz w:val="21"/>
      <w:szCs w:val="24"/>
    </w:rPr>
  </w:style>
  <w:style w:type="character" w:customStyle="1" w:styleId="236">
    <w:name w:val="font21"/>
    <w:basedOn w:val="41"/>
    <w:qFormat/>
    <w:uiPriority w:val="0"/>
    <w:rPr>
      <w:rFonts w:hint="default" w:ascii="Times New Roman" w:hAnsi="Times New Roman" w:cs="Times New Roman"/>
      <w:color w:val="000000"/>
      <w:sz w:val="21"/>
      <w:szCs w:val="21"/>
      <w:u w:val="none"/>
    </w:rPr>
  </w:style>
  <w:style w:type="character" w:customStyle="1" w:styleId="237">
    <w:name w:val="font31"/>
    <w:qFormat/>
    <w:uiPriority w:val="0"/>
    <w:rPr>
      <w:rFonts w:hint="default" w:ascii="Times New Roman" w:hAnsi="Times New Roman" w:cs="Times New Roman"/>
      <w:color w:val="000000"/>
      <w:sz w:val="21"/>
      <w:szCs w:val="21"/>
      <w:u w:val="none"/>
      <w:vertAlign w:val="superscript"/>
    </w:rPr>
  </w:style>
  <w:style w:type="paragraph" w:customStyle="1" w:styleId="238">
    <w:name w:val="正文缩进3"/>
    <w:basedOn w:val="1"/>
    <w:qFormat/>
    <w:uiPriority w:val="0"/>
    <w:pPr>
      <w:spacing w:line="520" w:lineRule="exact"/>
      <w:ind w:firstLine="624"/>
    </w:pPr>
    <w:rPr>
      <w:sz w:val="28"/>
    </w:rPr>
  </w:style>
  <w:style w:type="paragraph" w:customStyle="1" w:styleId="239">
    <w:name w:val="附图标题"/>
    <w:basedOn w:val="1"/>
    <w:qFormat/>
    <w:uiPriority w:val="0"/>
    <w:pPr>
      <w:jc w:val="center"/>
    </w:pPr>
    <w:rPr>
      <w:b/>
      <w:sz w:val="28"/>
    </w:rPr>
  </w:style>
  <w:style w:type="paragraph" w:customStyle="1" w:styleId="240">
    <w:name w:val="正文----------------"/>
    <w:basedOn w:val="1"/>
    <w:qFormat/>
    <w:uiPriority w:val="0"/>
    <w:pPr>
      <w:spacing w:line="440" w:lineRule="exact"/>
      <w:ind w:firstLine="544" w:firstLineChars="200"/>
    </w:pPr>
    <w:rPr>
      <w:spacing w:val="16"/>
      <w:sz w:val="24"/>
      <w:szCs w:val="20"/>
    </w:rPr>
  </w:style>
  <w:style w:type="paragraph" w:customStyle="1" w:styleId="241">
    <w:name w:val="内容"/>
    <w:basedOn w:val="1"/>
    <w:link w:val="242"/>
    <w:qFormat/>
    <w:uiPriority w:val="0"/>
    <w:pPr>
      <w:spacing w:before="156" w:beforeLines="50" w:after="156" w:afterLines="50"/>
      <w:ind w:firstLine="200" w:firstLineChars="200"/>
    </w:pPr>
    <w:rPr>
      <w:color w:val="000000"/>
      <w:sz w:val="24"/>
    </w:rPr>
  </w:style>
  <w:style w:type="character" w:customStyle="1" w:styleId="242">
    <w:name w:val="内容 Char"/>
    <w:link w:val="241"/>
    <w:qFormat/>
    <w:uiPriority w:val="0"/>
    <w:rPr>
      <w:color w:val="000000"/>
      <w:kern w:val="2"/>
      <w:sz w:val="24"/>
      <w:szCs w:val="24"/>
    </w:rPr>
  </w:style>
  <w:style w:type="paragraph" w:customStyle="1" w:styleId="243">
    <w:name w:val="样式 正文11 + 首行缩进:  2 字符"/>
    <w:basedOn w:val="1"/>
    <w:qFormat/>
    <w:uiPriority w:val="0"/>
    <w:pPr>
      <w:spacing w:line="500" w:lineRule="exact"/>
      <w:ind w:firstLine="560" w:firstLineChars="200"/>
    </w:pPr>
    <w:rPr>
      <w:rFonts w:ascii="宋体" w:hAnsi="宋体" w:cs="宋体"/>
      <w:color w:val="FF0000"/>
      <w:sz w:val="28"/>
      <w:szCs w:val="20"/>
    </w:rPr>
  </w:style>
  <w:style w:type="paragraph" w:customStyle="1" w:styleId="244">
    <w:name w:val="报告表信息录入大表格格式"/>
    <w:basedOn w:val="1"/>
    <w:next w:val="1"/>
    <w:qFormat/>
    <w:uiPriority w:val="0"/>
    <w:pPr>
      <w:jc w:val="center"/>
    </w:pPr>
    <w:rPr>
      <w:sz w:val="24"/>
    </w:rPr>
  </w:style>
  <w:style w:type="paragraph" w:customStyle="1" w:styleId="245">
    <w:name w:val="报告表图标题"/>
    <w:basedOn w:val="1"/>
    <w:qFormat/>
    <w:uiPriority w:val="0"/>
    <w:pPr>
      <w:numPr>
        <w:ilvl w:val="0"/>
        <w:numId w:val="2"/>
      </w:numPr>
      <w:tabs>
        <w:tab w:val="left" w:pos="0"/>
      </w:tabs>
      <w:spacing w:line="360" w:lineRule="auto"/>
      <w:jc w:val="center"/>
    </w:pPr>
    <w:rPr>
      <w:b/>
      <w:kern w:val="0"/>
      <w:sz w:val="24"/>
      <w:szCs w:val="22"/>
    </w:rPr>
  </w:style>
  <w:style w:type="character" w:customStyle="1" w:styleId="246">
    <w:name w:val="C【表中文字】- 字符"/>
    <w:link w:val="247"/>
    <w:qFormat/>
    <w:uiPriority w:val="0"/>
    <w:rPr>
      <w:kern w:val="2"/>
      <w:sz w:val="21"/>
      <w:szCs w:val="21"/>
    </w:rPr>
  </w:style>
  <w:style w:type="paragraph" w:customStyle="1" w:styleId="247">
    <w:name w:val="C【表中文字】-"/>
    <w:basedOn w:val="105"/>
    <w:next w:val="107"/>
    <w:link w:val="246"/>
    <w:qFormat/>
    <w:uiPriority w:val="0"/>
    <w:pPr>
      <w:overflowPunct w:val="0"/>
      <w:adjustRightInd w:val="0"/>
      <w:textAlignment w:val="baseline"/>
    </w:pPr>
    <w:rPr>
      <w:kern w:val="2"/>
      <w:szCs w:val="21"/>
    </w:rPr>
  </w:style>
  <w:style w:type="character" w:customStyle="1" w:styleId="248">
    <w:name w:val="表格15 Char"/>
    <w:link w:val="249"/>
    <w:qFormat/>
    <w:uiPriority w:val="0"/>
    <w:rPr>
      <w:rFonts w:ascii="宋体"/>
      <w:color w:val="000000"/>
      <w:kern w:val="2"/>
      <w:sz w:val="21"/>
      <w:szCs w:val="21"/>
    </w:rPr>
  </w:style>
  <w:style w:type="paragraph" w:customStyle="1" w:styleId="249">
    <w:name w:val="表格15"/>
    <w:basedOn w:val="1"/>
    <w:link w:val="248"/>
    <w:qFormat/>
    <w:uiPriority w:val="0"/>
    <w:pPr>
      <w:widowControl/>
      <w:spacing w:line="300" w:lineRule="exact"/>
      <w:jc w:val="center"/>
    </w:pPr>
    <w:rPr>
      <w:rFonts w:ascii="宋体"/>
      <w:color w:val="000000"/>
      <w:szCs w:val="21"/>
    </w:rPr>
  </w:style>
  <w:style w:type="paragraph" w:customStyle="1" w:styleId="250">
    <w:name w:val="表格18"/>
    <w:basedOn w:val="1"/>
    <w:qFormat/>
    <w:uiPriority w:val="0"/>
    <w:pPr>
      <w:widowControl/>
      <w:spacing w:line="360" w:lineRule="exact"/>
      <w:jc w:val="center"/>
    </w:pPr>
    <w:rPr>
      <w:rFonts w:ascii="宋体"/>
      <w:color w:val="000000"/>
      <w:sz w:val="28"/>
      <w:szCs w:val="21"/>
    </w:rPr>
  </w:style>
  <w:style w:type="paragraph" w:customStyle="1" w:styleId="251">
    <w:name w:val="C首行缩进正文"/>
    <w:basedOn w:val="117"/>
    <w:link w:val="252"/>
    <w:qFormat/>
    <w:uiPriority w:val="0"/>
    <w:pPr>
      <w:widowControl w:val="0"/>
      <w:spacing w:line="360" w:lineRule="auto"/>
      <w:ind w:firstLine="200"/>
    </w:pPr>
    <w:rPr>
      <w:rFonts w:cs="宋体"/>
      <w:color w:val="000000"/>
      <w:sz w:val="21"/>
      <w:szCs w:val="24"/>
    </w:rPr>
  </w:style>
  <w:style w:type="character" w:customStyle="1" w:styleId="252">
    <w:name w:val="C首行缩进正文 字符"/>
    <w:link w:val="251"/>
    <w:qFormat/>
    <w:uiPriority w:val="0"/>
    <w:rPr>
      <w:rFonts w:cs="宋体"/>
      <w:color w:val="000000"/>
      <w:sz w:val="21"/>
      <w:szCs w:val="24"/>
    </w:rPr>
  </w:style>
  <w:style w:type="paragraph" w:customStyle="1" w:styleId="253">
    <w:name w:val="1黑体头"/>
    <w:basedOn w:val="1"/>
    <w:qFormat/>
    <w:uiPriority w:val="0"/>
    <w:pPr>
      <w:spacing w:line="360" w:lineRule="auto"/>
      <w:ind w:firstLine="479" w:firstLineChars="199"/>
      <w:jc w:val="left"/>
      <w:textAlignment w:val="center"/>
    </w:pPr>
    <w:rPr>
      <w:b/>
      <w:sz w:val="24"/>
      <w:szCs w:val="21"/>
    </w:rPr>
  </w:style>
  <w:style w:type="paragraph" w:customStyle="1" w:styleId="254">
    <w:name w:val="cucd-0"/>
    <w:link w:val="302"/>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55">
    <w:name w:val="纯文本 Char1"/>
    <w:qFormat/>
    <w:uiPriority w:val="0"/>
    <w:rPr>
      <w:rFonts w:ascii="宋体" w:hAnsi="Courier New" w:cs="Courier New"/>
      <w:kern w:val="2"/>
      <w:sz w:val="21"/>
      <w:szCs w:val="21"/>
    </w:rPr>
  </w:style>
  <w:style w:type="character" w:customStyle="1" w:styleId="256">
    <w:name w:val="表格文字 Char"/>
    <w:qFormat/>
    <w:uiPriority w:val="0"/>
    <w:rPr>
      <w:rFonts w:ascii="仿宋_GB2312" w:hAnsi="Arial Black" w:eastAsia="仿宋_GB2312"/>
      <w:kern w:val="44"/>
      <w:sz w:val="24"/>
      <w:szCs w:val="24"/>
      <w:lang w:val="en-US" w:eastAsia="zh-CN" w:bidi="ar-SA"/>
    </w:rPr>
  </w:style>
  <w:style w:type="character" w:customStyle="1" w:styleId="257">
    <w:name w:val="正文首行缩进 字符1"/>
    <w:semiHidden/>
    <w:qFormat/>
    <w:uiPriority w:val="99"/>
  </w:style>
  <w:style w:type="character" w:customStyle="1" w:styleId="258">
    <w:name w:val="纯文本 字符1"/>
    <w:semiHidden/>
    <w:qFormat/>
    <w:uiPriority w:val="99"/>
    <w:rPr>
      <w:rFonts w:ascii="等线" w:hAnsi="Courier New" w:eastAsia="等线" w:cs="Courier New"/>
    </w:rPr>
  </w:style>
  <w:style w:type="paragraph" w:customStyle="1" w:styleId="259">
    <w:name w:val="表1"/>
    <w:basedOn w:val="1"/>
    <w:next w:val="1"/>
    <w:qFormat/>
    <w:uiPriority w:val="0"/>
    <w:pPr>
      <w:widowControl/>
      <w:adjustRightInd w:val="0"/>
      <w:snapToGrid w:val="0"/>
      <w:jc w:val="center"/>
    </w:pPr>
    <w:rPr>
      <w:rFonts w:ascii="宋体" w:cs="宋体"/>
      <w:color w:val="000000"/>
      <w:kern w:val="0"/>
      <w:szCs w:val="21"/>
    </w:rPr>
  </w:style>
  <w:style w:type="paragraph" w:customStyle="1" w:styleId="260">
    <w:name w:val="Char Char1 Char Char Char Char"/>
    <w:basedOn w:val="1"/>
    <w:qFormat/>
    <w:uiPriority w:val="0"/>
  </w:style>
  <w:style w:type="paragraph" w:customStyle="1" w:styleId="261">
    <w:name w:val="表中大字"/>
    <w:basedOn w:val="1"/>
    <w:qFormat/>
    <w:uiPriority w:val="0"/>
    <w:pPr>
      <w:widowControl/>
      <w:spacing w:line="0" w:lineRule="atLeast"/>
      <w:jc w:val="center"/>
    </w:pPr>
    <w:rPr>
      <w:rFonts w:eastAsia="华文中宋"/>
      <w:kern w:val="0"/>
      <w:sz w:val="28"/>
      <w:szCs w:val="28"/>
    </w:rPr>
  </w:style>
  <w:style w:type="paragraph" w:customStyle="1" w:styleId="262">
    <w:name w:val="图头"/>
    <w:basedOn w:val="1"/>
    <w:qFormat/>
    <w:uiPriority w:val="0"/>
    <w:pPr>
      <w:spacing w:line="360" w:lineRule="auto"/>
      <w:jc w:val="center"/>
    </w:pPr>
    <w:rPr>
      <w:rFonts w:ascii="黑体" w:eastAsia="黑体"/>
      <w:sz w:val="28"/>
      <w:szCs w:val="28"/>
    </w:rPr>
  </w:style>
  <w:style w:type="paragraph" w:customStyle="1" w:styleId="263">
    <w:name w:val="标题4"/>
    <w:basedOn w:val="1"/>
    <w:qFormat/>
    <w:uiPriority w:val="0"/>
    <w:pPr>
      <w:spacing w:line="500" w:lineRule="exact"/>
      <w:ind w:firstLine="200" w:firstLineChars="200"/>
    </w:pPr>
    <w:rPr>
      <w:rFonts w:eastAsia="华文中宋"/>
      <w:b/>
      <w:sz w:val="28"/>
      <w:szCs w:val="28"/>
    </w:rPr>
  </w:style>
  <w:style w:type="paragraph" w:customStyle="1" w:styleId="264">
    <w:name w:val="段落"/>
    <w:basedOn w:val="1"/>
    <w:qFormat/>
    <w:uiPriority w:val="0"/>
    <w:pPr>
      <w:adjustRightInd w:val="0"/>
      <w:spacing w:line="360" w:lineRule="auto"/>
      <w:ind w:firstLine="539"/>
      <w:jc w:val="left"/>
      <w:textAlignment w:val="baseline"/>
    </w:pPr>
    <w:rPr>
      <w:kern w:val="0"/>
      <w:sz w:val="24"/>
      <w:szCs w:val="21"/>
    </w:rPr>
  </w:style>
  <w:style w:type="paragraph" w:customStyle="1" w:styleId="265">
    <w:name w:val="表格文字"/>
    <w:basedOn w:val="113"/>
    <w:qFormat/>
    <w:uiPriority w:val="0"/>
    <w:rPr>
      <w:rFonts w:ascii="仿宋_GB2312" w:hAnsi="Arial Black" w:eastAsia="仿宋_GB2312"/>
      <w:kern w:val="44"/>
      <w:sz w:val="24"/>
    </w:rPr>
  </w:style>
  <w:style w:type="paragraph" w:customStyle="1" w:styleId="266">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267">
    <w:name w:val="表格填充项"/>
    <w:basedOn w:val="1"/>
    <w:qFormat/>
    <w:uiPriority w:val="0"/>
    <w:pPr>
      <w:spacing w:line="240" w:lineRule="atLeast"/>
      <w:jc w:val="center"/>
    </w:pPr>
    <w:rPr>
      <w:rFonts w:ascii="宋体" w:hAnsi="宋体"/>
      <w:b/>
    </w:rPr>
  </w:style>
  <w:style w:type="paragraph" w:customStyle="1" w:styleId="268">
    <w:name w:val="表文字居中"/>
    <w:qFormat/>
    <w:uiPriority w:val="0"/>
    <w:pPr>
      <w:adjustRightInd w:val="0"/>
      <w:spacing w:line="360" w:lineRule="auto"/>
      <w:jc w:val="center"/>
    </w:pPr>
    <w:rPr>
      <w:rFonts w:ascii="Times New Roman" w:hAnsi="Times New Roman" w:eastAsia="宋体" w:cs="Times New Roman"/>
      <w:kern w:val="2"/>
      <w:sz w:val="21"/>
      <w:szCs w:val="24"/>
      <w:lang w:val="en-US" w:eastAsia="zh-CN" w:bidi="ar-SA"/>
    </w:rPr>
  </w:style>
  <w:style w:type="paragraph" w:customStyle="1" w:styleId="269">
    <w:name w:val="样式 标题 4款标题1.1.1.1 南陵标题 4标题 4 CharH4PIM 4h4First Subheadin..."/>
    <w:basedOn w:val="5"/>
    <w:qFormat/>
    <w:uiPriority w:val="99"/>
    <w:pPr>
      <w:keepNext w:val="0"/>
      <w:spacing w:line="360" w:lineRule="auto"/>
      <w:ind w:left="0" w:right="0" w:firstLine="480"/>
      <w:jc w:val="both"/>
    </w:pPr>
    <w:rPr>
      <w:rFonts w:ascii="黑体" w:hAnsi="黑体" w:eastAsia="黑体" w:cs="黑体"/>
      <w:color w:val="000000"/>
      <w:kern w:val="0"/>
      <w:sz w:val="24"/>
    </w:rPr>
  </w:style>
  <w:style w:type="paragraph" w:customStyle="1" w:styleId="270">
    <w:name w:val="Char Char2 Char Char Char Char Char Char"/>
    <w:basedOn w:val="1"/>
    <w:qFormat/>
    <w:uiPriority w:val="0"/>
    <w:rPr>
      <w:sz w:val="44"/>
      <w:szCs w:val="20"/>
    </w:rPr>
  </w:style>
  <w:style w:type="paragraph" w:customStyle="1" w:styleId="271">
    <w:name w:val="Char Char Char Char Char Char Char Char Char Char"/>
    <w:basedOn w:val="1"/>
    <w:qFormat/>
    <w:uiPriority w:val="0"/>
    <w:pPr>
      <w:widowControl/>
      <w:spacing w:after="160" w:line="240" w:lineRule="exact"/>
      <w:jc w:val="left"/>
    </w:pPr>
  </w:style>
  <w:style w:type="paragraph" w:customStyle="1" w:styleId="272">
    <w:name w:val="表格文字2"/>
    <w:basedOn w:val="265"/>
    <w:qFormat/>
    <w:uiPriority w:val="0"/>
    <w:pPr>
      <w:spacing w:before="60"/>
    </w:pPr>
  </w:style>
  <w:style w:type="paragraph" w:customStyle="1" w:styleId="273">
    <w:name w:val="xl41"/>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Calibri" w:eastAsia="Arial Unicode MS"/>
      <w:kern w:val="0"/>
      <w:sz w:val="24"/>
      <w:szCs w:val="22"/>
    </w:rPr>
  </w:style>
  <w:style w:type="character" w:customStyle="1" w:styleId="274">
    <w:name w:val="正文缩进 Char"/>
    <w:qFormat/>
    <w:uiPriority w:val="0"/>
    <w:rPr>
      <w:rFonts w:eastAsia="宋体"/>
      <w:kern w:val="2"/>
      <w:sz w:val="24"/>
      <w:lang w:val="en-US" w:eastAsia="zh-CN" w:bidi="ar-SA"/>
    </w:rPr>
  </w:style>
  <w:style w:type="paragraph" w:customStyle="1" w:styleId="275">
    <w:name w:val="新正文"/>
    <w:basedOn w:val="1"/>
    <w:qFormat/>
    <w:uiPriority w:val="0"/>
    <w:pPr>
      <w:spacing w:line="500" w:lineRule="exact"/>
      <w:ind w:firstLine="200" w:firstLineChars="200"/>
    </w:pPr>
    <w:rPr>
      <w:rFonts w:ascii="宋体"/>
      <w:kern w:val="0"/>
      <w:sz w:val="24"/>
      <w:szCs w:val="22"/>
    </w:rPr>
  </w:style>
  <w:style w:type="paragraph" w:customStyle="1" w:styleId="276">
    <w:name w:val="图表标题"/>
    <w:basedOn w:val="1"/>
    <w:qFormat/>
    <w:uiPriority w:val="0"/>
    <w:pPr>
      <w:widowControl/>
      <w:spacing w:line="500" w:lineRule="exact"/>
      <w:jc w:val="center"/>
    </w:pPr>
    <w:rPr>
      <w:rFonts w:ascii="黑体" w:hAnsi="黑体" w:eastAsia="黑体"/>
      <w:kern w:val="0"/>
      <w:sz w:val="24"/>
      <w:szCs w:val="22"/>
    </w:rPr>
  </w:style>
  <w:style w:type="paragraph" w:styleId="277">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character" w:customStyle="1" w:styleId="278">
    <w:name w:val="文章正文 Char"/>
    <w:link w:val="279"/>
    <w:qFormat/>
    <w:uiPriority w:val="0"/>
    <w:rPr>
      <w:szCs w:val="24"/>
    </w:rPr>
  </w:style>
  <w:style w:type="paragraph" w:customStyle="1" w:styleId="279">
    <w:name w:val="文章正文"/>
    <w:link w:val="278"/>
    <w:qFormat/>
    <w:uiPriority w:val="0"/>
    <w:pPr>
      <w:widowControl w:val="0"/>
      <w:spacing w:line="360" w:lineRule="auto"/>
      <w:ind w:firstLine="510"/>
      <w:jc w:val="both"/>
    </w:pPr>
    <w:rPr>
      <w:rFonts w:ascii="Times New Roman" w:hAnsi="Times New Roman" w:eastAsia="宋体" w:cs="Times New Roman"/>
      <w:szCs w:val="24"/>
      <w:lang w:val="en-US" w:eastAsia="zh-CN" w:bidi="ar-SA"/>
    </w:rPr>
  </w:style>
  <w:style w:type="paragraph" w:customStyle="1" w:styleId="280">
    <w:name w:val="表内格式"/>
    <w:basedOn w:val="1"/>
    <w:qFormat/>
    <w:uiPriority w:val="0"/>
    <w:pPr>
      <w:jc w:val="center"/>
    </w:pPr>
    <w:rPr>
      <w:sz w:val="18"/>
      <w:szCs w:val="20"/>
    </w:rPr>
  </w:style>
  <w:style w:type="paragraph" w:customStyle="1" w:styleId="281">
    <w:name w:val="附录名称"/>
    <w:basedOn w:val="149"/>
    <w:link w:val="282"/>
    <w:qFormat/>
    <w:uiPriority w:val="0"/>
    <w:pPr>
      <w:ind w:firstLine="0" w:firstLineChars="0"/>
      <w:jc w:val="center"/>
    </w:pPr>
    <w:rPr>
      <w:rFonts w:ascii="黑体" w:hAnsi="黑体" w:eastAsia="黑体"/>
      <w:szCs w:val="22"/>
      <w:lang w:val="zh-CN"/>
    </w:rPr>
  </w:style>
  <w:style w:type="character" w:customStyle="1" w:styleId="282">
    <w:name w:val="附录名称 Char"/>
    <w:link w:val="281"/>
    <w:qFormat/>
    <w:uiPriority w:val="0"/>
    <w:rPr>
      <w:rFonts w:ascii="黑体" w:hAnsi="黑体" w:eastAsia="黑体"/>
      <w:kern w:val="2"/>
      <w:sz w:val="21"/>
      <w:szCs w:val="22"/>
      <w:lang w:val="zh-CN"/>
    </w:rPr>
  </w:style>
  <w:style w:type="paragraph" w:customStyle="1" w:styleId="283">
    <w:name w:val="TOC 标题1"/>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E74B5"/>
      <w:kern w:val="0"/>
      <w:szCs w:val="32"/>
    </w:rPr>
  </w:style>
  <w:style w:type="character" w:customStyle="1" w:styleId="284">
    <w:name w:val="【正文】 Char1"/>
    <w:qFormat/>
    <w:uiPriority w:val="0"/>
    <w:rPr>
      <w:rFonts w:ascii="Times New Roman" w:hAnsi="Times New Roman" w:eastAsia="宋体"/>
      <w:sz w:val="24"/>
    </w:rPr>
  </w:style>
  <w:style w:type="character" w:customStyle="1" w:styleId="285">
    <w:name w:val="表格标题 Char Char"/>
    <w:qFormat/>
    <w:uiPriority w:val="0"/>
    <w:rPr>
      <w:kern w:val="2"/>
      <w:sz w:val="21"/>
    </w:rPr>
  </w:style>
  <w:style w:type="paragraph" w:customStyle="1" w:styleId="286">
    <w:name w:val="表中文字"/>
    <w:basedOn w:val="1"/>
    <w:qFormat/>
    <w:uiPriority w:val="0"/>
    <w:pPr>
      <w:jc w:val="center"/>
    </w:pPr>
    <w:rPr>
      <w:szCs w:val="22"/>
    </w:rPr>
  </w:style>
  <w:style w:type="paragraph" w:customStyle="1" w:styleId="287">
    <w:name w:val="巴彦正文"/>
    <w:basedOn w:val="1"/>
    <w:link w:val="288"/>
    <w:qFormat/>
    <w:uiPriority w:val="0"/>
    <w:pPr>
      <w:spacing w:line="360" w:lineRule="auto"/>
      <w:ind w:firstLine="200" w:firstLineChars="200"/>
    </w:pPr>
    <w:rPr>
      <w:kern w:val="0"/>
      <w:sz w:val="28"/>
      <w:szCs w:val="20"/>
    </w:rPr>
  </w:style>
  <w:style w:type="character" w:customStyle="1" w:styleId="288">
    <w:name w:val="巴彦正文 Char"/>
    <w:link w:val="287"/>
    <w:qFormat/>
    <w:uiPriority w:val="0"/>
    <w:rPr>
      <w:sz w:val="28"/>
    </w:rPr>
  </w:style>
  <w:style w:type="character" w:customStyle="1" w:styleId="289">
    <w:name w:val="正文 Char Char"/>
    <w:qFormat/>
    <w:uiPriority w:val="99"/>
    <w:rPr>
      <w:rFonts w:ascii="宋体" w:hAnsi="宋体" w:eastAsia="宋体"/>
      <w:kern w:val="2"/>
      <w:sz w:val="24"/>
      <w:lang w:val="en-US" w:eastAsia="zh-CN"/>
    </w:rPr>
  </w:style>
  <w:style w:type="paragraph" w:customStyle="1" w:styleId="290">
    <w:name w:val="_Style 287"/>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E74B5"/>
      <w:kern w:val="0"/>
      <w:szCs w:val="32"/>
    </w:rPr>
  </w:style>
  <w:style w:type="character" w:customStyle="1" w:styleId="291">
    <w:name w:val="font11"/>
    <w:basedOn w:val="41"/>
    <w:qFormat/>
    <w:uiPriority w:val="0"/>
    <w:rPr>
      <w:rFonts w:hint="default" w:ascii="Times New Roman" w:hAnsi="Times New Roman" w:cs="Times New Roman"/>
      <w:color w:val="000000"/>
      <w:sz w:val="18"/>
      <w:szCs w:val="18"/>
      <w:u w:val="none"/>
    </w:rPr>
  </w:style>
  <w:style w:type="paragraph" w:customStyle="1" w:styleId="292">
    <w:name w:val="首行缩进表格正文"/>
    <w:basedOn w:val="1"/>
    <w:qFormat/>
    <w:uiPriority w:val="0"/>
    <w:pPr>
      <w:spacing w:line="360" w:lineRule="auto"/>
      <w:ind w:firstLine="720" w:firstLineChars="200"/>
      <w:jc w:val="left"/>
    </w:pPr>
  </w:style>
  <w:style w:type="paragraph" w:customStyle="1" w:styleId="293">
    <w:name w:val="样式 标题 3 + Arial"/>
    <w:basedOn w:val="1"/>
    <w:qFormat/>
    <w:uiPriority w:val="0"/>
  </w:style>
  <w:style w:type="paragraph" w:customStyle="1" w:styleId="294">
    <w:name w:val="列出段落1"/>
    <w:basedOn w:val="1"/>
    <w:qFormat/>
    <w:uiPriority w:val="34"/>
    <w:pPr>
      <w:spacing w:line="360" w:lineRule="auto"/>
      <w:ind w:left="-1" w:leftChars="-1" w:firstLine="420" w:firstLineChars="200"/>
    </w:pPr>
  </w:style>
  <w:style w:type="paragraph" w:customStyle="1" w:styleId="295">
    <w:name w:val="LXT正文"/>
    <w:basedOn w:val="1"/>
    <w:qFormat/>
    <w:uiPriority w:val="0"/>
    <w:pPr>
      <w:spacing w:line="360" w:lineRule="auto"/>
      <w:ind w:firstLine="480" w:firstLineChars="200"/>
    </w:pPr>
    <w:rPr>
      <w:rFonts w:ascii="宋体" w:hAnsi="宋体"/>
      <w:kern w:val="0"/>
      <w:sz w:val="24"/>
      <w:lang w:bidi="en-US"/>
    </w:rPr>
  </w:style>
  <w:style w:type="paragraph" w:customStyle="1" w:styleId="296">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297">
    <w:name w:val="填表样式"/>
    <w:basedOn w:val="1"/>
    <w:qFormat/>
    <w:uiPriority w:val="0"/>
    <w:pPr>
      <w:adjustRightInd w:val="0"/>
      <w:snapToGrid w:val="0"/>
      <w:spacing w:line="360" w:lineRule="auto"/>
      <w:ind w:firstLine="720" w:firstLineChars="200"/>
    </w:pPr>
  </w:style>
  <w:style w:type="character" w:customStyle="1" w:styleId="298">
    <w:name w:val="font41"/>
    <w:basedOn w:val="41"/>
    <w:qFormat/>
    <w:uiPriority w:val="0"/>
    <w:rPr>
      <w:rFonts w:ascii="PMingLiU" w:hAnsi="PMingLiU" w:eastAsia="PMingLiU" w:cs="PMingLiU"/>
      <w:color w:val="000000"/>
      <w:sz w:val="20"/>
      <w:szCs w:val="20"/>
      <w:u w:val="none"/>
    </w:rPr>
  </w:style>
  <w:style w:type="paragraph" w:customStyle="1" w:styleId="299">
    <w:name w:val="Char Char1 Char Char Char Char Char Char Char"/>
    <w:basedOn w:val="1"/>
    <w:next w:val="1"/>
    <w:qFormat/>
    <w:uiPriority w:val="0"/>
    <w:pPr>
      <w:spacing w:line="360" w:lineRule="auto"/>
      <w:ind w:firstLine="200" w:firstLineChars="200"/>
    </w:pPr>
  </w:style>
  <w:style w:type="paragraph" w:customStyle="1" w:styleId="300">
    <w:name w:val="【表中的文字】"/>
    <w:basedOn w:val="33"/>
    <w:link w:val="301"/>
    <w:qFormat/>
    <w:uiPriority w:val="0"/>
    <w:pPr>
      <w:spacing w:before="0" w:after="0"/>
      <w:outlineLvl w:val="9"/>
    </w:pPr>
    <w:rPr>
      <w:rFonts w:ascii="Times New Roman" w:hAnsi="Times New Roman"/>
      <w:b w:val="0"/>
      <w:sz w:val="21"/>
      <w:szCs w:val="21"/>
    </w:rPr>
  </w:style>
  <w:style w:type="character" w:customStyle="1" w:styleId="301">
    <w:name w:val="【表中的文字】 字符"/>
    <w:link w:val="300"/>
    <w:qFormat/>
    <w:uiPriority w:val="0"/>
    <w:rPr>
      <w:bCs/>
      <w:kern w:val="2"/>
      <w:sz w:val="21"/>
      <w:szCs w:val="21"/>
    </w:rPr>
  </w:style>
  <w:style w:type="character" w:customStyle="1" w:styleId="302">
    <w:name w:val="cucd-0 Char1"/>
    <w:link w:val="254"/>
    <w:qFormat/>
    <w:uiPriority w:val="0"/>
    <w:rPr>
      <w:kern w:val="2"/>
      <w:sz w:val="24"/>
      <w:szCs w:val="24"/>
    </w:rPr>
  </w:style>
  <w:style w:type="character" w:customStyle="1" w:styleId="303">
    <w:name w:val="报告表正文 Char"/>
    <w:qFormat/>
    <w:uiPriority w:val="0"/>
    <w:rPr>
      <w:rFonts w:cs="Times New Roman"/>
      <w:kern w:val="0"/>
      <w:sz w:val="24"/>
      <w:szCs w:val="20"/>
    </w:rPr>
  </w:style>
  <w:style w:type="character" w:customStyle="1" w:styleId="304">
    <w:name w:val="《正文》 字符"/>
    <w:link w:val="305"/>
    <w:qFormat/>
    <w:uiPriority w:val="0"/>
    <w:rPr>
      <w:kern w:val="2"/>
      <w:sz w:val="24"/>
      <w:szCs w:val="24"/>
    </w:rPr>
  </w:style>
  <w:style w:type="paragraph" w:customStyle="1" w:styleId="305">
    <w:name w:val="《正文》"/>
    <w:basedOn w:val="1"/>
    <w:link w:val="304"/>
    <w:qFormat/>
    <w:uiPriority w:val="0"/>
    <w:pPr>
      <w:spacing w:line="520" w:lineRule="exact"/>
      <w:ind w:firstLine="200" w:firstLineChars="200"/>
    </w:pPr>
    <w:rPr>
      <w:sz w:val="24"/>
    </w:rPr>
  </w:style>
  <w:style w:type="paragraph" w:customStyle="1" w:styleId="306">
    <w:name w:val="表内容"/>
    <w:basedOn w:val="1"/>
    <w:qFormat/>
    <w:uiPriority w:val="0"/>
    <w:pPr>
      <w:adjustRightInd w:val="0"/>
      <w:snapToGrid w:val="0"/>
      <w:jc w:val="center"/>
    </w:pPr>
    <w:rPr>
      <w:rFonts w:cs="黑体"/>
      <w:szCs w:val="28"/>
    </w:rPr>
  </w:style>
  <w:style w:type="paragraph" w:customStyle="1" w:styleId="307">
    <w:name w:val=".正文供热"/>
    <w:basedOn w:val="308"/>
    <w:qFormat/>
    <w:uiPriority w:val="0"/>
    <w:pPr>
      <w:autoSpaceDE w:val="0"/>
      <w:autoSpaceDN w:val="0"/>
      <w:adjustRightInd/>
      <w:spacing w:line="520" w:lineRule="exact"/>
      <w:ind w:firstLine="480" w:firstLineChars="200"/>
      <w:jc w:val="both"/>
      <w:textAlignment w:val="bottom"/>
    </w:pPr>
    <w:rPr>
      <w:rFonts w:ascii="Times New Roman"/>
      <w:kern w:val="2"/>
      <w:szCs w:val="24"/>
    </w:rPr>
  </w:style>
  <w:style w:type="paragraph" w:customStyle="1" w:styleId="308">
    <w:name w:val="正文6"/>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09">
    <w:name w:val="11111"/>
    <w:basedOn w:val="1"/>
    <w:next w:val="1"/>
    <w:qFormat/>
    <w:uiPriority w:val="0"/>
    <w:pPr>
      <w:spacing w:line="360" w:lineRule="auto"/>
      <w:ind w:firstLine="200" w:firstLineChars="200"/>
    </w:pPr>
    <w:rPr>
      <w:rFonts w:ascii="宋体" w:hAnsi="宋体" w:cs="宋体"/>
      <w:sz w:val="24"/>
    </w:rPr>
  </w:style>
  <w:style w:type="paragraph" w:customStyle="1" w:styleId="310">
    <w:name w:val="Other|1"/>
    <w:qFormat/>
    <w:uiPriority w:val="0"/>
    <w:pPr>
      <w:widowControl w:val="0"/>
      <w:spacing w:after="100" w:line="434" w:lineRule="auto"/>
      <w:ind w:firstLine="400"/>
    </w:pPr>
    <w:rPr>
      <w:rFonts w:ascii="宋体" w:hAnsi="宋体" w:eastAsia="宋体" w:cs="宋体"/>
      <w:color w:val="000000"/>
      <w:sz w:val="22"/>
      <w:szCs w:val="22"/>
      <w:lang w:val="zh-TW" w:eastAsia="zh-TW" w:bidi="zh-TW"/>
    </w:rPr>
  </w:style>
  <w:style w:type="paragraph" w:customStyle="1" w:styleId="311">
    <w:name w:val="表头-------------"/>
    <w:basedOn w:val="1"/>
    <w:qFormat/>
    <w:uiPriority w:val="0"/>
    <w:pPr>
      <w:spacing w:line="460" w:lineRule="exact"/>
      <w:jc w:val="center"/>
    </w:pPr>
    <w:rPr>
      <w:rFonts w:ascii="Times New Roman" w:hAnsi="Times New Roman" w:eastAsia="黑体" w:cs="宋体"/>
      <w:kern w:val="0"/>
      <w:sz w:val="24"/>
      <w:szCs w:val="20"/>
    </w:rPr>
  </w:style>
  <w:style w:type="character" w:customStyle="1" w:styleId="312">
    <w:name w:val=".【正文】 字符"/>
    <w:link w:val="313"/>
    <w:qFormat/>
    <w:uiPriority w:val="0"/>
    <w:rPr>
      <w:rFonts w:ascii="Times New Roman" w:hAnsi="Times New Roman" w:cs="宋体"/>
      <w:sz w:val="24"/>
      <w:szCs w:val="20"/>
    </w:rPr>
  </w:style>
  <w:style w:type="paragraph" w:customStyle="1" w:styleId="313">
    <w:name w:val=".【正文】"/>
    <w:basedOn w:val="1"/>
    <w:link w:val="312"/>
    <w:qFormat/>
    <w:uiPriority w:val="0"/>
    <w:pPr>
      <w:spacing w:line="520" w:lineRule="exact"/>
      <w:ind w:firstLine="200" w:firstLineChars="200"/>
    </w:pPr>
    <w:rPr>
      <w:rFonts w:ascii="Times New Roman" w:hAnsi="Times New Roman" w:cs="宋体"/>
      <w:sz w:val="24"/>
      <w:szCs w:val="20"/>
    </w:rPr>
  </w:style>
  <w:style w:type="paragraph" w:customStyle="1" w:styleId="314">
    <w:name w:val="..表头"/>
    <w:basedOn w:val="1"/>
    <w:qFormat/>
    <w:uiPriority w:val="0"/>
    <w:pPr>
      <w:keepNext/>
      <w:spacing w:line="480" w:lineRule="exact"/>
      <w:jc w:val="center"/>
    </w:pPr>
    <w:rPr>
      <w:rFonts w:ascii="Times New Roman" w:hAnsi="Times New Roman" w:eastAsia="黑体"/>
      <w:sz w:val="24"/>
      <w:szCs w:val="24"/>
    </w:rPr>
  </w:style>
  <w:style w:type="paragraph" w:customStyle="1" w:styleId="315">
    <w:name w:val="Char Char"/>
    <w:basedOn w:val="1"/>
    <w:qFormat/>
    <w:uiPriority w:val="0"/>
    <w:rPr>
      <w:rFonts w:ascii="Times New Roman" w:hAnsi="Times New Roman"/>
      <w:szCs w:val="24"/>
    </w:rPr>
  </w:style>
  <w:style w:type="paragraph" w:customStyle="1" w:styleId="316">
    <w:name w:val="..表中"/>
    <w:basedOn w:val="16"/>
    <w:qFormat/>
    <w:uiPriority w:val="0"/>
    <w:pPr>
      <w:spacing w:after="0"/>
      <w:ind w:left="0"/>
      <w:jc w:val="center"/>
    </w:pPr>
    <w:rPr>
      <w:szCs w:val="21"/>
    </w:rPr>
  </w:style>
  <w:style w:type="paragraph" w:customStyle="1" w:styleId="317">
    <w:name w:val="..正文"/>
    <w:basedOn w:val="1"/>
    <w:qFormat/>
    <w:uiPriority w:val="0"/>
    <w:pPr>
      <w:spacing w:line="520" w:lineRule="exact"/>
      <w:ind w:firstLine="200"/>
    </w:pPr>
    <w:rPr>
      <w:color w:val="auto"/>
      <w:kern w:val="0"/>
    </w:rPr>
  </w:style>
  <w:style w:type="paragraph" w:customStyle="1" w:styleId="318">
    <w:name w:val=".图片福桐"/>
    <w:basedOn w:val="1"/>
    <w:qFormat/>
    <w:uiPriority w:val="0"/>
    <w:pPr>
      <w:keepNext/>
      <w:spacing w:line="240" w:lineRule="auto"/>
      <w:ind w:firstLine="0" w:firstLineChars="0"/>
      <w:jc w:val="center"/>
    </w:pPr>
  </w:style>
  <w:style w:type="paragraph" w:customStyle="1" w:styleId="319">
    <w:name w:val=".表格标题"/>
    <w:basedOn w:val="82"/>
    <w:next w:val="1"/>
    <w:qFormat/>
    <w:uiPriority w:val="0"/>
    <w:pPr>
      <w:keepNext/>
      <w:tabs>
        <w:tab w:val="left" w:pos="0"/>
      </w:tabs>
      <w:spacing w:line="520" w:lineRule="exact"/>
      <w:ind w:firstLine="0" w:firstLineChars="0"/>
      <w:jc w:val="center"/>
    </w:pPr>
    <w:rPr>
      <w:rFonts w:ascii="Times New Roman" w:hAnsi="Times New Roman" w:eastAsia="宋体"/>
      <w:b/>
      <w:sz w:val="21"/>
    </w:rPr>
  </w:style>
  <w:style w:type="paragraph" w:customStyle="1" w:styleId="320">
    <w:name w:val="表格标题样式"/>
    <w:basedOn w:val="34"/>
    <w:qFormat/>
    <w:uiPriority w:val="0"/>
    <w:pPr>
      <w:spacing w:line="480" w:lineRule="exact"/>
      <w:ind w:firstLine="0" w:firstLineChars="0"/>
      <w:jc w:val="center"/>
    </w:pPr>
    <w:rPr>
      <w:rFonts w:ascii="Times New Roman" w:hAnsi="Times New Roman" w:eastAsia="黑体"/>
      <w:snapToGrid w:val="0"/>
      <w:color w:val="0070C0"/>
      <w:sz w:val="24"/>
      <w:szCs w:val="24"/>
    </w:rPr>
  </w:style>
  <w:style w:type="character" w:customStyle="1" w:styleId="321">
    <w:name w:val="font91"/>
    <w:qFormat/>
    <w:uiPriority w:val="0"/>
    <w:rPr>
      <w:rFonts w:hint="default" w:ascii="Times New Roman" w:hAnsi="Times New Roman" w:cs="Times New Roman"/>
      <w:b/>
      <w:color w:val="FF0000"/>
      <w:sz w:val="21"/>
      <w:szCs w:val="21"/>
      <w:u w:val="none"/>
      <w:vertAlign w:val="superscript"/>
    </w:rPr>
  </w:style>
  <w:style w:type="character" w:customStyle="1" w:styleId="322">
    <w:name w:val="fontstyle01"/>
    <w:qFormat/>
    <w:uiPriority w:val="0"/>
    <w:rPr>
      <w:rFonts w:hint="default" w:ascii="CIDFont+F4" w:hAnsi="CIDFont+F4"/>
      <w:color w:val="000000"/>
      <w:sz w:val="24"/>
      <w:szCs w:val="24"/>
    </w:rPr>
  </w:style>
  <w:style w:type="character" w:customStyle="1" w:styleId="323">
    <w:name w:val="fontstyle21"/>
    <w:qFormat/>
    <w:uiPriority w:val="0"/>
    <w:rPr>
      <w:rFonts w:hint="default" w:ascii="CIDFont+F1" w:hAnsi="CIDFont+F1"/>
      <w:color w:val="000000"/>
      <w:sz w:val="24"/>
      <w:szCs w:val="24"/>
    </w:rPr>
  </w:style>
  <w:style w:type="paragraph" w:customStyle="1" w:styleId="324">
    <w:name w:val="缩进2"/>
    <w:basedOn w:val="1"/>
    <w:qFormat/>
    <w:uiPriority w:val="0"/>
    <w:pPr>
      <w:ind w:firstLine="476" w:firstLineChars="200"/>
    </w:pPr>
  </w:style>
  <w:style w:type="character" w:customStyle="1" w:styleId="325">
    <w:name w:val="标题 2 Char Char1"/>
    <w:qFormat/>
    <w:uiPriority w:val="0"/>
    <w:rPr>
      <w:rFonts w:hint="eastAsia" w:ascii="黑体" w:hAnsi="黑体" w:eastAsia="黑体"/>
      <w:bCs/>
      <w:color w:val="000000"/>
      <w:spacing w:val="-2"/>
      <w:sz w:val="30"/>
      <w:szCs w:val="3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3.jpeg"/><Relationship Id="rId98" Type="http://schemas.openxmlformats.org/officeDocument/2006/relationships/image" Target="media/image62.jpeg"/><Relationship Id="rId97" Type="http://schemas.openxmlformats.org/officeDocument/2006/relationships/image" Target="media/image61.jpeg"/><Relationship Id="rId96" Type="http://schemas.openxmlformats.org/officeDocument/2006/relationships/image" Target="media/image60.jpeg"/><Relationship Id="rId95" Type="http://schemas.openxmlformats.org/officeDocument/2006/relationships/image" Target="media/image59.jpeg"/><Relationship Id="rId94" Type="http://schemas.openxmlformats.org/officeDocument/2006/relationships/image" Target="media/image58.jpeg"/><Relationship Id="rId93" Type="http://schemas.openxmlformats.org/officeDocument/2006/relationships/image" Target="media/image57.jpeg"/><Relationship Id="rId92" Type="http://schemas.openxmlformats.org/officeDocument/2006/relationships/image" Target="media/image56.png"/><Relationship Id="rId91" Type="http://schemas.openxmlformats.org/officeDocument/2006/relationships/image" Target="media/image55.png"/><Relationship Id="rId90" Type="http://schemas.openxmlformats.org/officeDocument/2006/relationships/image" Target="media/image54.png"/><Relationship Id="rId9" Type="http://schemas.openxmlformats.org/officeDocument/2006/relationships/header" Target="header3.xml"/><Relationship Id="rId89" Type="http://schemas.openxmlformats.org/officeDocument/2006/relationships/image" Target="media/image53.png"/><Relationship Id="rId88" Type="http://schemas.openxmlformats.org/officeDocument/2006/relationships/image" Target="media/image52.png"/><Relationship Id="rId87" Type="http://schemas.openxmlformats.org/officeDocument/2006/relationships/image" Target="media/image51.jpeg"/><Relationship Id="rId86" Type="http://schemas.openxmlformats.org/officeDocument/2006/relationships/image" Target="media/image50.png"/><Relationship Id="rId85" Type="http://schemas.openxmlformats.org/officeDocument/2006/relationships/image" Target="media/image49.jpeg"/><Relationship Id="rId84" Type="http://schemas.openxmlformats.org/officeDocument/2006/relationships/image" Target="media/image48.jpeg"/><Relationship Id="rId83" Type="http://schemas.openxmlformats.org/officeDocument/2006/relationships/image" Target="media/image47.jpeg"/><Relationship Id="rId82" Type="http://schemas.openxmlformats.org/officeDocument/2006/relationships/image" Target="media/image46.jpeg"/><Relationship Id="rId81" Type="http://schemas.openxmlformats.org/officeDocument/2006/relationships/image" Target="media/image45.jpeg"/><Relationship Id="rId80" Type="http://schemas.openxmlformats.org/officeDocument/2006/relationships/image" Target="media/image44.jpeg"/><Relationship Id="rId8" Type="http://schemas.openxmlformats.org/officeDocument/2006/relationships/header" Target="header2.xml"/><Relationship Id="rId79" Type="http://schemas.openxmlformats.org/officeDocument/2006/relationships/image" Target="media/image43.jpeg"/><Relationship Id="rId78" Type="http://schemas.openxmlformats.org/officeDocument/2006/relationships/image" Target="media/image42.jpeg"/><Relationship Id="rId77" Type="http://schemas.openxmlformats.org/officeDocument/2006/relationships/image" Target="media/image41.jpeg"/><Relationship Id="rId76" Type="http://schemas.openxmlformats.org/officeDocument/2006/relationships/image" Target="media/image40.jpeg"/><Relationship Id="rId75" Type="http://schemas.openxmlformats.org/officeDocument/2006/relationships/image" Target="media/image39.wmf"/><Relationship Id="rId74" Type="http://schemas.openxmlformats.org/officeDocument/2006/relationships/oleObject" Target="embeddings/oleObject19.bin"/><Relationship Id="rId73" Type="http://schemas.openxmlformats.org/officeDocument/2006/relationships/image" Target="media/image38.wmf"/><Relationship Id="rId72" Type="http://schemas.openxmlformats.org/officeDocument/2006/relationships/oleObject" Target="embeddings/oleObject18.bin"/><Relationship Id="rId71" Type="http://schemas.openxmlformats.org/officeDocument/2006/relationships/image" Target="media/image37.wmf"/><Relationship Id="rId70" Type="http://schemas.openxmlformats.org/officeDocument/2006/relationships/oleObject" Target="embeddings/oleObject17.bin"/><Relationship Id="rId7" Type="http://schemas.openxmlformats.org/officeDocument/2006/relationships/header" Target="header1.xml"/><Relationship Id="rId69" Type="http://schemas.openxmlformats.org/officeDocument/2006/relationships/image" Target="media/image36.wmf"/><Relationship Id="rId68" Type="http://schemas.openxmlformats.org/officeDocument/2006/relationships/oleObject" Target="embeddings/oleObject16.bin"/><Relationship Id="rId67" Type="http://schemas.openxmlformats.org/officeDocument/2006/relationships/image" Target="media/image35.wmf"/><Relationship Id="rId66" Type="http://schemas.openxmlformats.org/officeDocument/2006/relationships/oleObject" Target="embeddings/oleObject15.bin"/><Relationship Id="rId65" Type="http://schemas.openxmlformats.org/officeDocument/2006/relationships/image" Target="media/image34.wmf"/><Relationship Id="rId64" Type="http://schemas.openxmlformats.org/officeDocument/2006/relationships/oleObject" Target="embeddings/oleObject14.bin"/><Relationship Id="rId63" Type="http://schemas.openxmlformats.org/officeDocument/2006/relationships/image" Target="media/image33.wmf"/><Relationship Id="rId62" Type="http://schemas.openxmlformats.org/officeDocument/2006/relationships/oleObject" Target="embeddings/oleObject13.bin"/><Relationship Id="rId61" Type="http://schemas.openxmlformats.org/officeDocument/2006/relationships/image" Target="media/image32.wmf"/><Relationship Id="rId60" Type="http://schemas.openxmlformats.org/officeDocument/2006/relationships/oleObject" Target="embeddings/oleObject12.bin"/><Relationship Id="rId6" Type="http://schemas.openxmlformats.org/officeDocument/2006/relationships/footer" Target="footer4.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png"/><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emf"/><Relationship Id="rId50" Type="http://schemas.openxmlformats.org/officeDocument/2006/relationships/oleObject" Target="embeddings/oleObject11.bin"/><Relationship Id="rId5" Type="http://schemas.openxmlformats.org/officeDocument/2006/relationships/footer" Target="footer3.xml"/><Relationship Id="rId49" Type="http://schemas.openxmlformats.org/officeDocument/2006/relationships/image" Target="media/image22.emf"/><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wmf"/><Relationship Id="rId44" Type="http://schemas.openxmlformats.org/officeDocument/2006/relationships/oleObject" Target="embeddings/oleObject10.bin"/><Relationship Id="rId43" Type="http://schemas.openxmlformats.org/officeDocument/2006/relationships/image" Target="media/image17.wmf"/><Relationship Id="rId42" Type="http://schemas.openxmlformats.org/officeDocument/2006/relationships/oleObject" Target="embeddings/oleObject9.bin"/><Relationship Id="rId41" Type="http://schemas.openxmlformats.org/officeDocument/2006/relationships/image" Target="media/image16.wmf"/><Relationship Id="rId40" Type="http://schemas.openxmlformats.org/officeDocument/2006/relationships/oleObject" Target="embeddings/oleObject8.bin"/><Relationship Id="rId4" Type="http://schemas.openxmlformats.org/officeDocument/2006/relationships/footer" Target="footer2.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wmf"/><Relationship Id="rId35" Type="http://schemas.openxmlformats.org/officeDocument/2006/relationships/oleObject" Target="embeddings/oleObject7.bin"/><Relationship Id="rId34" Type="http://schemas.openxmlformats.org/officeDocument/2006/relationships/image" Target="media/image11.wmf"/><Relationship Id="rId33" Type="http://schemas.openxmlformats.org/officeDocument/2006/relationships/oleObject" Target="embeddings/oleObject6.bin"/><Relationship Id="rId32" Type="http://schemas.openxmlformats.org/officeDocument/2006/relationships/image" Target="media/image10.wmf"/><Relationship Id="rId31" Type="http://schemas.openxmlformats.org/officeDocument/2006/relationships/oleObject" Target="embeddings/oleObject5.bin"/><Relationship Id="rId30" Type="http://schemas.openxmlformats.org/officeDocument/2006/relationships/image" Target="media/image9.wmf"/><Relationship Id="rId3" Type="http://schemas.openxmlformats.org/officeDocument/2006/relationships/footer" Target="footer1.xml"/><Relationship Id="rId29" Type="http://schemas.openxmlformats.org/officeDocument/2006/relationships/oleObject" Target="embeddings/oleObject4.bin"/><Relationship Id="rId28" Type="http://schemas.openxmlformats.org/officeDocument/2006/relationships/image" Target="media/image8.wmf"/><Relationship Id="rId27" Type="http://schemas.openxmlformats.org/officeDocument/2006/relationships/oleObject" Target="embeddings/oleObject3.bin"/><Relationship Id="rId26" Type="http://schemas.openxmlformats.org/officeDocument/2006/relationships/image" Target="media/image7.jpeg"/><Relationship Id="rId25" Type="http://schemas.openxmlformats.org/officeDocument/2006/relationships/image" Target="media/image6.png"/><Relationship Id="rId24" Type="http://schemas.openxmlformats.org/officeDocument/2006/relationships/image" Target="media/image5.jpeg"/><Relationship Id="rId23" Type="http://schemas.openxmlformats.org/officeDocument/2006/relationships/image" Target="media/image4.png"/><Relationship Id="rId22" Type="http://schemas.openxmlformats.org/officeDocument/2006/relationships/image" Target="media/image3.emf"/><Relationship Id="rId21" Type="http://schemas.openxmlformats.org/officeDocument/2006/relationships/oleObject" Target="embeddings/oleObject2.bin"/><Relationship Id="rId20" Type="http://schemas.openxmlformats.org/officeDocument/2006/relationships/image" Target="media/image2.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1.jpeg"/><Relationship Id="rId17" Type="http://schemas.openxmlformats.org/officeDocument/2006/relationships/theme" Target="theme/theme1.xml"/><Relationship Id="rId16" Type="http://schemas.openxmlformats.org/officeDocument/2006/relationships/footer" Target="footer10.xml"/><Relationship Id="rId153" Type="http://schemas.openxmlformats.org/officeDocument/2006/relationships/fontTable" Target="fontTable.xml"/><Relationship Id="rId152" Type="http://schemas.openxmlformats.org/officeDocument/2006/relationships/numbering" Target="numbering.xml"/><Relationship Id="rId151" Type="http://schemas.openxmlformats.org/officeDocument/2006/relationships/customXml" Target="../customXml/item1.xml"/><Relationship Id="rId150" Type="http://schemas.openxmlformats.org/officeDocument/2006/relationships/image" Target="media/image114.jpeg"/><Relationship Id="rId15" Type="http://schemas.openxmlformats.org/officeDocument/2006/relationships/header" Target="header4.xml"/><Relationship Id="rId149" Type="http://schemas.openxmlformats.org/officeDocument/2006/relationships/image" Target="media/image113.jpeg"/><Relationship Id="rId148" Type="http://schemas.openxmlformats.org/officeDocument/2006/relationships/image" Target="media/image112.png"/><Relationship Id="rId147" Type="http://schemas.openxmlformats.org/officeDocument/2006/relationships/image" Target="media/image111.png"/><Relationship Id="rId146" Type="http://schemas.openxmlformats.org/officeDocument/2006/relationships/image" Target="media/image110.png"/><Relationship Id="rId145" Type="http://schemas.openxmlformats.org/officeDocument/2006/relationships/image" Target="media/image109.jpeg"/><Relationship Id="rId144" Type="http://schemas.openxmlformats.org/officeDocument/2006/relationships/image" Target="media/image108.jpeg"/><Relationship Id="rId143" Type="http://schemas.openxmlformats.org/officeDocument/2006/relationships/image" Target="media/image107.jpeg"/><Relationship Id="rId142" Type="http://schemas.openxmlformats.org/officeDocument/2006/relationships/image" Target="media/image106.jpeg"/><Relationship Id="rId141" Type="http://schemas.openxmlformats.org/officeDocument/2006/relationships/image" Target="media/image105.jpeg"/><Relationship Id="rId140" Type="http://schemas.openxmlformats.org/officeDocument/2006/relationships/image" Target="media/image104.jpeg"/><Relationship Id="rId14" Type="http://schemas.openxmlformats.org/officeDocument/2006/relationships/footer" Target="footer9.xml"/><Relationship Id="rId139" Type="http://schemas.openxmlformats.org/officeDocument/2006/relationships/image" Target="media/image103.jpeg"/><Relationship Id="rId138" Type="http://schemas.openxmlformats.org/officeDocument/2006/relationships/image" Target="media/image102.jpeg"/><Relationship Id="rId137" Type="http://schemas.openxmlformats.org/officeDocument/2006/relationships/image" Target="media/image101.jpeg"/><Relationship Id="rId136" Type="http://schemas.openxmlformats.org/officeDocument/2006/relationships/image" Target="media/image100.jpeg"/><Relationship Id="rId135" Type="http://schemas.openxmlformats.org/officeDocument/2006/relationships/image" Target="media/image99.jpeg"/><Relationship Id="rId134" Type="http://schemas.openxmlformats.org/officeDocument/2006/relationships/image" Target="media/image98.jpeg"/><Relationship Id="rId133" Type="http://schemas.openxmlformats.org/officeDocument/2006/relationships/image" Target="media/image97.jpeg"/><Relationship Id="rId132" Type="http://schemas.openxmlformats.org/officeDocument/2006/relationships/image" Target="media/image96.jpeg"/><Relationship Id="rId131" Type="http://schemas.openxmlformats.org/officeDocument/2006/relationships/image" Target="media/image95.jpeg"/><Relationship Id="rId130" Type="http://schemas.openxmlformats.org/officeDocument/2006/relationships/image" Target="media/image94.jpeg"/><Relationship Id="rId13" Type="http://schemas.openxmlformats.org/officeDocument/2006/relationships/footer" Target="footer8.xml"/><Relationship Id="rId129" Type="http://schemas.openxmlformats.org/officeDocument/2006/relationships/image" Target="media/image93.jpeg"/><Relationship Id="rId128" Type="http://schemas.openxmlformats.org/officeDocument/2006/relationships/image" Target="media/image92.jpeg"/><Relationship Id="rId127" Type="http://schemas.openxmlformats.org/officeDocument/2006/relationships/image" Target="media/image91.jpeg"/><Relationship Id="rId126" Type="http://schemas.openxmlformats.org/officeDocument/2006/relationships/image" Target="media/image90.jpeg"/><Relationship Id="rId125" Type="http://schemas.openxmlformats.org/officeDocument/2006/relationships/image" Target="media/image89.jpeg"/><Relationship Id="rId124" Type="http://schemas.openxmlformats.org/officeDocument/2006/relationships/image" Target="media/image88.jpeg"/><Relationship Id="rId123" Type="http://schemas.openxmlformats.org/officeDocument/2006/relationships/image" Target="media/image87.jpeg"/><Relationship Id="rId122" Type="http://schemas.openxmlformats.org/officeDocument/2006/relationships/image" Target="media/image86.jpeg"/><Relationship Id="rId121" Type="http://schemas.openxmlformats.org/officeDocument/2006/relationships/image" Target="media/image85.jpeg"/><Relationship Id="rId120" Type="http://schemas.openxmlformats.org/officeDocument/2006/relationships/image" Target="media/image84.jpeg"/><Relationship Id="rId12" Type="http://schemas.openxmlformats.org/officeDocument/2006/relationships/footer" Target="footer7.xml"/><Relationship Id="rId119" Type="http://schemas.openxmlformats.org/officeDocument/2006/relationships/image" Target="media/image83.jpeg"/><Relationship Id="rId118" Type="http://schemas.openxmlformats.org/officeDocument/2006/relationships/image" Target="media/image82.jpeg"/><Relationship Id="rId117" Type="http://schemas.openxmlformats.org/officeDocument/2006/relationships/image" Target="media/image81.jpeg"/><Relationship Id="rId116" Type="http://schemas.openxmlformats.org/officeDocument/2006/relationships/image" Target="media/image80.jpeg"/><Relationship Id="rId115" Type="http://schemas.openxmlformats.org/officeDocument/2006/relationships/image" Target="media/image79.jpeg"/><Relationship Id="rId114" Type="http://schemas.openxmlformats.org/officeDocument/2006/relationships/image" Target="media/image78.jpeg"/><Relationship Id="rId113" Type="http://schemas.openxmlformats.org/officeDocument/2006/relationships/image" Target="media/image77.jpeg"/><Relationship Id="rId112" Type="http://schemas.openxmlformats.org/officeDocument/2006/relationships/image" Target="media/image76.jpeg"/><Relationship Id="rId111" Type="http://schemas.openxmlformats.org/officeDocument/2006/relationships/image" Target="media/image75.jpeg"/><Relationship Id="rId110" Type="http://schemas.openxmlformats.org/officeDocument/2006/relationships/image" Target="media/image74.jpeg"/><Relationship Id="rId11" Type="http://schemas.openxmlformats.org/officeDocument/2006/relationships/footer" Target="footer6.xml"/><Relationship Id="rId109" Type="http://schemas.openxmlformats.org/officeDocument/2006/relationships/image" Target="media/image73.jpeg"/><Relationship Id="rId108" Type="http://schemas.openxmlformats.org/officeDocument/2006/relationships/image" Target="media/image72.png"/><Relationship Id="rId107" Type="http://schemas.openxmlformats.org/officeDocument/2006/relationships/image" Target="media/image71.jpeg"/><Relationship Id="rId106" Type="http://schemas.openxmlformats.org/officeDocument/2006/relationships/image" Target="media/image70.jpeg"/><Relationship Id="rId105" Type="http://schemas.openxmlformats.org/officeDocument/2006/relationships/image" Target="media/image69.jpeg"/><Relationship Id="rId104" Type="http://schemas.openxmlformats.org/officeDocument/2006/relationships/image" Target="media/image68.jpeg"/><Relationship Id="rId103" Type="http://schemas.openxmlformats.org/officeDocument/2006/relationships/image" Target="media/image67.jpeg"/><Relationship Id="rId102" Type="http://schemas.openxmlformats.org/officeDocument/2006/relationships/image" Target="media/image66.jpeg"/><Relationship Id="rId101" Type="http://schemas.openxmlformats.org/officeDocument/2006/relationships/image" Target="media/image65.jpeg"/><Relationship Id="rId100" Type="http://schemas.openxmlformats.org/officeDocument/2006/relationships/image" Target="media/image64.jpeg"/><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169</Pages>
  <Words>131</Words>
  <Characters>157</Characters>
  <Lines>150</Lines>
  <Paragraphs>42</Paragraphs>
  <TotalTime>0</TotalTime>
  <ScaleCrop>false</ScaleCrop>
  <LinksUpToDate>false</LinksUpToDate>
  <CharactersWithSpaces>157</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lenovo</cp:lastModifiedBy>
  <cp:lastPrinted>2023-11-14T03:34:00Z</cp:lastPrinted>
  <dcterms:modified xsi:type="dcterms:W3CDTF">2025-01-10T02:24:38Z</dcterms:modified>
  <dc:title>附件2</dc:title>
  <cp:revision>268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4D9195CA4D9D4284AB7AD417FE2BDA0B_13</vt:lpwstr>
  </property>
  <property fmtid="{D5CDD505-2E9C-101B-9397-08002B2CF9AE}" pid="4" name="KSOTemplateDocerSaveRecord">
    <vt:lpwstr>eyJoZGlkIjoiN2FlYmNlYWU4YjIxZTY0NmU5MDRkMWM3Y2ZhNDI5NDkiLCJ1c2VySWQiOiIzMDQ1NDE3MjYifQ==</vt:lpwstr>
  </property>
</Properties>
</file>