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94DDC">
      <w:pPr>
        <w:jc w:val="center"/>
        <w:rPr>
          <w:b/>
          <w:bCs/>
          <w:color w:val="auto"/>
          <w:sz w:val="36"/>
          <w:szCs w:val="44"/>
          <w:highlight w:val="none"/>
        </w:rPr>
      </w:pPr>
    </w:p>
    <w:p w14:paraId="2A53DBD9">
      <w:pPr>
        <w:jc w:val="center"/>
        <w:rPr>
          <w:b/>
          <w:bCs/>
          <w:color w:val="auto"/>
          <w:sz w:val="36"/>
          <w:szCs w:val="44"/>
          <w:highlight w:val="none"/>
        </w:rPr>
      </w:pPr>
    </w:p>
    <w:p w14:paraId="3D297DE9">
      <w:pPr>
        <w:jc w:val="center"/>
        <w:rPr>
          <w:b/>
          <w:bCs/>
          <w:color w:val="auto"/>
          <w:sz w:val="36"/>
          <w:szCs w:val="44"/>
          <w:highlight w:val="none"/>
        </w:rPr>
      </w:pPr>
    </w:p>
    <w:p w14:paraId="48005122">
      <w:pPr>
        <w:jc w:val="center"/>
        <w:rPr>
          <w:b/>
          <w:bCs/>
          <w:color w:val="auto"/>
          <w:sz w:val="36"/>
          <w:szCs w:val="44"/>
          <w:highlight w:val="none"/>
        </w:rPr>
      </w:pPr>
    </w:p>
    <w:p w14:paraId="55AA0287">
      <w:pPr>
        <w:jc w:val="center"/>
        <w:rPr>
          <w:b/>
          <w:bCs/>
          <w:color w:val="auto"/>
          <w:sz w:val="36"/>
          <w:szCs w:val="44"/>
          <w:highlight w:val="none"/>
        </w:rPr>
      </w:pPr>
    </w:p>
    <w:p w14:paraId="3F64A1B0">
      <w:pPr>
        <w:pStyle w:val="7"/>
        <w:ind w:firstLine="480"/>
        <w:rPr>
          <w:color w:val="auto"/>
          <w:highlight w:val="none"/>
        </w:rPr>
      </w:pPr>
    </w:p>
    <w:p w14:paraId="117C57DB">
      <w:pPr>
        <w:rPr>
          <w:color w:val="auto"/>
          <w:highlight w:val="none"/>
        </w:rPr>
      </w:pPr>
    </w:p>
    <w:p w14:paraId="5071655C">
      <w:pPr>
        <w:spacing w:line="360" w:lineRule="auto"/>
        <w:jc w:val="center"/>
        <w:rPr>
          <w:rFonts w:hint="eastAsia" w:eastAsia="宋体"/>
          <w:b/>
          <w:bCs/>
          <w:color w:val="auto"/>
          <w:sz w:val="52"/>
          <w:szCs w:val="52"/>
          <w:highlight w:val="none"/>
          <w:lang w:eastAsia="zh-CN"/>
        </w:rPr>
      </w:pPr>
      <w:r>
        <w:rPr>
          <w:rFonts w:hint="eastAsia"/>
          <w:b/>
          <w:bCs/>
          <w:color w:val="auto"/>
          <w:sz w:val="52"/>
          <w:szCs w:val="52"/>
          <w:highlight w:val="none"/>
          <w:lang w:eastAsia="zh-CN"/>
        </w:rPr>
        <w:t>北京洁源双鸭山20万千瓦风电项目</w:t>
      </w:r>
    </w:p>
    <w:p w14:paraId="0D34B2A6">
      <w:pPr>
        <w:spacing w:line="360" w:lineRule="auto"/>
        <w:jc w:val="center"/>
        <w:rPr>
          <w:b/>
          <w:bCs/>
          <w:color w:val="auto"/>
          <w:sz w:val="52"/>
          <w:szCs w:val="52"/>
          <w:highlight w:val="none"/>
        </w:rPr>
      </w:pPr>
    </w:p>
    <w:p w14:paraId="4F271A36">
      <w:pPr>
        <w:spacing w:line="360" w:lineRule="auto"/>
        <w:jc w:val="center"/>
        <w:rPr>
          <w:b/>
          <w:bCs/>
          <w:color w:val="auto"/>
          <w:sz w:val="52"/>
          <w:szCs w:val="52"/>
          <w:highlight w:val="none"/>
        </w:rPr>
      </w:pPr>
      <w:r>
        <w:rPr>
          <w:b/>
          <w:bCs/>
          <w:color w:val="auto"/>
          <w:sz w:val="52"/>
          <w:szCs w:val="52"/>
          <w:highlight w:val="none"/>
        </w:rPr>
        <w:t>电磁环境影响专项评价</w:t>
      </w:r>
    </w:p>
    <w:p w14:paraId="2C08A717">
      <w:pPr>
        <w:pStyle w:val="7"/>
        <w:ind w:firstLine="480"/>
        <w:rPr>
          <w:color w:val="auto"/>
          <w:highlight w:val="none"/>
        </w:rPr>
      </w:pPr>
    </w:p>
    <w:p w14:paraId="49500965">
      <w:pPr>
        <w:spacing w:line="360" w:lineRule="auto"/>
        <w:rPr>
          <w:color w:val="auto"/>
          <w:highlight w:val="none"/>
        </w:rPr>
      </w:pPr>
    </w:p>
    <w:p w14:paraId="1985E6E1">
      <w:pPr>
        <w:pStyle w:val="7"/>
        <w:ind w:firstLine="480"/>
        <w:rPr>
          <w:color w:val="auto"/>
          <w:highlight w:val="none"/>
        </w:rPr>
      </w:pPr>
    </w:p>
    <w:p w14:paraId="159C9BD7">
      <w:pPr>
        <w:spacing w:line="360" w:lineRule="auto"/>
        <w:rPr>
          <w:color w:val="auto"/>
          <w:highlight w:val="none"/>
        </w:rPr>
      </w:pPr>
    </w:p>
    <w:p w14:paraId="4BF73296">
      <w:pPr>
        <w:pStyle w:val="7"/>
        <w:ind w:firstLine="480"/>
        <w:rPr>
          <w:color w:val="auto"/>
          <w:highlight w:val="none"/>
        </w:rPr>
      </w:pPr>
    </w:p>
    <w:p w14:paraId="5A7AF958">
      <w:pPr>
        <w:spacing w:line="360" w:lineRule="auto"/>
        <w:rPr>
          <w:color w:val="auto"/>
          <w:highlight w:val="none"/>
        </w:rPr>
      </w:pPr>
    </w:p>
    <w:p w14:paraId="6BA9E9F3">
      <w:pPr>
        <w:pStyle w:val="7"/>
        <w:ind w:firstLine="480"/>
        <w:rPr>
          <w:color w:val="auto"/>
          <w:highlight w:val="none"/>
        </w:rPr>
      </w:pPr>
    </w:p>
    <w:p w14:paraId="1D719898">
      <w:pPr>
        <w:spacing w:line="360" w:lineRule="auto"/>
        <w:rPr>
          <w:color w:val="auto"/>
          <w:highlight w:val="none"/>
        </w:rPr>
      </w:pPr>
    </w:p>
    <w:p w14:paraId="48BB3019">
      <w:pPr>
        <w:pStyle w:val="7"/>
        <w:ind w:firstLine="480"/>
        <w:rPr>
          <w:color w:val="auto"/>
          <w:highlight w:val="none"/>
        </w:rPr>
      </w:pPr>
    </w:p>
    <w:p w14:paraId="403BD7F7">
      <w:pPr>
        <w:spacing w:line="360" w:lineRule="auto"/>
        <w:rPr>
          <w:color w:val="auto"/>
          <w:highlight w:val="none"/>
        </w:rPr>
      </w:pPr>
      <w:bookmarkStart w:id="38" w:name="_GoBack"/>
      <w:bookmarkEnd w:id="38"/>
    </w:p>
    <w:p w14:paraId="0EBA8494">
      <w:pPr>
        <w:spacing w:line="360" w:lineRule="auto"/>
        <w:rPr>
          <w:color w:val="auto"/>
          <w:sz w:val="32"/>
          <w:szCs w:val="32"/>
          <w:highlight w:val="none"/>
        </w:rPr>
      </w:pPr>
    </w:p>
    <w:p w14:paraId="71032DA4">
      <w:pPr>
        <w:rPr>
          <w:color w:val="auto"/>
          <w:sz w:val="36"/>
          <w:szCs w:val="36"/>
          <w:highlight w:val="none"/>
        </w:rPr>
      </w:pPr>
    </w:p>
    <w:p w14:paraId="0B73FB51">
      <w:pPr>
        <w:jc w:val="center"/>
        <w:rPr>
          <w:color w:val="auto"/>
          <w:sz w:val="36"/>
          <w:szCs w:val="36"/>
          <w:highlight w:val="none"/>
        </w:rPr>
      </w:pPr>
      <w:r>
        <w:rPr>
          <w:color w:val="auto"/>
          <w:sz w:val="36"/>
          <w:szCs w:val="36"/>
          <w:highlight w:val="none"/>
        </w:rPr>
        <w:t>编制单位：哈尔滨东隆环保科技开发有限公司</w:t>
      </w:r>
    </w:p>
    <w:p w14:paraId="5DFBC3F9">
      <w:pPr>
        <w:spacing w:line="360" w:lineRule="auto"/>
        <w:jc w:val="center"/>
        <w:rPr>
          <w:color w:val="auto"/>
          <w:sz w:val="36"/>
          <w:szCs w:val="36"/>
          <w:highlight w:val="none"/>
        </w:rPr>
      </w:pPr>
      <w:r>
        <w:rPr>
          <w:color w:val="auto"/>
          <w:sz w:val="36"/>
          <w:szCs w:val="36"/>
          <w:highlight w:val="none"/>
        </w:rPr>
        <w:t>编制日期：202</w:t>
      </w:r>
      <w:r>
        <w:rPr>
          <w:rFonts w:hint="eastAsia"/>
          <w:color w:val="auto"/>
          <w:sz w:val="36"/>
          <w:szCs w:val="36"/>
          <w:highlight w:val="none"/>
          <w:lang w:val="en-US" w:eastAsia="zh-CN"/>
        </w:rPr>
        <w:t>6</w:t>
      </w:r>
      <w:r>
        <w:rPr>
          <w:color w:val="auto"/>
          <w:sz w:val="36"/>
          <w:szCs w:val="36"/>
          <w:highlight w:val="none"/>
        </w:rPr>
        <w:t>年</w:t>
      </w:r>
      <w:r>
        <w:rPr>
          <w:rFonts w:hint="eastAsia"/>
          <w:color w:val="auto"/>
          <w:sz w:val="36"/>
          <w:szCs w:val="36"/>
          <w:highlight w:val="none"/>
          <w:lang w:val="en-US" w:eastAsia="zh-CN"/>
        </w:rPr>
        <w:t>9</w:t>
      </w:r>
      <w:r>
        <w:rPr>
          <w:color w:val="auto"/>
          <w:sz w:val="36"/>
          <w:szCs w:val="36"/>
          <w:highlight w:val="none"/>
        </w:rPr>
        <w:t>月</w:t>
      </w:r>
    </w:p>
    <w:p w14:paraId="07A1C68B">
      <w:pPr>
        <w:pStyle w:val="7"/>
        <w:ind w:firstLine="480"/>
        <w:rPr>
          <w:color w:val="auto"/>
          <w:highlight w:val="none"/>
        </w:rPr>
      </w:pPr>
    </w:p>
    <w:p w14:paraId="02A2C3BF">
      <w:pPr>
        <w:rPr>
          <w:color w:val="auto"/>
          <w:highlight w:val="none"/>
        </w:rPr>
        <w:sectPr>
          <w:footerReference r:id="rId3" w:type="default"/>
          <w:pgSz w:w="11906" w:h="16838"/>
          <w:pgMar w:top="1440" w:right="1800" w:bottom="1440" w:left="1800" w:header="851" w:footer="992" w:gutter="0"/>
          <w:cols w:space="720" w:num="1"/>
          <w:docGrid w:type="lines" w:linePitch="312" w:charSpace="0"/>
        </w:sectPr>
      </w:pPr>
    </w:p>
    <w:p w14:paraId="6A846D5F">
      <w:pPr>
        <w:spacing w:line="480" w:lineRule="auto"/>
        <w:jc w:val="center"/>
        <w:rPr>
          <w:color w:val="auto"/>
          <w:sz w:val="32"/>
          <w:szCs w:val="32"/>
          <w:highlight w:val="none"/>
        </w:rPr>
      </w:pPr>
      <w:r>
        <w:rPr>
          <w:color w:val="auto"/>
          <w:sz w:val="32"/>
          <w:szCs w:val="32"/>
          <w:highlight w:val="none"/>
        </w:rPr>
        <w:t>目  录</w:t>
      </w:r>
    </w:p>
    <w:p w14:paraId="1C22E6F5">
      <w:pPr>
        <w:pStyle w:val="16"/>
        <w:tabs>
          <w:tab w:val="right" w:leader="dot" w:pos="8296"/>
        </w:tabs>
        <w:rPr>
          <w:rFonts w:eastAsiaTheme="minorEastAsia"/>
          <w:color w:val="auto"/>
          <w:sz w:val="21"/>
          <w:highlight w:val="none"/>
        </w:rPr>
      </w:pPr>
      <w:r>
        <w:rPr>
          <w:rFonts w:eastAsiaTheme="minorEastAsia"/>
          <w:bCs/>
          <w:color w:val="auto"/>
          <w:szCs w:val="28"/>
          <w:highlight w:val="none"/>
        </w:rPr>
        <w:fldChar w:fldCharType="begin"/>
      </w:r>
      <w:r>
        <w:rPr>
          <w:rFonts w:eastAsiaTheme="minorEastAsia"/>
          <w:bCs/>
          <w:color w:val="auto"/>
          <w:szCs w:val="28"/>
          <w:highlight w:val="none"/>
        </w:rPr>
        <w:instrText xml:space="preserve"> TOC \o "1-2" \h \z \u </w:instrText>
      </w:r>
      <w:r>
        <w:rPr>
          <w:rFonts w:eastAsiaTheme="minorEastAsia"/>
          <w:bCs/>
          <w:color w:val="auto"/>
          <w:szCs w:val="28"/>
          <w:highlight w:val="none"/>
        </w:rPr>
        <w:fldChar w:fldCharType="separate"/>
      </w:r>
      <w:r>
        <w:rPr>
          <w:color w:val="auto"/>
          <w:highlight w:val="none"/>
        </w:rPr>
        <w:fldChar w:fldCharType="begin"/>
      </w:r>
      <w:r>
        <w:rPr>
          <w:color w:val="auto"/>
          <w:highlight w:val="none"/>
        </w:rPr>
        <w:instrText xml:space="preserve"> HYPERLINK \l "_Toc148643720" </w:instrText>
      </w:r>
      <w:r>
        <w:rPr>
          <w:color w:val="auto"/>
          <w:highlight w:val="none"/>
        </w:rPr>
        <w:fldChar w:fldCharType="separate"/>
      </w:r>
      <w:r>
        <w:rPr>
          <w:rStyle w:val="24"/>
          <w:rFonts w:eastAsiaTheme="minorEastAsia"/>
          <w:color w:val="auto"/>
          <w:kern w:val="0"/>
          <w:highlight w:val="none"/>
        </w:rPr>
        <w:t>1总论</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_Toc148643720 \h </w:instrText>
      </w:r>
      <w:r>
        <w:rPr>
          <w:rFonts w:eastAsiaTheme="minorEastAsia"/>
          <w:color w:val="auto"/>
          <w:highlight w:val="none"/>
        </w:rPr>
        <w:fldChar w:fldCharType="separate"/>
      </w:r>
      <w:r>
        <w:rPr>
          <w:rFonts w:eastAsiaTheme="minorEastAsia"/>
          <w:color w:val="auto"/>
          <w:highlight w:val="none"/>
        </w:rPr>
        <w:t>1</w:t>
      </w:r>
      <w:r>
        <w:rPr>
          <w:rFonts w:eastAsiaTheme="minorEastAsia"/>
          <w:color w:val="auto"/>
          <w:highlight w:val="none"/>
        </w:rPr>
        <w:fldChar w:fldCharType="end"/>
      </w:r>
      <w:r>
        <w:rPr>
          <w:rFonts w:eastAsiaTheme="minorEastAsia"/>
          <w:color w:val="auto"/>
          <w:highlight w:val="none"/>
        </w:rPr>
        <w:fldChar w:fldCharType="end"/>
      </w:r>
    </w:p>
    <w:p w14:paraId="5BE5D87B">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"_Toc148643721" </w:instrText>
      </w:r>
      <w:r>
        <w:rPr>
          <w:color w:val="auto"/>
          <w:highlight w:val="none"/>
        </w:rPr>
        <w:fldChar w:fldCharType="separate"/>
      </w:r>
      <w:r>
        <w:rPr>
          <w:rStyle w:val="24"/>
          <w:rFonts w:eastAsiaTheme="minorEastAsia"/>
          <w:bCs/>
          <w:color w:val="auto"/>
          <w:highlight w:val="none"/>
        </w:rPr>
        <w:t>1.1编制依据</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_Toc148643721 \h </w:instrText>
      </w:r>
      <w:r>
        <w:rPr>
          <w:rFonts w:eastAsiaTheme="minorEastAsia"/>
          <w:color w:val="auto"/>
          <w:highlight w:val="none"/>
        </w:rPr>
        <w:fldChar w:fldCharType="separate"/>
      </w:r>
      <w:r>
        <w:rPr>
          <w:rFonts w:eastAsiaTheme="minorEastAsia"/>
          <w:color w:val="auto"/>
          <w:highlight w:val="none"/>
        </w:rPr>
        <w:t>1</w:t>
      </w:r>
      <w:r>
        <w:rPr>
          <w:rFonts w:eastAsiaTheme="minorEastAsia"/>
          <w:color w:val="auto"/>
          <w:highlight w:val="none"/>
        </w:rPr>
        <w:fldChar w:fldCharType="end"/>
      </w:r>
      <w:r>
        <w:rPr>
          <w:rFonts w:eastAsiaTheme="minorEastAsia"/>
          <w:color w:val="auto"/>
          <w:highlight w:val="none"/>
        </w:rPr>
        <w:fldChar w:fldCharType="end"/>
      </w:r>
    </w:p>
    <w:p w14:paraId="2CB4178E">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"_Toc148643722" </w:instrText>
      </w:r>
      <w:r>
        <w:rPr>
          <w:color w:val="auto"/>
          <w:highlight w:val="none"/>
        </w:rPr>
        <w:fldChar w:fldCharType="separate"/>
      </w:r>
      <w:r>
        <w:rPr>
          <w:rStyle w:val="24"/>
          <w:rFonts w:eastAsiaTheme="minorEastAsia"/>
          <w:bCs/>
          <w:color w:val="auto"/>
          <w:highlight w:val="none"/>
        </w:rPr>
        <w:t>1.2评价标准</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_Toc148643722 \h </w:instrText>
      </w:r>
      <w:r>
        <w:rPr>
          <w:rFonts w:eastAsiaTheme="minorEastAsia"/>
          <w:color w:val="auto"/>
          <w:highlight w:val="none"/>
        </w:rPr>
        <w:fldChar w:fldCharType="separate"/>
      </w:r>
      <w:r>
        <w:rPr>
          <w:rFonts w:eastAsiaTheme="minorEastAsia"/>
          <w:color w:val="auto"/>
          <w:highlight w:val="none"/>
        </w:rPr>
        <w:t>1</w:t>
      </w:r>
      <w:r>
        <w:rPr>
          <w:rFonts w:eastAsiaTheme="minorEastAsia"/>
          <w:color w:val="auto"/>
          <w:highlight w:val="none"/>
        </w:rPr>
        <w:fldChar w:fldCharType="end"/>
      </w:r>
      <w:r>
        <w:rPr>
          <w:rFonts w:eastAsiaTheme="minorEastAsia"/>
          <w:color w:val="auto"/>
          <w:highlight w:val="none"/>
        </w:rPr>
        <w:fldChar w:fldCharType="end"/>
      </w:r>
    </w:p>
    <w:p w14:paraId="6AF6590A">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"_Toc148643723" </w:instrText>
      </w:r>
      <w:r>
        <w:rPr>
          <w:color w:val="auto"/>
          <w:highlight w:val="none"/>
        </w:rPr>
        <w:fldChar w:fldCharType="separate"/>
      </w:r>
      <w:r>
        <w:rPr>
          <w:rStyle w:val="24"/>
          <w:rFonts w:eastAsiaTheme="minorEastAsia"/>
          <w:bCs/>
          <w:color w:val="auto"/>
          <w:highlight w:val="none"/>
        </w:rPr>
        <w:t>1.3评价因子</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_Toc148643723 \h </w:instrText>
      </w:r>
      <w:r>
        <w:rPr>
          <w:rFonts w:eastAsiaTheme="minorEastAsia"/>
          <w:color w:val="auto"/>
          <w:highlight w:val="none"/>
        </w:rPr>
        <w:fldChar w:fldCharType="separate"/>
      </w:r>
      <w:r>
        <w:rPr>
          <w:rFonts w:eastAsiaTheme="minorEastAsia"/>
          <w:color w:val="auto"/>
          <w:highlight w:val="none"/>
        </w:rPr>
        <w:t>1</w:t>
      </w:r>
      <w:r>
        <w:rPr>
          <w:rFonts w:eastAsiaTheme="minorEastAsia"/>
          <w:color w:val="auto"/>
          <w:highlight w:val="none"/>
        </w:rPr>
        <w:fldChar w:fldCharType="end"/>
      </w:r>
      <w:r>
        <w:rPr>
          <w:rFonts w:eastAsiaTheme="minorEastAsia"/>
          <w:color w:val="auto"/>
          <w:highlight w:val="none"/>
        </w:rPr>
        <w:fldChar w:fldCharType="end"/>
      </w:r>
    </w:p>
    <w:p w14:paraId="17E75246">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"_Toc148643724" </w:instrText>
      </w:r>
      <w:r>
        <w:rPr>
          <w:color w:val="auto"/>
          <w:highlight w:val="none"/>
        </w:rPr>
        <w:fldChar w:fldCharType="separate"/>
      </w:r>
      <w:r>
        <w:rPr>
          <w:rStyle w:val="24"/>
          <w:rFonts w:eastAsiaTheme="minorEastAsia"/>
          <w:bCs/>
          <w:color w:val="auto"/>
          <w:highlight w:val="none"/>
        </w:rPr>
        <w:t>1.4评价工作等级</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_Toc148643724 \h </w:instrText>
      </w:r>
      <w:r>
        <w:rPr>
          <w:rFonts w:eastAsiaTheme="minorEastAsia"/>
          <w:color w:val="auto"/>
          <w:highlight w:val="none"/>
        </w:rPr>
        <w:fldChar w:fldCharType="separate"/>
      </w:r>
      <w:r>
        <w:rPr>
          <w:rFonts w:eastAsiaTheme="minorEastAsia"/>
          <w:color w:val="auto"/>
          <w:highlight w:val="none"/>
        </w:rPr>
        <w:t>2</w:t>
      </w:r>
      <w:r>
        <w:rPr>
          <w:rFonts w:eastAsiaTheme="minorEastAsia"/>
          <w:color w:val="auto"/>
          <w:highlight w:val="none"/>
        </w:rPr>
        <w:fldChar w:fldCharType="end"/>
      </w:r>
      <w:r>
        <w:rPr>
          <w:rFonts w:eastAsiaTheme="minorEastAsia"/>
          <w:color w:val="auto"/>
          <w:highlight w:val="none"/>
        </w:rPr>
        <w:fldChar w:fldCharType="end"/>
      </w:r>
    </w:p>
    <w:p w14:paraId="6304D48C">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"_Toc148643725" </w:instrText>
      </w:r>
      <w:r>
        <w:rPr>
          <w:color w:val="auto"/>
          <w:highlight w:val="none"/>
        </w:rPr>
        <w:fldChar w:fldCharType="separate"/>
      </w:r>
      <w:r>
        <w:rPr>
          <w:rStyle w:val="24"/>
          <w:rFonts w:eastAsiaTheme="minorEastAsia"/>
          <w:bCs/>
          <w:color w:val="auto"/>
          <w:highlight w:val="none"/>
        </w:rPr>
        <w:t>1.5评价范围</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_Toc148643725 \h </w:instrText>
      </w:r>
      <w:r>
        <w:rPr>
          <w:rFonts w:eastAsiaTheme="minorEastAsia"/>
          <w:color w:val="auto"/>
          <w:highlight w:val="none"/>
        </w:rPr>
        <w:fldChar w:fldCharType="separate"/>
      </w:r>
      <w:r>
        <w:rPr>
          <w:rFonts w:eastAsiaTheme="minorEastAsia"/>
          <w:color w:val="auto"/>
          <w:highlight w:val="none"/>
        </w:rPr>
        <w:t>3</w:t>
      </w:r>
      <w:r>
        <w:rPr>
          <w:rFonts w:eastAsiaTheme="minorEastAsia"/>
          <w:color w:val="auto"/>
          <w:highlight w:val="none"/>
        </w:rPr>
        <w:fldChar w:fldCharType="end"/>
      </w:r>
      <w:r>
        <w:rPr>
          <w:rFonts w:eastAsiaTheme="minorEastAsia"/>
          <w:color w:val="auto"/>
          <w:highlight w:val="none"/>
        </w:rPr>
        <w:fldChar w:fldCharType="end"/>
      </w:r>
    </w:p>
    <w:p w14:paraId="7734E7AC">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"_Toc148643726" </w:instrText>
      </w:r>
      <w:r>
        <w:rPr>
          <w:color w:val="auto"/>
          <w:highlight w:val="none"/>
        </w:rPr>
        <w:fldChar w:fldCharType="separate"/>
      </w:r>
      <w:r>
        <w:rPr>
          <w:rStyle w:val="24"/>
          <w:rFonts w:eastAsiaTheme="minorEastAsia"/>
          <w:bCs/>
          <w:color w:val="auto"/>
          <w:highlight w:val="none"/>
        </w:rPr>
        <w:t>1.6环境敏感目标</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_Toc148643726 \h </w:instrText>
      </w:r>
      <w:r>
        <w:rPr>
          <w:rFonts w:eastAsiaTheme="minorEastAsia"/>
          <w:color w:val="auto"/>
          <w:highlight w:val="none"/>
        </w:rPr>
        <w:fldChar w:fldCharType="separate"/>
      </w:r>
      <w:r>
        <w:rPr>
          <w:rFonts w:eastAsiaTheme="minorEastAsia"/>
          <w:color w:val="auto"/>
          <w:highlight w:val="none"/>
        </w:rPr>
        <w:t>3</w:t>
      </w:r>
      <w:r>
        <w:rPr>
          <w:rFonts w:eastAsiaTheme="minorEastAsia"/>
          <w:color w:val="auto"/>
          <w:highlight w:val="none"/>
        </w:rPr>
        <w:fldChar w:fldCharType="end"/>
      </w:r>
      <w:r>
        <w:rPr>
          <w:rFonts w:eastAsiaTheme="minorEastAsia"/>
          <w:color w:val="auto"/>
          <w:highlight w:val="none"/>
        </w:rPr>
        <w:fldChar w:fldCharType="end"/>
      </w:r>
    </w:p>
    <w:p w14:paraId="1CADAD55">
      <w:pPr>
        <w:pStyle w:val="16"/>
        <w:tabs>
          <w:tab w:val="right" w:leader="dot" w:pos="8296"/>
        </w:tabs>
        <w:rPr>
          <w:rFonts w:eastAsiaTheme="minorEastAsia"/>
          <w:color w:val="auto"/>
          <w:sz w:val="21"/>
          <w:highlight w:val="none"/>
        </w:rPr>
      </w:pPr>
      <w:r>
        <w:rPr>
          <w:color w:val="auto"/>
          <w:highlight w:val="none"/>
        </w:rPr>
        <w:fldChar w:fldCharType="begin"/>
      </w:r>
      <w:r>
        <w:rPr>
          <w:color w:val="auto"/>
          <w:highlight w:val="none"/>
        </w:rPr>
        <w:instrText xml:space="preserve"> HYPERLINK \l "_Toc148643727" </w:instrText>
      </w:r>
      <w:r>
        <w:rPr>
          <w:color w:val="auto"/>
          <w:highlight w:val="none"/>
        </w:rPr>
        <w:fldChar w:fldCharType="separate"/>
      </w:r>
      <w:r>
        <w:rPr>
          <w:rStyle w:val="24"/>
          <w:rFonts w:eastAsiaTheme="minorEastAsia"/>
          <w:color w:val="auto"/>
          <w:kern w:val="0"/>
          <w:highlight w:val="none"/>
        </w:rPr>
        <w:t>2建设项目概况与分析</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_Toc148643727 \h </w:instrText>
      </w:r>
      <w:r>
        <w:rPr>
          <w:rFonts w:eastAsiaTheme="minorEastAsia"/>
          <w:color w:val="auto"/>
          <w:highlight w:val="none"/>
        </w:rPr>
        <w:fldChar w:fldCharType="separate"/>
      </w:r>
      <w:r>
        <w:rPr>
          <w:rFonts w:eastAsiaTheme="minorEastAsia"/>
          <w:color w:val="auto"/>
          <w:highlight w:val="none"/>
        </w:rPr>
        <w:t>4</w:t>
      </w:r>
      <w:r>
        <w:rPr>
          <w:rFonts w:eastAsiaTheme="minorEastAsia"/>
          <w:color w:val="auto"/>
          <w:highlight w:val="none"/>
        </w:rPr>
        <w:fldChar w:fldCharType="end"/>
      </w:r>
      <w:r>
        <w:rPr>
          <w:rFonts w:eastAsiaTheme="minorEastAsia"/>
          <w:color w:val="auto"/>
          <w:highlight w:val="none"/>
        </w:rPr>
        <w:fldChar w:fldCharType="end"/>
      </w:r>
    </w:p>
    <w:p w14:paraId="546FA8D9">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"_Toc148643728" </w:instrText>
      </w:r>
      <w:r>
        <w:rPr>
          <w:color w:val="auto"/>
          <w:highlight w:val="none"/>
        </w:rPr>
        <w:fldChar w:fldCharType="separate"/>
      </w:r>
      <w:r>
        <w:rPr>
          <w:rStyle w:val="24"/>
          <w:rFonts w:eastAsiaTheme="minorEastAsia"/>
          <w:bCs/>
          <w:color w:val="auto"/>
          <w:highlight w:val="none"/>
        </w:rPr>
        <w:t>2.1项目概况</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_Toc148643728 \h </w:instrText>
      </w:r>
      <w:r>
        <w:rPr>
          <w:rFonts w:eastAsiaTheme="minorEastAsia"/>
          <w:color w:val="auto"/>
          <w:highlight w:val="none"/>
        </w:rPr>
        <w:fldChar w:fldCharType="separate"/>
      </w:r>
      <w:r>
        <w:rPr>
          <w:rFonts w:eastAsiaTheme="minorEastAsia"/>
          <w:color w:val="auto"/>
          <w:highlight w:val="none"/>
        </w:rPr>
        <w:t>4</w:t>
      </w:r>
      <w:r>
        <w:rPr>
          <w:rFonts w:eastAsiaTheme="minorEastAsia"/>
          <w:color w:val="auto"/>
          <w:highlight w:val="none"/>
        </w:rPr>
        <w:fldChar w:fldCharType="end"/>
      </w:r>
      <w:r>
        <w:rPr>
          <w:rFonts w:eastAsiaTheme="minorEastAsia"/>
          <w:color w:val="auto"/>
          <w:highlight w:val="none"/>
        </w:rPr>
        <w:fldChar w:fldCharType="end"/>
      </w:r>
    </w:p>
    <w:p w14:paraId="5B80CC08">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"_Toc148643729" </w:instrText>
      </w:r>
      <w:r>
        <w:rPr>
          <w:color w:val="auto"/>
          <w:highlight w:val="none"/>
        </w:rPr>
        <w:fldChar w:fldCharType="separate"/>
      </w:r>
      <w:r>
        <w:rPr>
          <w:rStyle w:val="24"/>
          <w:rFonts w:eastAsiaTheme="minorEastAsia"/>
          <w:bCs/>
          <w:color w:val="auto"/>
          <w:highlight w:val="none"/>
        </w:rPr>
        <w:t>2.2环境影响因素及途径分析</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_Toc148643729 \h </w:instrText>
      </w:r>
      <w:r>
        <w:rPr>
          <w:rFonts w:eastAsiaTheme="minorEastAsia"/>
          <w:color w:val="auto"/>
          <w:highlight w:val="none"/>
        </w:rPr>
        <w:fldChar w:fldCharType="separate"/>
      </w:r>
      <w:r>
        <w:rPr>
          <w:rFonts w:eastAsiaTheme="minorEastAsia"/>
          <w:color w:val="auto"/>
          <w:highlight w:val="none"/>
        </w:rPr>
        <w:t>4</w:t>
      </w:r>
      <w:r>
        <w:rPr>
          <w:rFonts w:eastAsiaTheme="minorEastAsia"/>
          <w:color w:val="auto"/>
          <w:highlight w:val="none"/>
        </w:rPr>
        <w:fldChar w:fldCharType="end"/>
      </w:r>
      <w:r>
        <w:rPr>
          <w:rFonts w:eastAsiaTheme="minorEastAsia"/>
          <w:color w:val="auto"/>
          <w:highlight w:val="none"/>
        </w:rPr>
        <w:fldChar w:fldCharType="end"/>
      </w:r>
    </w:p>
    <w:p w14:paraId="486DBBBE">
      <w:pPr>
        <w:pStyle w:val="16"/>
        <w:tabs>
          <w:tab w:val="right" w:leader="dot" w:pos="8296"/>
        </w:tabs>
        <w:rPr>
          <w:rFonts w:eastAsiaTheme="minorEastAsia"/>
          <w:color w:val="auto"/>
          <w:sz w:val="21"/>
          <w:highlight w:val="none"/>
        </w:rPr>
      </w:pPr>
      <w:r>
        <w:rPr>
          <w:color w:val="auto"/>
          <w:highlight w:val="none"/>
        </w:rPr>
        <w:fldChar w:fldCharType="begin"/>
      </w:r>
      <w:r>
        <w:rPr>
          <w:color w:val="auto"/>
          <w:highlight w:val="none"/>
        </w:rPr>
        <w:instrText xml:space="preserve"> HYPERLINK \l "_Toc148643730" </w:instrText>
      </w:r>
      <w:r>
        <w:rPr>
          <w:color w:val="auto"/>
          <w:highlight w:val="none"/>
        </w:rPr>
        <w:fldChar w:fldCharType="separate"/>
      </w:r>
      <w:r>
        <w:rPr>
          <w:rStyle w:val="24"/>
          <w:rFonts w:eastAsiaTheme="minorEastAsia"/>
          <w:color w:val="auto"/>
          <w:kern w:val="0"/>
          <w:highlight w:val="none"/>
        </w:rPr>
        <w:t>3环境现状调查与评价</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_Toc148643730 \h </w:instrText>
      </w:r>
      <w:r>
        <w:rPr>
          <w:rFonts w:eastAsiaTheme="minorEastAsia"/>
          <w:color w:val="auto"/>
          <w:highlight w:val="none"/>
        </w:rPr>
        <w:fldChar w:fldCharType="separate"/>
      </w:r>
      <w:r>
        <w:rPr>
          <w:rFonts w:eastAsiaTheme="minorEastAsia"/>
          <w:color w:val="auto"/>
          <w:highlight w:val="none"/>
        </w:rPr>
        <w:t>5</w:t>
      </w:r>
      <w:r>
        <w:rPr>
          <w:rFonts w:eastAsiaTheme="minorEastAsia"/>
          <w:color w:val="auto"/>
          <w:highlight w:val="none"/>
        </w:rPr>
        <w:fldChar w:fldCharType="end"/>
      </w:r>
      <w:r>
        <w:rPr>
          <w:rFonts w:eastAsiaTheme="minorEastAsia"/>
          <w:color w:val="auto"/>
          <w:highlight w:val="none"/>
        </w:rPr>
        <w:fldChar w:fldCharType="end"/>
      </w:r>
    </w:p>
    <w:p w14:paraId="1B2579C5">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"_Toc148643731" </w:instrText>
      </w:r>
      <w:r>
        <w:rPr>
          <w:color w:val="auto"/>
          <w:highlight w:val="none"/>
        </w:rPr>
        <w:fldChar w:fldCharType="separate"/>
      </w:r>
      <w:r>
        <w:rPr>
          <w:rStyle w:val="24"/>
          <w:rFonts w:eastAsiaTheme="minorEastAsia"/>
          <w:bCs/>
          <w:color w:val="auto"/>
          <w:highlight w:val="none"/>
        </w:rPr>
        <w:t>3.1电磁环境现状调查</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_Toc148643731 \h </w:instrText>
      </w:r>
      <w:r>
        <w:rPr>
          <w:rFonts w:eastAsiaTheme="minorEastAsia"/>
          <w:color w:val="auto"/>
          <w:highlight w:val="none"/>
        </w:rPr>
        <w:fldChar w:fldCharType="separate"/>
      </w:r>
      <w:r>
        <w:rPr>
          <w:rFonts w:eastAsiaTheme="minorEastAsia"/>
          <w:color w:val="auto"/>
          <w:highlight w:val="none"/>
        </w:rPr>
        <w:t>5</w:t>
      </w:r>
      <w:r>
        <w:rPr>
          <w:rFonts w:eastAsiaTheme="minorEastAsia"/>
          <w:color w:val="auto"/>
          <w:highlight w:val="none"/>
        </w:rPr>
        <w:fldChar w:fldCharType="end"/>
      </w:r>
      <w:r>
        <w:rPr>
          <w:rFonts w:eastAsiaTheme="minorEastAsia"/>
          <w:color w:val="auto"/>
          <w:highlight w:val="none"/>
        </w:rPr>
        <w:fldChar w:fldCharType="end"/>
      </w:r>
    </w:p>
    <w:p w14:paraId="0ED84A5E">
      <w:pPr>
        <w:pStyle w:val="17"/>
        <w:tabs>
          <w:tab w:val="right" w:leader="dot" w:pos="8296"/>
        </w:tabs>
        <w:ind w:left="420"/>
        <w:rPr>
          <w:rFonts w:eastAsiaTheme="minorEastAsia"/>
          <w:color w:val="auto"/>
          <w:sz w:val="21"/>
          <w:highlight w:val="none"/>
        </w:rPr>
      </w:pPr>
      <w:r>
        <w:rPr>
          <w:color w:val="auto"/>
          <w:highlight w:val="none"/>
        </w:rPr>
        <w:fldChar w:fldCharType="begin"/>
      </w:r>
      <w:r>
        <w:rPr>
          <w:color w:val="auto"/>
          <w:highlight w:val="none"/>
        </w:rPr>
        <w:instrText xml:space="preserve"> HYPERLINK \l "_Toc148643732" </w:instrText>
      </w:r>
      <w:r>
        <w:rPr>
          <w:color w:val="auto"/>
          <w:highlight w:val="none"/>
        </w:rPr>
        <w:fldChar w:fldCharType="separate"/>
      </w:r>
      <w:r>
        <w:rPr>
          <w:rStyle w:val="24"/>
          <w:rFonts w:eastAsiaTheme="minorEastAsia"/>
          <w:bCs/>
          <w:color w:val="auto"/>
          <w:highlight w:val="none"/>
        </w:rPr>
        <w:t>3.2电磁环境现状评价</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_Toc148643732 \h </w:instrText>
      </w:r>
      <w:r>
        <w:rPr>
          <w:rFonts w:eastAsiaTheme="minorEastAsia"/>
          <w:color w:val="auto"/>
          <w:highlight w:val="none"/>
        </w:rPr>
        <w:fldChar w:fldCharType="separate"/>
      </w:r>
      <w:r>
        <w:rPr>
          <w:rFonts w:eastAsiaTheme="minorEastAsia"/>
          <w:color w:val="auto"/>
          <w:highlight w:val="none"/>
        </w:rPr>
        <w:t>6</w:t>
      </w:r>
      <w:r>
        <w:rPr>
          <w:rFonts w:eastAsiaTheme="minorEastAsia"/>
          <w:color w:val="auto"/>
          <w:highlight w:val="none"/>
        </w:rPr>
        <w:fldChar w:fldCharType="end"/>
      </w:r>
      <w:r>
        <w:rPr>
          <w:rFonts w:eastAsiaTheme="minorEastAsia"/>
          <w:color w:val="auto"/>
          <w:highlight w:val="none"/>
        </w:rPr>
        <w:fldChar w:fldCharType="end"/>
      </w:r>
    </w:p>
    <w:p w14:paraId="3808E286">
      <w:pPr>
        <w:pStyle w:val="16"/>
        <w:tabs>
          <w:tab w:val="right" w:leader="dot" w:pos="8296"/>
        </w:tabs>
        <w:rPr>
          <w:rFonts w:eastAsiaTheme="minorEastAsia"/>
          <w:color w:val="auto"/>
          <w:sz w:val="21"/>
          <w:highlight w:val="none"/>
        </w:rPr>
      </w:pPr>
      <w:r>
        <w:rPr>
          <w:color w:val="auto"/>
          <w:highlight w:val="none"/>
        </w:rPr>
        <w:fldChar w:fldCharType="begin"/>
      </w:r>
      <w:r>
        <w:rPr>
          <w:color w:val="auto"/>
          <w:highlight w:val="none"/>
        </w:rPr>
        <w:instrText xml:space="preserve"> HYPERLINK \l "_Toc148643733" </w:instrText>
      </w:r>
      <w:r>
        <w:rPr>
          <w:color w:val="auto"/>
          <w:highlight w:val="none"/>
        </w:rPr>
        <w:fldChar w:fldCharType="separate"/>
      </w:r>
      <w:r>
        <w:rPr>
          <w:rStyle w:val="24"/>
          <w:rFonts w:eastAsiaTheme="minorEastAsia"/>
          <w:color w:val="auto"/>
          <w:kern w:val="0"/>
          <w:highlight w:val="none"/>
        </w:rPr>
        <w:t>4环境影响分析</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_Toc148643733 \h </w:instrText>
      </w:r>
      <w:r>
        <w:rPr>
          <w:rFonts w:eastAsiaTheme="minorEastAsia"/>
          <w:color w:val="auto"/>
          <w:highlight w:val="none"/>
        </w:rPr>
        <w:fldChar w:fldCharType="separate"/>
      </w:r>
      <w:r>
        <w:rPr>
          <w:rFonts w:eastAsiaTheme="minorEastAsia"/>
          <w:color w:val="auto"/>
          <w:highlight w:val="none"/>
        </w:rPr>
        <w:t>7</w:t>
      </w:r>
      <w:r>
        <w:rPr>
          <w:rFonts w:eastAsiaTheme="minorEastAsia"/>
          <w:color w:val="auto"/>
          <w:highlight w:val="none"/>
        </w:rPr>
        <w:fldChar w:fldCharType="end"/>
      </w:r>
      <w:r>
        <w:rPr>
          <w:rFonts w:eastAsiaTheme="minorEastAsia"/>
          <w:color w:val="auto"/>
          <w:highlight w:val="none"/>
        </w:rPr>
        <w:fldChar w:fldCharType="end"/>
      </w:r>
    </w:p>
    <w:p w14:paraId="5ED192EB">
      <w:pPr>
        <w:pStyle w:val="16"/>
        <w:tabs>
          <w:tab w:val="right" w:leader="dot" w:pos="8296"/>
        </w:tabs>
        <w:rPr>
          <w:rFonts w:eastAsiaTheme="minorEastAsia"/>
          <w:color w:val="auto"/>
          <w:sz w:val="21"/>
          <w:highlight w:val="none"/>
        </w:rPr>
      </w:pPr>
      <w:r>
        <w:rPr>
          <w:color w:val="auto"/>
          <w:highlight w:val="none"/>
        </w:rPr>
        <w:fldChar w:fldCharType="begin"/>
      </w:r>
      <w:r>
        <w:rPr>
          <w:color w:val="auto"/>
          <w:highlight w:val="none"/>
        </w:rPr>
        <w:instrText xml:space="preserve"> HYPERLINK \l "_Toc148643734" </w:instrText>
      </w:r>
      <w:r>
        <w:rPr>
          <w:color w:val="auto"/>
          <w:highlight w:val="none"/>
        </w:rPr>
        <w:fldChar w:fldCharType="separate"/>
      </w:r>
      <w:r>
        <w:rPr>
          <w:rStyle w:val="24"/>
          <w:rFonts w:eastAsiaTheme="minorEastAsia"/>
          <w:color w:val="auto"/>
          <w:kern w:val="0"/>
          <w:highlight w:val="none"/>
        </w:rPr>
        <w:t>5环境污染防治措施</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_Toc148643734 \h </w:instrText>
      </w:r>
      <w:r>
        <w:rPr>
          <w:rFonts w:eastAsiaTheme="minorEastAsia"/>
          <w:color w:val="auto"/>
          <w:highlight w:val="none"/>
        </w:rPr>
        <w:fldChar w:fldCharType="separate"/>
      </w:r>
      <w:r>
        <w:rPr>
          <w:rFonts w:eastAsiaTheme="minorEastAsia"/>
          <w:color w:val="auto"/>
          <w:highlight w:val="none"/>
        </w:rPr>
        <w:t>11</w:t>
      </w:r>
      <w:r>
        <w:rPr>
          <w:rFonts w:eastAsiaTheme="minorEastAsia"/>
          <w:color w:val="auto"/>
          <w:highlight w:val="none"/>
        </w:rPr>
        <w:fldChar w:fldCharType="end"/>
      </w:r>
      <w:r>
        <w:rPr>
          <w:rFonts w:eastAsiaTheme="minorEastAsia"/>
          <w:color w:val="auto"/>
          <w:highlight w:val="none"/>
        </w:rPr>
        <w:fldChar w:fldCharType="end"/>
      </w:r>
    </w:p>
    <w:p w14:paraId="0ABB2AF3">
      <w:pPr>
        <w:pStyle w:val="16"/>
        <w:tabs>
          <w:tab w:val="right" w:leader="dot" w:pos="8296"/>
        </w:tabs>
        <w:rPr>
          <w:rFonts w:eastAsiaTheme="minorEastAsia"/>
          <w:color w:val="auto"/>
          <w:sz w:val="21"/>
          <w:highlight w:val="none"/>
        </w:rPr>
      </w:pPr>
      <w:r>
        <w:rPr>
          <w:color w:val="auto"/>
          <w:highlight w:val="none"/>
        </w:rPr>
        <w:fldChar w:fldCharType="begin"/>
      </w:r>
      <w:r>
        <w:rPr>
          <w:color w:val="auto"/>
          <w:highlight w:val="none"/>
        </w:rPr>
        <w:instrText xml:space="preserve"> HYPERLINK \l "_Toc148643735" </w:instrText>
      </w:r>
      <w:r>
        <w:rPr>
          <w:color w:val="auto"/>
          <w:highlight w:val="none"/>
        </w:rPr>
        <w:fldChar w:fldCharType="separate"/>
      </w:r>
      <w:r>
        <w:rPr>
          <w:rStyle w:val="24"/>
          <w:rFonts w:eastAsiaTheme="minorEastAsia"/>
          <w:color w:val="auto"/>
          <w:kern w:val="0"/>
          <w:highlight w:val="none"/>
        </w:rPr>
        <w:t>6监测计划</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_Toc148643735 \h </w:instrText>
      </w:r>
      <w:r>
        <w:rPr>
          <w:rFonts w:eastAsiaTheme="minorEastAsia"/>
          <w:color w:val="auto"/>
          <w:highlight w:val="none"/>
        </w:rPr>
        <w:fldChar w:fldCharType="separate"/>
      </w:r>
      <w:r>
        <w:rPr>
          <w:rFonts w:eastAsiaTheme="minorEastAsia"/>
          <w:color w:val="auto"/>
          <w:highlight w:val="none"/>
        </w:rPr>
        <w:t>12</w:t>
      </w:r>
      <w:r>
        <w:rPr>
          <w:rFonts w:eastAsiaTheme="minorEastAsia"/>
          <w:color w:val="auto"/>
          <w:highlight w:val="none"/>
        </w:rPr>
        <w:fldChar w:fldCharType="end"/>
      </w:r>
      <w:r>
        <w:rPr>
          <w:rFonts w:eastAsiaTheme="minorEastAsia"/>
          <w:color w:val="auto"/>
          <w:highlight w:val="none"/>
        </w:rPr>
        <w:fldChar w:fldCharType="end"/>
      </w:r>
    </w:p>
    <w:p w14:paraId="5C5E23CF">
      <w:pPr>
        <w:pStyle w:val="16"/>
        <w:tabs>
          <w:tab w:val="right" w:leader="dot" w:pos="8296"/>
        </w:tabs>
        <w:rPr>
          <w:rFonts w:eastAsiaTheme="minorEastAsia"/>
          <w:color w:val="auto"/>
          <w:sz w:val="21"/>
          <w:highlight w:val="none"/>
        </w:rPr>
      </w:pPr>
      <w:r>
        <w:rPr>
          <w:color w:val="auto"/>
          <w:highlight w:val="none"/>
        </w:rPr>
        <w:fldChar w:fldCharType="begin"/>
      </w:r>
      <w:r>
        <w:rPr>
          <w:color w:val="auto"/>
          <w:highlight w:val="none"/>
        </w:rPr>
        <w:instrText xml:space="preserve"> HYPERLINK \l "_Toc148643736" </w:instrText>
      </w:r>
      <w:r>
        <w:rPr>
          <w:color w:val="auto"/>
          <w:highlight w:val="none"/>
        </w:rPr>
        <w:fldChar w:fldCharType="separate"/>
      </w:r>
      <w:r>
        <w:rPr>
          <w:rStyle w:val="24"/>
          <w:rFonts w:eastAsiaTheme="minorEastAsia"/>
          <w:color w:val="auto"/>
          <w:kern w:val="0"/>
          <w:highlight w:val="none"/>
        </w:rPr>
        <w:t>7环境影响评价结论</w:t>
      </w:r>
      <w:r>
        <w:rPr>
          <w:rFonts w:eastAsiaTheme="minorEastAsia"/>
          <w:color w:val="auto"/>
          <w:highlight w:val="none"/>
        </w:rPr>
        <w:tab/>
      </w:r>
      <w:r>
        <w:rPr>
          <w:rFonts w:eastAsiaTheme="minorEastAsia"/>
          <w:color w:val="auto"/>
          <w:highlight w:val="none"/>
        </w:rPr>
        <w:fldChar w:fldCharType="begin"/>
      </w:r>
      <w:r>
        <w:rPr>
          <w:rFonts w:eastAsiaTheme="minorEastAsia"/>
          <w:color w:val="auto"/>
          <w:highlight w:val="none"/>
        </w:rPr>
        <w:instrText xml:space="preserve"> PAGEREF _Toc148643736 \h </w:instrText>
      </w:r>
      <w:r>
        <w:rPr>
          <w:rFonts w:eastAsiaTheme="minorEastAsia"/>
          <w:color w:val="auto"/>
          <w:highlight w:val="none"/>
        </w:rPr>
        <w:fldChar w:fldCharType="separate"/>
      </w:r>
      <w:r>
        <w:rPr>
          <w:rFonts w:eastAsiaTheme="minorEastAsia"/>
          <w:color w:val="auto"/>
          <w:highlight w:val="none"/>
        </w:rPr>
        <w:t>13</w:t>
      </w:r>
      <w:r>
        <w:rPr>
          <w:rFonts w:eastAsiaTheme="minorEastAsia"/>
          <w:color w:val="auto"/>
          <w:highlight w:val="none"/>
        </w:rPr>
        <w:fldChar w:fldCharType="end"/>
      </w:r>
      <w:r>
        <w:rPr>
          <w:rFonts w:eastAsiaTheme="minorEastAsia"/>
          <w:color w:val="auto"/>
          <w:highlight w:val="none"/>
        </w:rPr>
        <w:fldChar w:fldCharType="end"/>
      </w:r>
    </w:p>
    <w:p w14:paraId="389F8E12">
      <w:pPr>
        <w:rPr>
          <w:rFonts w:eastAsiaTheme="minorEastAsia"/>
          <w:color w:val="auto"/>
          <w:highlight w:val="none"/>
        </w:rPr>
      </w:pPr>
      <w:r>
        <w:rPr>
          <w:rFonts w:eastAsiaTheme="minorEastAsia"/>
          <w:bCs/>
          <w:color w:val="auto"/>
          <w:sz w:val="24"/>
          <w:szCs w:val="28"/>
          <w:highlight w:val="none"/>
        </w:rPr>
        <w:fldChar w:fldCharType="end"/>
      </w:r>
    </w:p>
    <w:p w14:paraId="3AD8803A">
      <w:pPr>
        <w:pStyle w:val="7"/>
        <w:ind w:firstLine="480"/>
        <w:rPr>
          <w:color w:val="auto"/>
          <w:highlight w:val="none"/>
        </w:rPr>
      </w:pPr>
    </w:p>
    <w:p w14:paraId="03D7E54F">
      <w:pPr>
        <w:rPr>
          <w:color w:val="auto"/>
          <w:sz w:val="24"/>
          <w:szCs w:val="24"/>
          <w:highlight w:val="none"/>
        </w:rPr>
      </w:pPr>
      <w:r>
        <w:rPr>
          <w:rFonts w:hint="eastAsia"/>
          <w:color w:val="auto"/>
          <w:sz w:val="24"/>
          <w:szCs w:val="24"/>
          <w:highlight w:val="none"/>
        </w:rPr>
        <w:t xml:space="preserve">附件1 </w:t>
      </w:r>
      <w:r>
        <w:rPr>
          <w:rFonts w:hint="eastAsia"/>
          <w:color w:val="auto"/>
          <w:sz w:val="24"/>
          <w:szCs w:val="24"/>
          <w:highlight w:val="none"/>
          <w:lang w:eastAsia="zh-CN"/>
        </w:rPr>
        <w:t>濮阳市区逐鹿 220kV 输变电工程建设项目</w:t>
      </w:r>
      <w:r>
        <w:rPr>
          <w:rFonts w:hint="eastAsia"/>
          <w:color w:val="auto"/>
          <w:sz w:val="24"/>
          <w:szCs w:val="24"/>
          <w:highlight w:val="none"/>
        </w:rPr>
        <w:t>竣工环境保护验收监测报告</w:t>
      </w:r>
    </w:p>
    <w:p w14:paraId="332E3F8A">
      <w:pPr>
        <w:rPr>
          <w:color w:val="auto"/>
          <w:highlight w:val="none"/>
        </w:rPr>
      </w:pPr>
    </w:p>
    <w:p w14:paraId="2293353B">
      <w:pPr>
        <w:rPr>
          <w:color w:val="auto"/>
          <w:highlight w:val="none"/>
        </w:rPr>
        <w:sectPr>
          <w:footerReference r:id="rId4" w:type="default"/>
          <w:pgSz w:w="11906" w:h="16838"/>
          <w:pgMar w:top="1440" w:right="1800" w:bottom="1440" w:left="1800" w:header="851" w:footer="992" w:gutter="0"/>
          <w:pgNumType w:fmt="upperRoman" w:start="1"/>
          <w:cols w:space="720" w:num="1"/>
          <w:docGrid w:type="lines" w:linePitch="312" w:charSpace="0"/>
        </w:sectPr>
      </w:pPr>
    </w:p>
    <w:p w14:paraId="5302ADEB">
      <w:pPr>
        <w:pStyle w:val="2"/>
        <w:keepNext w:val="0"/>
        <w:keepLines w:val="0"/>
        <w:widowControl/>
        <w:tabs>
          <w:tab w:val="left" w:leader="middleDot" w:pos="7371"/>
        </w:tabs>
        <w:spacing w:before="160" w:after="160"/>
        <w:jc w:val="left"/>
        <w:rPr>
          <w:rFonts w:ascii="Times New Roman" w:hAnsi="Times New Roman" w:eastAsia="黑体"/>
          <w:b w:val="0"/>
          <w:bCs w:val="0"/>
          <w:color w:val="auto"/>
          <w:kern w:val="0"/>
          <w:szCs w:val="32"/>
          <w:highlight w:val="none"/>
        </w:rPr>
      </w:pPr>
      <w:bookmarkStart w:id="0" w:name="_Toc148643720"/>
      <w:bookmarkStart w:id="1" w:name="_Toc86825261"/>
      <w:r>
        <w:rPr>
          <w:rFonts w:ascii="Times New Roman" w:hAnsi="Times New Roman" w:eastAsia="黑体"/>
          <w:b w:val="0"/>
          <w:bCs w:val="0"/>
          <w:color w:val="auto"/>
          <w:kern w:val="0"/>
          <w:szCs w:val="32"/>
          <w:highlight w:val="none"/>
        </w:rPr>
        <w:t>1总论</w:t>
      </w:r>
      <w:bookmarkEnd w:id="0"/>
      <w:bookmarkEnd w:id="1"/>
    </w:p>
    <w:p w14:paraId="23CDFE3F">
      <w:pPr>
        <w:spacing w:line="360" w:lineRule="auto"/>
        <w:ind w:firstLine="480" w:firstLineChars="200"/>
        <w:rPr>
          <w:color w:val="auto"/>
          <w:sz w:val="24"/>
          <w:szCs w:val="22"/>
          <w:highlight w:val="none"/>
        </w:rPr>
      </w:pPr>
      <w:r>
        <w:rPr>
          <w:color w:val="auto"/>
          <w:sz w:val="24"/>
          <w:szCs w:val="22"/>
          <w:highlight w:val="none"/>
        </w:rPr>
        <w:t>根据《环境影响评价技术导则  输变电》（HJ 24-2020）的相关要求编制完成本项目电磁环境影响专项评价。</w:t>
      </w:r>
    </w:p>
    <w:p w14:paraId="0BD3326F">
      <w:pPr>
        <w:pStyle w:val="4"/>
        <w:spacing w:before="160" w:after="160"/>
        <w:rPr>
          <w:rFonts w:eastAsia="黑体"/>
          <w:b w:val="0"/>
          <w:bCs/>
          <w:color w:val="auto"/>
          <w:szCs w:val="30"/>
          <w:highlight w:val="none"/>
        </w:rPr>
      </w:pPr>
      <w:bookmarkStart w:id="2" w:name="_Toc148643721"/>
      <w:r>
        <w:rPr>
          <w:rFonts w:eastAsia="黑体"/>
          <w:b w:val="0"/>
          <w:bCs/>
          <w:color w:val="auto"/>
          <w:szCs w:val="30"/>
          <w:highlight w:val="none"/>
        </w:rPr>
        <w:t>1.1编制依据</w:t>
      </w:r>
      <w:bookmarkEnd w:id="2"/>
    </w:p>
    <w:p w14:paraId="3DECCE9F">
      <w:pPr>
        <w:spacing w:line="360" w:lineRule="auto"/>
        <w:ind w:firstLine="480" w:firstLineChars="200"/>
        <w:rPr>
          <w:color w:val="auto"/>
          <w:sz w:val="24"/>
          <w:szCs w:val="22"/>
          <w:highlight w:val="none"/>
        </w:rPr>
      </w:pPr>
      <w:r>
        <w:rPr>
          <w:color w:val="auto"/>
          <w:sz w:val="24"/>
          <w:szCs w:val="22"/>
          <w:highlight w:val="none"/>
        </w:rPr>
        <w:t>（1）《中华人民共和国环境保护法》（2015.01.01）；</w:t>
      </w:r>
    </w:p>
    <w:p w14:paraId="335D7221">
      <w:pPr>
        <w:spacing w:line="360" w:lineRule="auto"/>
        <w:ind w:firstLine="480" w:firstLineChars="200"/>
        <w:rPr>
          <w:color w:val="auto"/>
          <w:sz w:val="24"/>
          <w:szCs w:val="22"/>
          <w:highlight w:val="none"/>
        </w:rPr>
      </w:pPr>
      <w:r>
        <w:rPr>
          <w:color w:val="auto"/>
          <w:sz w:val="24"/>
          <w:szCs w:val="22"/>
          <w:highlight w:val="none"/>
        </w:rPr>
        <w:t>（2）《中华人民共和国环境影响评价法》（2018.12.29）；</w:t>
      </w:r>
    </w:p>
    <w:p w14:paraId="3D590F35">
      <w:pPr>
        <w:spacing w:line="360" w:lineRule="auto"/>
        <w:ind w:firstLine="480" w:firstLineChars="200"/>
        <w:rPr>
          <w:color w:val="auto"/>
          <w:sz w:val="24"/>
          <w:szCs w:val="22"/>
          <w:highlight w:val="none"/>
        </w:rPr>
      </w:pPr>
      <w:r>
        <w:rPr>
          <w:color w:val="auto"/>
          <w:sz w:val="24"/>
          <w:szCs w:val="22"/>
          <w:highlight w:val="none"/>
        </w:rPr>
        <w:t>（3）《建设项目环境保护管理条例》（国令第682号，2017.10.01）；</w:t>
      </w:r>
    </w:p>
    <w:p w14:paraId="63071B6D">
      <w:pPr>
        <w:spacing w:line="360" w:lineRule="auto"/>
        <w:ind w:firstLine="480" w:firstLineChars="200"/>
        <w:rPr>
          <w:color w:val="auto"/>
          <w:sz w:val="24"/>
          <w:szCs w:val="22"/>
          <w:highlight w:val="none"/>
        </w:rPr>
      </w:pPr>
      <w:r>
        <w:rPr>
          <w:color w:val="auto"/>
          <w:sz w:val="24"/>
          <w:szCs w:val="22"/>
          <w:highlight w:val="none"/>
        </w:rPr>
        <w:t>（4）《产业结构调整指导目录（2024年本）》</w:t>
      </w:r>
      <w:r>
        <w:rPr>
          <w:color w:val="auto"/>
          <w:sz w:val="24"/>
          <w:highlight w:val="none"/>
        </w:rPr>
        <w:t>；</w:t>
      </w:r>
    </w:p>
    <w:p w14:paraId="005E36DB">
      <w:pPr>
        <w:spacing w:line="360" w:lineRule="auto"/>
        <w:ind w:firstLine="480" w:firstLineChars="200"/>
        <w:rPr>
          <w:color w:val="auto"/>
          <w:sz w:val="24"/>
          <w:szCs w:val="22"/>
          <w:highlight w:val="none"/>
        </w:rPr>
      </w:pPr>
      <w:r>
        <w:rPr>
          <w:color w:val="auto"/>
          <w:sz w:val="24"/>
          <w:szCs w:val="22"/>
          <w:highlight w:val="none"/>
        </w:rPr>
        <w:t>（5）《建设项目环境影响评价分类管理名录》（2021年版）（生态环境部部令第16号，2021.01.01）；</w:t>
      </w:r>
    </w:p>
    <w:p w14:paraId="6B8CF14B">
      <w:pPr>
        <w:spacing w:line="360" w:lineRule="auto"/>
        <w:ind w:firstLine="480" w:firstLineChars="200"/>
        <w:rPr>
          <w:color w:val="auto"/>
          <w:sz w:val="24"/>
          <w:szCs w:val="22"/>
          <w:highlight w:val="none"/>
        </w:rPr>
      </w:pPr>
      <w:r>
        <w:rPr>
          <w:color w:val="auto"/>
          <w:sz w:val="24"/>
          <w:szCs w:val="22"/>
          <w:highlight w:val="none"/>
        </w:rPr>
        <w:t>（6）《建设项目环境影响评价技术导则  总纲》（HJ 2.1-2016）；</w:t>
      </w:r>
    </w:p>
    <w:p w14:paraId="723E5F64">
      <w:pPr>
        <w:spacing w:line="360" w:lineRule="auto"/>
        <w:ind w:firstLine="480" w:firstLineChars="200"/>
        <w:rPr>
          <w:color w:val="auto"/>
          <w:sz w:val="24"/>
          <w:szCs w:val="22"/>
          <w:highlight w:val="none"/>
        </w:rPr>
      </w:pPr>
      <w:r>
        <w:rPr>
          <w:color w:val="auto"/>
          <w:sz w:val="24"/>
          <w:szCs w:val="22"/>
          <w:highlight w:val="none"/>
        </w:rPr>
        <w:t>（7）《环境影响评价技术导则  输变电》（HJ 24-2020）；</w:t>
      </w:r>
    </w:p>
    <w:p w14:paraId="6467EBED">
      <w:pPr>
        <w:spacing w:line="360" w:lineRule="auto"/>
        <w:ind w:firstLine="480" w:firstLineChars="200"/>
        <w:rPr>
          <w:color w:val="auto"/>
          <w:sz w:val="24"/>
          <w:szCs w:val="22"/>
          <w:highlight w:val="none"/>
        </w:rPr>
      </w:pPr>
      <w:r>
        <w:rPr>
          <w:color w:val="auto"/>
          <w:sz w:val="24"/>
          <w:szCs w:val="22"/>
          <w:highlight w:val="none"/>
        </w:rPr>
        <w:t>（8）《电磁环境控制限值》（GB 8702-2014）；</w:t>
      </w:r>
    </w:p>
    <w:p w14:paraId="2AC2A674">
      <w:pPr>
        <w:spacing w:line="360" w:lineRule="auto"/>
        <w:ind w:firstLine="480" w:firstLineChars="200"/>
        <w:rPr>
          <w:color w:val="auto"/>
          <w:sz w:val="24"/>
          <w:highlight w:val="none"/>
        </w:rPr>
      </w:pPr>
      <w:r>
        <w:rPr>
          <w:color w:val="auto"/>
          <w:sz w:val="24"/>
          <w:highlight w:val="none"/>
        </w:rPr>
        <w:t>（9）《交流输变电工程电磁环境监测方法（试行）》（HJ 681-2013）；</w:t>
      </w:r>
    </w:p>
    <w:p w14:paraId="52FF89C9">
      <w:pPr>
        <w:spacing w:line="360" w:lineRule="auto"/>
        <w:ind w:firstLine="480" w:firstLineChars="200"/>
        <w:rPr>
          <w:color w:val="auto"/>
          <w:sz w:val="24"/>
          <w:szCs w:val="22"/>
          <w:highlight w:val="none"/>
        </w:rPr>
      </w:pPr>
      <w:r>
        <w:rPr>
          <w:color w:val="auto"/>
          <w:sz w:val="24"/>
          <w:highlight w:val="none"/>
        </w:rPr>
        <w:t>（10）《辐射环境保护管理导则电磁辐射监测仪器和方法》（HJ/T 10.2-1996）；</w:t>
      </w:r>
    </w:p>
    <w:p w14:paraId="7231DAD0">
      <w:pPr>
        <w:spacing w:line="360" w:lineRule="auto"/>
        <w:ind w:firstLine="480" w:firstLineChars="200"/>
        <w:rPr>
          <w:color w:val="auto"/>
          <w:sz w:val="24"/>
          <w:szCs w:val="22"/>
          <w:highlight w:val="none"/>
        </w:rPr>
      </w:pPr>
      <w:r>
        <w:rPr>
          <w:color w:val="auto"/>
          <w:sz w:val="24"/>
          <w:szCs w:val="22"/>
          <w:highlight w:val="none"/>
        </w:rPr>
        <w:t>（11）《</w:t>
      </w:r>
      <w:r>
        <w:rPr>
          <w:rFonts w:hint="eastAsia"/>
          <w:color w:val="auto"/>
          <w:sz w:val="24"/>
          <w:szCs w:val="22"/>
          <w:highlight w:val="none"/>
          <w:lang w:eastAsia="zh-CN"/>
        </w:rPr>
        <w:t>北京洁源双鸭山20万千瓦风电项目</w:t>
      </w:r>
      <w:r>
        <w:rPr>
          <w:color w:val="auto"/>
          <w:sz w:val="24"/>
          <w:szCs w:val="22"/>
          <w:highlight w:val="none"/>
        </w:rPr>
        <w:t>可行性研究报告》。</w:t>
      </w:r>
    </w:p>
    <w:p w14:paraId="06BAB923">
      <w:pPr>
        <w:pStyle w:val="4"/>
        <w:spacing w:before="160" w:after="160"/>
        <w:rPr>
          <w:rFonts w:eastAsia="黑体"/>
          <w:b w:val="0"/>
          <w:bCs/>
          <w:color w:val="auto"/>
          <w:szCs w:val="30"/>
          <w:highlight w:val="none"/>
        </w:rPr>
      </w:pPr>
      <w:bookmarkStart w:id="3" w:name="_Toc85204291"/>
      <w:bookmarkStart w:id="4" w:name="_Toc148643722"/>
      <w:bookmarkStart w:id="5" w:name="_Toc86825263"/>
      <w:bookmarkStart w:id="6" w:name="_Toc85204290"/>
      <w:bookmarkStart w:id="7" w:name="_Toc86825262"/>
      <w:r>
        <w:rPr>
          <w:rFonts w:eastAsia="黑体"/>
          <w:b w:val="0"/>
          <w:bCs/>
          <w:color w:val="auto"/>
          <w:szCs w:val="30"/>
          <w:highlight w:val="none"/>
        </w:rPr>
        <w:t>1.2</w:t>
      </w:r>
      <w:bookmarkEnd w:id="3"/>
      <w:r>
        <w:rPr>
          <w:rFonts w:eastAsia="黑体"/>
          <w:b w:val="0"/>
          <w:bCs/>
          <w:color w:val="auto"/>
          <w:szCs w:val="30"/>
          <w:highlight w:val="none"/>
        </w:rPr>
        <w:t>评价标准</w:t>
      </w:r>
      <w:bookmarkEnd w:id="4"/>
      <w:bookmarkEnd w:id="5"/>
    </w:p>
    <w:p w14:paraId="2BBDDFFA">
      <w:pPr>
        <w:spacing w:line="360" w:lineRule="auto"/>
        <w:ind w:firstLine="480" w:firstLineChars="200"/>
        <w:rPr>
          <w:rFonts w:eastAsia="宋体"/>
          <w:color w:val="auto"/>
          <w:sz w:val="24"/>
          <w:szCs w:val="22"/>
          <w:highlight w:val="none"/>
        </w:rPr>
      </w:pPr>
      <w:bookmarkStart w:id="8" w:name="_Toc148643723"/>
      <w:r>
        <w:rPr>
          <w:rFonts w:eastAsia="宋体"/>
          <w:color w:val="auto"/>
          <w:sz w:val="24"/>
          <w:szCs w:val="22"/>
          <w:highlight w:val="none"/>
        </w:rPr>
        <w:t>本项目</w:t>
      </w:r>
      <w:r>
        <w:rPr>
          <w:rFonts w:hint="eastAsia" w:eastAsia="宋体"/>
          <w:color w:val="auto"/>
          <w:sz w:val="24"/>
          <w:szCs w:val="22"/>
          <w:highlight w:val="none"/>
          <w:lang w:eastAsia="zh-CN"/>
        </w:rPr>
        <w:t>电磁环境</w:t>
      </w:r>
      <w:r>
        <w:rPr>
          <w:rFonts w:eastAsia="宋体"/>
          <w:color w:val="auto"/>
          <w:sz w:val="24"/>
          <w:szCs w:val="22"/>
          <w:highlight w:val="none"/>
        </w:rPr>
        <w:t>执行《电磁环境控制限值》（GB 87</w:t>
      </w:r>
      <w:r>
        <w:rPr>
          <w:rFonts w:eastAsia="宋体"/>
          <w:color w:val="auto"/>
          <w:sz w:val="24"/>
          <w:szCs w:val="24"/>
          <w:highlight w:val="none"/>
        </w:rPr>
        <w:t>02-2014）</w:t>
      </w:r>
      <w:r>
        <w:rPr>
          <w:rFonts w:hint="eastAsia" w:eastAsia="宋体"/>
          <w:color w:val="auto"/>
          <w:sz w:val="24"/>
          <w:szCs w:val="24"/>
          <w:highlight w:val="none"/>
          <w:lang w:eastAsia="zh-CN"/>
        </w:rPr>
        <w:t>表</w:t>
      </w:r>
      <w:r>
        <w:rPr>
          <w:rFonts w:hint="eastAsia" w:eastAsia="宋体"/>
          <w:color w:val="auto"/>
          <w:sz w:val="24"/>
          <w:szCs w:val="24"/>
          <w:highlight w:val="none"/>
          <w:lang w:val="en-US" w:eastAsia="zh-CN"/>
        </w:rPr>
        <w:t>1 公众</w:t>
      </w:r>
      <w:r>
        <w:rPr>
          <w:rFonts w:eastAsia="宋体"/>
          <w:color w:val="auto"/>
          <w:sz w:val="24"/>
          <w:szCs w:val="24"/>
          <w:highlight w:val="none"/>
        </w:rPr>
        <w:t>曝露控制</w:t>
      </w:r>
      <w:r>
        <w:rPr>
          <w:rFonts w:hint="eastAsia" w:eastAsia="宋体"/>
          <w:color w:val="auto"/>
          <w:sz w:val="24"/>
          <w:szCs w:val="24"/>
          <w:highlight w:val="none"/>
          <w:lang w:eastAsia="zh-CN"/>
        </w:rPr>
        <w:t>限值</w:t>
      </w:r>
      <w:r>
        <w:rPr>
          <w:rFonts w:eastAsia="宋体"/>
          <w:color w:val="auto"/>
          <w:sz w:val="24"/>
          <w:szCs w:val="24"/>
          <w:highlight w:val="none"/>
        </w:rPr>
        <w:t>，标准</w:t>
      </w:r>
      <w:r>
        <w:rPr>
          <w:rFonts w:eastAsia="宋体"/>
          <w:color w:val="auto"/>
          <w:sz w:val="24"/>
          <w:szCs w:val="22"/>
          <w:highlight w:val="none"/>
        </w:rPr>
        <w:t>值见表1</w:t>
      </w:r>
      <w:r>
        <w:rPr>
          <w:rFonts w:hint="eastAsia" w:eastAsia="宋体"/>
          <w:color w:val="auto"/>
          <w:sz w:val="24"/>
          <w:szCs w:val="22"/>
          <w:highlight w:val="none"/>
          <w:lang w:val="en-US" w:eastAsia="zh-CN"/>
        </w:rPr>
        <w:t>-</w:t>
      </w:r>
      <w:r>
        <w:rPr>
          <w:rFonts w:eastAsia="宋体"/>
          <w:color w:val="auto"/>
          <w:sz w:val="24"/>
          <w:szCs w:val="22"/>
          <w:highlight w:val="none"/>
        </w:rPr>
        <w:t>1。</w:t>
      </w:r>
    </w:p>
    <w:p w14:paraId="20826367">
      <w:pPr>
        <w:pStyle w:val="38"/>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表1</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黑体" w:cs="Times New Roman"/>
          <w:color w:val="auto"/>
          <w:sz w:val="24"/>
          <w:szCs w:val="24"/>
          <w:highlight w:val="none"/>
        </w:rPr>
        <w:t xml:space="preserve">1  </w:t>
      </w:r>
      <w:r>
        <w:rPr>
          <w:color w:val="auto"/>
          <w:sz w:val="24"/>
          <w:szCs w:val="22"/>
          <w:highlight w:val="none"/>
        </w:rPr>
        <w:t>电磁环境控制限值</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938"/>
        <w:gridCol w:w="1939"/>
        <w:gridCol w:w="1711"/>
        <w:gridCol w:w="2937"/>
      </w:tblGrid>
      <w:tr w14:paraId="67B94D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37" w:type="pct"/>
            <w:vAlign w:val="center"/>
          </w:tcPr>
          <w:p w14:paraId="16DA24A1">
            <w:pPr>
              <w:jc w:val="center"/>
              <w:rPr>
                <w:rFonts w:hint="default" w:eastAsia="宋体"/>
                <w:color w:val="auto"/>
                <w:spacing w:val="5"/>
                <w:szCs w:val="21"/>
                <w:highlight w:val="none"/>
                <w:lang w:val="en-US" w:eastAsia="zh-CN"/>
              </w:rPr>
            </w:pPr>
            <w:r>
              <w:rPr>
                <w:rFonts w:hint="eastAsia" w:eastAsia="宋体"/>
                <w:color w:val="auto"/>
                <w:spacing w:val="5"/>
                <w:szCs w:val="21"/>
                <w:highlight w:val="none"/>
                <w:lang w:val="en-US" w:eastAsia="zh-CN"/>
              </w:rPr>
              <w:t>频率范围</w:t>
            </w:r>
          </w:p>
        </w:tc>
        <w:tc>
          <w:tcPr>
            <w:tcW w:w="1137" w:type="pct"/>
            <w:vAlign w:val="center"/>
          </w:tcPr>
          <w:p w14:paraId="5016288A">
            <w:pPr>
              <w:jc w:val="center"/>
              <w:rPr>
                <w:rFonts w:eastAsia="宋体"/>
                <w:color w:val="auto"/>
                <w:spacing w:val="5"/>
                <w:szCs w:val="21"/>
                <w:highlight w:val="none"/>
              </w:rPr>
            </w:pPr>
            <w:r>
              <w:rPr>
                <w:rFonts w:eastAsia="宋体"/>
                <w:color w:val="auto"/>
                <w:spacing w:val="5"/>
                <w:szCs w:val="21"/>
                <w:highlight w:val="none"/>
              </w:rPr>
              <w:t>污染物名称</w:t>
            </w:r>
          </w:p>
        </w:tc>
        <w:tc>
          <w:tcPr>
            <w:tcW w:w="1003" w:type="pct"/>
            <w:vAlign w:val="center"/>
          </w:tcPr>
          <w:p w14:paraId="40A2FFE6">
            <w:pPr>
              <w:jc w:val="center"/>
              <w:rPr>
                <w:rFonts w:eastAsia="宋体"/>
                <w:color w:val="auto"/>
                <w:spacing w:val="5"/>
                <w:szCs w:val="21"/>
                <w:highlight w:val="none"/>
              </w:rPr>
            </w:pPr>
            <w:r>
              <w:rPr>
                <w:rFonts w:eastAsia="宋体"/>
                <w:color w:val="auto"/>
                <w:spacing w:val="5"/>
                <w:szCs w:val="21"/>
                <w:highlight w:val="none"/>
              </w:rPr>
              <w:t>限值标准</w:t>
            </w:r>
          </w:p>
        </w:tc>
        <w:tc>
          <w:tcPr>
            <w:tcW w:w="1722" w:type="pct"/>
            <w:vAlign w:val="center"/>
          </w:tcPr>
          <w:p w14:paraId="2E254A51">
            <w:pPr>
              <w:jc w:val="center"/>
              <w:rPr>
                <w:rFonts w:eastAsia="宋体"/>
                <w:color w:val="auto"/>
                <w:spacing w:val="5"/>
                <w:szCs w:val="21"/>
                <w:highlight w:val="none"/>
              </w:rPr>
            </w:pPr>
            <w:r>
              <w:rPr>
                <w:rFonts w:eastAsia="宋体"/>
                <w:color w:val="auto"/>
                <w:spacing w:val="5"/>
                <w:szCs w:val="21"/>
                <w:highlight w:val="none"/>
              </w:rPr>
              <w:t>标准来源</w:t>
            </w:r>
          </w:p>
        </w:tc>
      </w:tr>
      <w:tr w14:paraId="5C99F0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37" w:type="pct"/>
            <w:vMerge w:val="restart"/>
            <w:vAlign w:val="center"/>
          </w:tcPr>
          <w:p w14:paraId="11105530">
            <w:pPr>
              <w:jc w:val="center"/>
              <w:rPr>
                <w:rFonts w:hint="default" w:eastAsia="宋体"/>
                <w:color w:val="auto"/>
                <w:spacing w:val="5"/>
                <w:sz w:val="21"/>
                <w:szCs w:val="21"/>
                <w:highlight w:val="none"/>
                <w:lang w:val="en-US" w:eastAsia="zh-CN"/>
              </w:rPr>
            </w:pPr>
            <w:r>
              <w:rPr>
                <w:rFonts w:hint="eastAsia" w:eastAsia="宋体"/>
                <w:color w:val="auto"/>
                <w:spacing w:val="5"/>
                <w:sz w:val="21"/>
                <w:szCs w:val="21"/>
                <w:highlight w:val="none"/>
                <w:lang w:val="en-US" w:eastAsia="zh-CN"/>
              </w:rPr>
              <w:t>0.025</w:t>
            </w:r>
            <w:r>
              <w:rPr>
                <w:rFonts w:hint="default" w:ascii="Times New Roman" w:hAnsi="Times New Roman" w:eastAsia="宋体" w:cs="Times New Roman"/>
                <w:color w:val="auto"/>
                <w:kern w:val="0"/>
                <w:sz w:val="21"/>
                <w:szCs w:val="21"/>
                <w:highlight w:val="none"/>
                <w:lang w:val="en-US" w:eastAsia="zh-CN" w:bidi="ar"/>
              </w:rPr>
              <w:t>kHz</w:t>
            </w:r>
            <w:r>
              <w:rPr>
                <w:rFonts w:hint="eastAsia" w:eastAsia="宋体" w:cs="Times New Roman"/>
                <w:color w:val="auto"/>
                <w:kern w:val="0"/>
                <w:sz w:val="21"/>
                <w:szCs w:val="21"/>
                <w:highlight w:val="none"/>
                <w:lang w:val="en-US" w:eastAsia="zh-CN" w:bidi="ar"/>
              </w:rPr>
              <w:t>-1.2</w:t>
            </w:r>
            <w:r>
              <w:rPr>
                <w:rFonts w:hint="default" w:ascii="Times New Roman" w:hAnsi="Times New Roman" w:eastAsia="宋体" w:cs="Times New Roman"/>
                <w:color w:val="auto"/>
                <w:kern w:val="0"/>
                <w:sz w:val="21"/>
                <w:szCs w:val="21"/>
                <w:highlight w:val="none"/>
                <w:lang w:val="en-US" w:eastAsia="zh-CN" w:bidi="ar"/>
              </w:rPr>
              <w:t>kHz</w:t>
            </w:r>
          </w:p>
        </w:tc>
        <w:tc>
          <w:tcPr>
            <w:tcW w:w="1137" w:type="pct"/>
            <w:vAlign w:val="center"/>
          </w:tcPr>
          <w:p w14:paraId="684F9FB4">
            <w:pPr>
              <w:jc w:val="center"/>
              <w:rPr>
                <w:rFonts w:hint="eastAsia" w:eastAsia="宋体"/>
                <w:color w:val="auto"/>
                <w:spacing w:val="5"/>
                <w:sz w:val="21"/>
                <w:szCs w:val="21"/>
                <w:highlight w:val="none"/>
                <w:lang w:eastAsia="zh-CN"/>
              </w:rPr>
            </w:pPr>
            <w:r>
              <w:rPr>
                <w:rFonts w:eastAsia="宋体"/>
                <w:color w:val="auto"/>
                <w:spacing w:val="5"/>
                <w:sz w:val="21"/>
                <w:szCs w:val="21"/>
                <w:highlight w:val="none"/>
              </w:rPr>
              <w:t>工频电场强度</w:t>
            </w:r>
            <w:r>
              <w:rPr>
                <w:rFonts w:hint="eastAsia" w:eastAsia="宋体"/>
                <w:color w:val="auto"/>
                <w:spacing w:val="5"/>
                <w:sz w:val="21"/>
                <w:szCs w:val="21"/>
                <w:highlight w:val="none"/>
                <w:lang w:eastAsia="zh-CN"/>
              </w:rPr>
              <w:t>（</w:t>
            </w:r>
            <w:r>
              <w:rPr>
                <w:rFonts w:hint="eastAsia" w:eastAsia="宋体"/>
                <w:color w:val="auto"/>
                <w:spacing w:val="5"/>
                <w:sz w:val="21"/>
                <w:szCs w:val="21"/>
                <w:highlight w:val="none"/>
                <w:lang w:val="en-US" w:eastAsia="zh-CN"/>
              </w:rPr>
              <w:t>V/m</w:t>
            </w:r>
            <w:r>
              <w:rPr>
                <w:rFonts w:hint="eastAsia" w:eastAsia="宋体"/>
                <w:color w:val="auto"/>
                <w:spacing w:val="5"/>
                <w:sz w:val="21"/>
                <w:szCs w:val="21"/>
                <w:highlight w:val="none"/>
                <w:lang w:eastAsia="zh-CN"/>
              </w:rPr>
              <w:t>）</w:t>
            </w:r>
          </w:p>
        </w:tc>
        <w:tc>
          <w:tcPr>
            <w:tcW w:w="1003" w:type="pct"/>
            <w:vAlign w:val="center"/>
          </w:tcPr>
          <w:p w14:paraId="3B751383">
            <w:pPr>
              <w:jc w:val="center"/>
              <w:rPr>
                <w:rFonts w:hint="default" w:eastAsia="宋体"/>
                <w:color w:val="auto"/>
                <w:spacing w:val="5"/>
                <w:szCs w:val="21"/>
                <w:highlight w:val="none"/>
                <w:lang w:val="en-US" w:eastAsia="zh-CN"/>
              </w:rPr>
            </w:pPr>
            <w:r>
              <w:rPr>
                <w:rFonts w:hint="eastAsia" w:eastAsia="宋体"/>
                <w:color w:val="auto"/>
                <w:spacing w:val="5"/>
                <w:szCs w:val="21"/>
                <w:highlight w:val="none"/>
                <w:lang w:val="en-US" w:eastAsia="zh-CN"/>
              </w:rPr>
              <w:t>200/f</w:t>
            </w:r>
          </w:p>
        </w:tc>
        <w:tc>
          <w:tcPr>
            <w:tcW w:w="1722" w:type="pct"/>
            <w:vMerge w:val="restart"/>
            <w:vAlign w:val="center"/>
          </w:tcPr>
          <w:p w14:paraId="58CEAFD4">
            <w:pPr>
              <w:jc w:val="center"/>
              <w:rPr>
                <w:rFonts w:hint="eastAsia" w:eastAsia="宋体"/>
                <w:color w:val="auto"/>
                <w:spacing w:val="5"/>
                <w:szCs w:val="21"/>
                <w:highlight w:val="none"/>
                <w:lang w:eastAsia="zh-CN"/>
              </w:rPr>
            </w:pPr>
            <w:r>
              <w:rPr>
                <w:rFonts w:eastAsia="宋体"/>
                <w:color w:val="auto"/>
                <w:szCs w:val="21"/>
                <w:highlight w:val="none"/>
              </w:rPr>
              <w:t>《电磁环境控制限值》（GB 8702-2014）中表1 公众曝露控制</w:t>
            </w:r>
            <w:r>
              <w:rPr>
                <w:rFonts w:hint="eastAsia" w:eastAsia="宋体"/>
                <w:color w:val="auto"/>
                <w:szCs w:val="21"/>
                <w:highlight w:val="none"/>
                <w:lang w:eastAsia="zh-CN"/>
              </w:rPr>
              <w:t>限值</w:t>
            </w:r>
          </w:p>
        </w:tc>
      </w:tr>
      <w:tr w14:paraId="217584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37" w:type="pct"/>
            <w:vMerge w:val="continue"/>
            <w:vAlign w:val="center"/>
          </w:tcPr>
          <w:p w14:paraId="090BF516">
            <w:pPr>
              <w:jc w:val="center"/>
              <w:rPr>
                <w:rFonts w:eastAsia="宋体"/>
                <w:color w:val="auto"/>
                <w:spacing w:val="5"/>
                <w:sz w:val="21"/>
                <w:szCs w:val="21"/>
                <w:highlight w:val="none"/>
              </w:rPr>
            </w:pPr>
          </w:p>
        </w:tc>
        <w:tc>
          <w:tcPr>
            <w:tcW w:w="1137" w:type="pct"/>
            <w:vAlign w:val="center"/>
          </w:tcPr>
          <w:p w14:paraId="2D9F3172">
            <w:pPr>
              <w:jc w:val="center"/>
              <w:rPr>
                <w:rFonts w:hint="default" w:eastAsia="宋体"/>
                <w:color w:val="auto"/>
                <w:spacing w:val="5"/>
                <w:sz w:val="21"/>
                <w:szCs w:val="21"/>
                <w:highlight w:val="none"/>
                <w:lang w:val="en-US" w:eastAsia="zh-CN"/>
              </w:rPr>
            </w:pPr>
            <w:r>
              <w:rPr>
                <w:rFonts w:eastAsia="宋体"/>
                <w:color w:val="auto"/>
                <w:spacing w:val="5"/>
                <w:sz w:val="21"/>
                <w:szCs w:val="21"/>
                <w:highlight w:val="none"/>
              </w:rPr>
              <w:t>工频磁感应强度</w:t>
            </w:r>
            <w:r>
              <w:rPr>
                <w:rFonts w:hint="eastAsia" w:eastAsia="宋体"/>
                <w:color w:val="auto"/>
                <w:spacing w:val="5"/>
                <w:sz w:val="21"/>
                <w:szCs w:val="21"/>
                <w:highlight w:val="none"/>
                <w:lang w:val="en-US" w:eastAsia="zh-CN"/>
              </w:rPr>
              <w:t>B（</w:t>
            </w:r>
            <w:r>
              <w:rPr>
                <w:rFonts w:eastAsia="黑体"/>
                <w:color w:val="auto"/>
                <w:spacing w:val="5"/>
                <w:sz w:val="21"/>
                <w:szCs w:val="21"/>
                <w:highlight w:val="none"/>
              </w:rPr>
              <w:t>μ</w:t>
            </w:r>
            <w:r>
              <w:rPr>
                <w:rFonts w:eastAsia="宋体"/>
                <w:color w:val="auto"/>
                <w:spacing w:val="5"/>
                <w:sz w:val="21"/>
                <w:szCs w:val="21"/>
                <w:highlight w:val="none"/>
              </w:rPr>
              <w:t>T</w:t>
            </w:r>
            <w:r>
              <w:rPr>
                <w:rFonts w:hint="eastAsia" w:eastAsia="宋体"/>
                <w:color w:val="auto"/>
                <w:spacing w:val="5"/>
                <w:sz w:val="21"/>
                <w:szCs w:val="21"/>
                <w:highlight w:val="none"/>
                <w:lang w:val="en-US" w:eastAsia="zh-CN"/>
              </w:rPr>
              <w:t>）</w:t>
            </w:r>
          </w:p>
        </w:tc>
        <w:tc>
          <w:tcPr>
            <w:tcW w:w="1003" w:type="pct"/>
            <w:vAlign w:val="center"/>
          </w:tcPr>
          <w:p w14:paraId="1BB7DD66">
            <w:pPr>
              <w:jc w:val="center"/>
              <w:rPr>
                <w:rFonts w:hint="default" w:eastAsia="宋体"/>
                <w:color w:val="auto"/>
                <w:spacing w:val="5"/>
                <w:szCs w:val="21"/>
                <w:highlight w:val="none"/>
                <w:lang w:val="en-US" w:eastAsia="zh-CN"/>
              </w:rPr>
            </w:pPr>
            <w:r>
              <w:rPr>
                <w:rFonts w:hint="eastAsia" w:eastAsia="宋体"/>
                <w:color w:val="auto"/>
                <w:spacing w:val="5"/>
                <w:szCs w:val="21"/>
                <w:highlight w:val="none"/>
                <w:lang w:val="en-US" w:eastAsia="zh-CN"/>
              </w:rPr>
              <w:t>5</w:t>
            </w:r>
            <w:r>
              <w:rPr>
                <w:rFonts w:hint="eastAsia"/>
                <w:color w:val="auto"/>
                <w:spacing w:val="5"/>
                <w:szCs w:val="21"/>
                <w:highlight w:val="none"/>
                <w:lang w:val="en-US" w:eastAsia="zh-CN"/>
              </w:rPr>
              <w:t>/</w:t>
            </w:r>
            <w:r>
              <w:rPr>
                <w:rFonts w:hint="eastAsia" w:eastAsia="宋体"/>
                <w:color w:val="auto"/>
                <w:spacing w:val="5"/>
                <w:szCs w:val="21"/>
                <w:highlight w:val="none"/>
                <w:lang w:val="en-US" w:eastAsia="zh-CN"/>
              </w:rPr>
              <w:t>f</w:t>
            </w:r>
          </w:p>
        </w:tc>
        <w:tc>
          <w:tcPr>
            <w:tcW w:w="1722" w:type="pct"/>
            <w:vMerge w:val="continue"/>
            <w:vAlign w:val="center"/>
          </w:tcPr>
          <w:p w14:paraId="7BFDE285">
            <w:pPr>
              <w:widowControl/>
              <w:jc w:val="left"/>
              <w:rPr>
                <w:rFonts w:eastAsia="宋体"/>
                <w:color w:val="auto"/>
                <w:spacing w:val="5"/>
                <w:szCs w:val="21"/>
                <w:highlight w:val="none"/>
              </w:rPr>
            </w:pPr>
          </w:p>
        </w:tc>
      </w:tr>
    </w:tbl>
    <w:p w14:paraId="1784CECF">
      <w:pPr>
        <w:spacing w:line="360" w:lineRule="auto"/>
        <w:ind w:firstLine="480" w:firstLineChars="200"/>
        <w:rPr>
          <w:rFonts w:eastAsia="宋体"/>
          <w:color w:val="auto"/>
          <w:highlight w:val="none"/>
        </w:rPr>
      </w:pPr>
      <w:r>
        <w:rPr>
          <w:rFonts w:hint="eastAsia" w:ascii="宋体" w:hAnsi="宋体" w:eastAsia="宋体" w:cs="宋体"/>
          <w:color w:val="auto"/>
          <w:kern w:val="0"/>
          <w:sz w:val="24"/>
          <w:szCs w:val="24"/>
          <w:highlight w:val="none"/>
          <w:lang w:val="en-US" w:eastAsia="zh-CN" w:bidi="ar"/>
        </w:rPr>
        <w:t>本项目输变电设施的工作频率</w:t>
      </w:r>
      <w:r>
        <w:rPr>
          <w:rFonts w:hint="default" w:ascii="Times New Roman" w:hAnsi="Times New Roman" w:eastAsia="宋体" w:cs="Times New Roman"/>
          <w:color w:val="auto"/>
          <w:kern w:val="0"/>
          <w:sz w:val="24"/>
          <w:szCs w:val="24"/>
          <w:highlight w:val="none"/>
          <w:lang w:val="en-US" w:eastAsia="zh-CN" w:bidi="ar"/>
        </w:rPr>
        <w:t>f=50Hz=0.05kHz</w:t>
      </w:r>
      <w:r>
        <w:rPr>
          <w:rFonts w:hint="eastAsia" w:ascii="宋体" w:hAnsi="宋体" w:eastAsia="宋体" w:cs="宋体"/>
          <w:color w:val="auto"/>
          <w:kern w:val="0"/>
          <w:sz w:val="24"/>
          <w:szCs w:val="24"/>
          <w:highlight w:val="none"/>
          <w:lang w:val="en-US" w:eastAsia="zh-CN" w:bidi="ar"/>
        </w:rPr>
        <w:t>，电场强度</w:t>
      </w:r>
      <w:r>
        <w:rPr>
          <w:rFonts w:hint="default" w:ascii="Times New Roman" w:hAnsi="Times New Roman" w:eastAsia="宋体" w:cs="Times New Roman"/>
          <w:color w:val="auto"/>
          <w:kern w:val="0"/>
          <w:sz w:val="24"/>
          <w:szCs w:val="24"/>
          <w:highlight w:val="none"/>
          <w:lang w:val="en-US" w:eastAsia="zh-CN" w:bidi="ar"/>
        </w:rPr>
        <w:t>E</w:t>
      </w:r>
      <w:r>
        <w:rPr>
          <w:rFonts w:hint="eastAsia" w:ascii="宋体" w:hAnsi="宋体" w:eastAsia="宋体" w:cs="宋体"/>
          <w:color w:val="auto"/>
          <w:kern w:val="0"/>
          <w:sz w:val="24"/>
          <w:szCs w:val="24"/>
          <w:highlight w:val="none"/>
          <w:lang w:val="en-US" w:eastAsia="zh-CN" w:bidi="ar"/>
        </w:rPr>
        <w:t>执行</w:t>
      </w:r>
      <w:r>
        <w:rPr>
          <w:rFonts w:hint="default" w:ascii="Times New Roman" w:hAnsi="Times New Roman" w:eastAsia="宋体" w:cs="Times New Roman"/>
          <w:color w:val="auto"/>
          <w:kern w:val="0"/>
          <w:sz w:val="24"/>
          <w:szCs w:val="24"/>
          <w:highlight w:val="none"/>
          <w:lang w:val="en-US" w:eastAsia="zh-CN" w:bidi="ar"/>
        </w:rPr>
        <w:t>200/f</w:t>
      </w:r>
      <w:r>
        <w:rPr>
          <w:rFonts w:hint="eastAsia" w:ascii="宋体" w:hAnsi="宋体" w:eastAsia="宋体" w:cs="宋体"/>
          <w:color w:val="auto"/>
          <w:kern w:val="0"/>
          <w:sz w:val="24"/>
          <w:szCs w:val="24"/>
          <w:highlight w:val="none"/>
          <w:lang w:val="en-US" w:eastAsia="zh-CN" w:bidi="ar"/>
        </w:rPr>
        <w:t>，磁感应强度执行</w:t>
      </w:r>
      <w:r>
        <w:rPr>
          <w:rFonts w:hint="default" w:ascii="Times New Roman" w:hAnsi="Times New Roman" w:eastAsia="宋体" w:cs="Times New Roman"/>
          <w:color w:val="auto"/>
          <w:kern w:val="0"/>
          <w:sz w:val="24"/>
          <w:szCs w:val="24"/>
          <w:highlight w:val="none"/>
          <w:lang w:val="en-US" w:eastAsia="zh-CN" w:bidi="ar"/>
        </w:rPr>
        <w:t>5/f</w:t>
      </w:r>
      <w:r>
        <w:rPr>
          <w:rFonts w:hint="eastAsia" w:ascii="宋体" w:hAnsi="宋体" w:eastAsia="宋体" w:cs="宋体"/>
          <w:color w:val="auto"/>
          <w:kern w:val="0"/>
          <w:sz w:val="24"/>
          <w:szCs w:val="24"/>
          <w:highlight w:val="none"/>
          <w:lang w:val="en-US" w:eastAsia="zh-CN" w:bidi="ar"/>
        </w:rPr>
        <w:t>标准，因此本项目以</w:t>
      </w:r>
      <w:r>
        <w:rPr>
          <w:rFonts w:hint="default" w:ascii="Times New Roman" w:hAnsi="Times New Roman" w:eastAsia="宋体" w:cs="Times New Roman"/>
          <w:color w:val="auto"/>
          <w:kern w:val="0"/>
          <w:sz w:val="24"/>
          <w:szCs w:val="24"/>
          <w:highlight w:val="none"/>
          <w:lang w:val="en-US" w:eastAsia="zh-CN" w:bidi="ar"/>
        </w:rPr>
        <w:t>4000V/m</w:t>
      </w:r>
      <w:r>
        <w:rPr>
          <w:rFonts w:hint="eastAsia" w:ascii="宋体" w:hAnsi="宋体" w:eastAsia="宋体" w:cs="宋体"/>
          <w:color w:val="auto"/>
          <w:kern w:val="0"/>
          <w:sz w:val="24"/>
          <w:szCs w:val="24"/>
          <w:highlight w:val="none"/>
          <w:lang w:val="en-US" w:eastAsia="zh-CN" w:bidi="ar"/>
        </w:rPr>
        <w:t>作为电场强度控制限值，以</w:t>
      </w:r>
      <w:r>
        <w:rPr>
          <w:rFonts w:hint="default" w:ascii="Times New Roman" w:hAnsi="Times New Roman" w:eastAsia="宋体" w:cs="Times New Roman"/>
          <w:color w:val="auto"/>
          <w:kern w:val="0"/>
          <w:sz w:val="24"/>
          <w:szCs w:val="24"/>
          <w:highlight w:val="none"/>
          <w:lang w:val="en-US" w:eastAsia="zh-CN" w:bidi="ar"/>
        </w:rPr>
        <w:t>100µT</w:t>
      </w:r>
      <w:r>
        <w:rPr>
          <w:rFonts w:hint="eastAsia" w:ascii="宋体" w:hAnsi="宋体" w:eastAsia="宋体" w:cs="宋体"/>
          <w:color w:val="auto"/>
          <w:kern w:val="0"/>
          <w:sz w:val="24"/>
          <w:szCs w:val="24"/>
          <w:highlight w:val="none"/>
          <w:lang w:val="en-US" w:eastAsia="zh-CN" w:bidi="ar"/>
        </w:rPr>
        <w:t>作为磁感应强度控制限值。</w:t>
      </w:r>
    </w:p>
    <w:p w14:paraId="096749D3">
      <w:pPr>
        <w:pStyle w:val="4"/>
        <w:spacing w:before="160" w:after="160"/>
        <w:rPr>
          <w:rFonts w:eastAsia="黑体"/>
          <w:b w:val="0"/>
          <w:bCs/>
          <w:color w:val="auto"/>
          <w:szCs w:val="30"/>
          <w:highlight w:val="none"/>
        </w:rPr>
      </w:pPr>
      <w:r>
        <w:rPr>
          <w:rFonts w:eastAsia="黑体"/>
          <w:b w:val="0"/>
          <w:bCs/>
          <w:color w:val="auto"/>
          <w:szCs w:val="30"/>
          <w:highlight w:val="none"/>
        </w:rPr>
        <w:t>1.3评价因子</w:t>
      </w:r>
      <w:bookmarkEnd w:id="8"/>
    </w:p>
    <w:p w14:paraId="608DA8FA">
      <w:pPr>
        <w:spacing w:line="360" w:lineRule="auto"/>
        <w:ind w:firstLine="480" w:firstLineChars="200"/>
        <w:rPr>
          <w:color w:val="auto"/>
          <w:sz w:val="24"/>
          <w:szCs w:val="22"/>
          <w:highlight w:val="none"/>
        </w:rPr>
      </w:pPr>
      <w:r>
        <w:rPr>
          <w:color w:val="auto"/>
          <w:sz w:val="24"/>
          <w:szCs w:val="22"/>
          <w:highlight w:val="none"/>
        </w:rPr>
        <w:t>根据本项目特点、环境影响主要特征，结合区域环境功能要求、环境保护目标、评价标准和环境制约因素等，筛选出主要的电磁环境影响评价因子。</w:t>
      </w:r>
    </w:p>
    <w:p w14:paraId="73216059">
      <w:pPr>
        <w:pStyle w:val="38"/>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w:t>
      </w:r>
      <w:r>
        <w:rPr>
          <w:rFonts w:hint="default" w:ascii="Times New Roman" w:hAnsi="Times New Roman" w:eastAsia="黑体" w:cs="Times New Roman"/>
          <w:color w:val="auto"/>
          <w:sz w:val="24"/>
          <w:szCs w:val="24"/>
          <w:highlight w:val="none"/>
          <w:lang w:val="en-US" w:eastAsia="zh-CN"/>
        </w:rPr>
        <w:t>1-2</w:t>
      </w:r>
      <w:r>
        <w:rPr>
          <w:rFonts w:hint="default" w:ascii="Times New Roman" w:hAnsi="Times New Roman" w:eastAsia="黑体" w:cs="Times New Roman"/>
          <w:color w:val="auto"/>
          <w:sz w:val="24"/>
          <w:szCs w:val="24"/>
          <w:highlight w:val="none"/>
        </w:rPr>
        <w:t xml:space="preserve">  环境影响评价因子筛选表</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38"/>
        <w:gridCol w:w="1772"/>
        <w:gridCol w:w="2593"/>
        <w:gridCol w:w="2625"/>
      </w:tblGrid>
      <w:tr w14:paraId="0397B9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902" w:type="pct"/>
            <w:vAlign w:val="center"/>
          </w:tcPr>
          <w:p w14:paraId="723EDC87">
            <w:pPr>
              <w:jc w:val="center"/>
              <w:rPr>
                <w:color w:val="auto"/>
                <w:szCs w:val="21"/>
                <w:highlight w:val="none"/>
              </w:rPr>
            </w:pPr>
            <w:r>
              <w:rPr>
                <w:color w:val="auto"/>
                <w:szCs w:val="21"/>
                <w:highlight w:val="none"/>
              </w:rPr>
              <w:t>环境要素</w:t>
            </w:r>
          </w:p>
        </w:tc>
        <w:tc>
          <w:tcPr>
            <w:tcW w:w="1039" w:type="pct"/>
            <w:vAlign w:val="center"/>
          </w:tcPr>
          <w:p w14:paraId="45361130">
            <w:pPr>
              <w:jc w:val="center"/>
              <w:rPr>
                <w:color w:val="auto"/>
                <w:szCs w:val="21"/>
                <w:highlight w:val="none"/>
              </w:rPr>
            </w:pPr>
            <w:r>
              <w:rPr>
                <w:color w:val="auto"/>
                <w:szCs w:val="21"/>
                <w:highlight w:val="none"/>
              </w:rPr>
              <w:t>评价时段</w:t>
            </w:r>
          </w:p>
        </w:tc>
        <w:tc>
          <w:tcPr>
            <w:tcW w:w="1520" w:type="pct"/>
            <w:vAlign w:val="center"/>
          </w:tcPr>
          <w:p w14:paraId="7D87FF92">
            <w:pPr>
              <w:jc w:val="center"/>
              <w:rPr>
                <w:color w:val="auto"/>
                <w:szCs w:val="21"/>
                <w:highlight w:val="none"/>
              </w:rPr>
            </w:pPr>
            <w:r>
              <w:rPr>
                <w:color w:val="auto"/>
                <w:szCs w:val="21"/>
                <w:highlight w:val="none"/>
              </w:rPr>
              <w:t>环境现状评价</w:t>
            </w:r>
          </w:p>
        </w:tc>
        <w:tc>
          <w:tcPr>
            <w:tcW w:w="1539" w:type="pct"/>
            <w:vAlign w:val="center"/>
          </w:tcPr>
          <w:p w14:paraId="17665F9A">
            <w:pPr>
              <w:jc w:val="center"/>
              <w:rPr>
                <w:color w:val="auto"/>
                <w:szCs w:val="21"/>
                <w:highlight w:val="none"/>
              </w:rPr>
            </w:pPr>
            <w:r>
              <w:rPr>
                <w:color w:val="auto"/>
                <w:szCs w:val="21"/>
                <w:highlight w:val="none"/>
              </w:rPr>
              <w:t>环境预测评价</w:t>
            </w:r>
          </w:p>
        </w:tc>
      </w:tr>
      <w:tr w14:paraId="1B054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2" w:type="pct"/>
            <w:vAlign w:val="center"/>
          </w:tcPr>
          <w:p w14:paraId="5ADE5123">
            <w:pPr>
              <w:jc w:val="center"/>
              <w:rPr>
                <w:color w:val="auto"/>
                <w:szCs w:val="21"/>
                <w:highlight w:val="none"/>
              </w:rPr>
            </w:pPr>
            <w:r>
              <w:rPr>
                <w:color w:val="auto"/>
                <w:szCs w:val="21"/>
                <w:highlight w:val="none"/>
              </w:rPr>
              <w:t>电磁环境</w:t>
            </w:r>
          </w:p>
        </w:tc>
        <w:tc>
          <w:tcPr>
            <w:tcW w:w="1039" w:type="pct"/>
            <w:vAlign w:val="center"/>
          </w:tcPr>
          <w:p w14:paraId="221F44D0">
            <w:pPr>
              <w:jc w:val="center"/>
              <w:rPr>
                <w:color w:val="auto"/>
                <w:szCs w:val="21"/>
                <w:highlight w:val="none"/>
              </w:rPr>
            </w:pPr>
            <w:r>
              <w:rPr>
                <w:color w:val="auto"/>
                <w:szCs w:val="21"/>
                <w:highlight w:val="none"/>
              </w:rPr>
              <w:t>运营期</w:t>
            </w:r>
          </w:p>
        </w:tc>
        <w:tc>
          <w:tcPr>
            <w:tcW w:w="1520" w:type="pct"/>
            <w:vAlign w:val="center"/>
          </w:tcPr>
          <w:p w14:paraId="0D4AA94D">
            <w:pPr>
              <w:jc w:val="center"/>
              <w:rPr>
                <w:color w:val="auto"/>
                <w:szCs w:val="21"/>
                <w:highlight w:val="none"/>
              </w:rPr>
            </w:pPr>
            <w:r>
              <w:rPr>
                <w:color w:val="auto"/>
                <w:spacing w:val="5"/>
                <w:szCs w:val="21"/>
                <w:highlight w:val="none"/>
              </w:rPr>
              <w:t>工频电场、工频磁场</w:t>
            </w:r>
          </w:p>
        </w:tc>
        <w:tc>
          <w:tcPr>
            <w:tcW w:w="1539" w:type="pct"/>
            <w:vAlign w:val="center"/>
          </w:tcPr>
          <w:p w14:paraId="45F112DB">
            <w:pPr>
              <w:jc w:val="center"/>
              <w:rPr>
                <w:color w:val="auto"/>
                <w:szCs w:val="21"/>
                <w:highlight w:val="none"/>
              </w:rPr>
            </w:pPr>
            <w:r>
              <w:rPr>
                <w:color w:val="auto"/>
                <w:spacing w:val="5"/>
                <w:szCs w:val="21"/>
                <w:highlight w:val="none"/>
              </w:rPr>
              <w:t>工频电场、工频磁场</w:t>
            </w:r>
          </w:p>
        </w:tc>
      </w:tr>
    </w:tbl>
    <w:p w14:paraId="663016B4">
      <w:pPr>
        <w:pStyle w:val="4"/>
        <w:spacing w:before="160" w:after="160"/>
        <w:rPr>
          <w:rFonts w:eastAsia="黑体"/>
          <w:b w:val="0"/>
          <w:bCs/>
          <w:color w:val="auto"/>
          <w:szCs w:val="30"/>
          <w:highlight w:val="none"/>
        </w:rPr>
      </w:pPr>
      <w:bookmarkStart w:id="9" w:name="_Toc148643724"/>
      <w:r>
        <w:rPr>
          <w:rFonts w:eastAsia="黑体"/>
          <w:b w:val="0"/>
          <w:bCs/>
          <w:color w:val="auto"/>
          <w:szCs w:val="30"/>
          <w:highlight w:val="none"/>
        </w:rPr>
        <w:t>1.4评价工作等级</w:t>
      </w:r>
      <w:bookmarkEnd w:id="6"/>
      <w:bookmarkEnd w:id="9"/>
    </w:p>
    <w:p w14:paraId="0DE869FB">
      <w:pPr>
        <w:spacing w:line="360" w:lineRule="auto"/>
        <w:ind w:firstLine="480" w:firstLineChars="200"/>
        <w:rPr>
          <w:color w:val="auto"/>
          <w:sz w:val="24"/>
          <w:szCs w:val="22"/>
          <w:highlight w:val="none"/>
        </w:rPr>
      </w:pPr>
      <w:r>
        <w:rPr>
          <w:color w:val="auto"/>
          <w:sz w:val="24"/>
          <w:szCs w:val="22"/>
          <w:highlight w:val="none"/>
        </w:rPr>
        <w:t>（1）评价等级划分</w:t>
      </w:r>
    </w:p>
    <w:p w14:paraId="4DED1818">
      <w:pPr>
        <w:spacing w:line="360" w:lineRule="auto"/>
        <w:ind w:firstLine="480" w:firstLineChars="200"/>
        <w:rPr>
          <w:color w:val="auto"/>
          <w:sz w:val="24"/>
          <w:szCs w:val="22"/>
          <w:highlight w:val="none"/>
        </w:rPr>
      </w:pPr>
      <w:r>
        <w:rPr>
          <w:color w:val="auto"/>
          <w:sz w:val="24"/>
          <w:szCs w:val="22"/>
          <w:highlight w:val="none"/>
        </w:rPr>
        <w:t>根据《环境影响评价技术导则  输变电》（HJ 24-2020），输变电工程电磁环境影响评价工作等级划分见表</w:t>
      </w:r>
      <w:r>
        <w:rPr>
          <w:rFonts w:hint="eastAsia"/>
          <w:color w:val="auto"/>
          <w:sz w:val="24"/>
          <w:szCs w:val="22"/>
          <w:highlight w:val="none"/>
          <w:lang w:val="en-US" w:eastAsia="zh-CN"/>
        </w:rPr>
        <w:t>1-3</w:t>
      </w:r>
      <w:r>
        <w:rPr>
          <w:color w:val="auto"/>
          <w:sz w:val="24"/>
          <w:szCs w:val="22"/>
          <w:highlight w:val="none"/>
        </w:rPr>
        <w:t>。</w:t>
      </w:r>
    </w:p>
    <w:p w14:paraId="53017A8A">
      <w:pPr>
        <w:autoSpaceDE w:val="0"/>
        <w:autoSpaceDN w:val="0"/>
        <w:spacing w:line="360" w:lineRule="auto"/>
        <w:jc w:val="center"/>
        <w:rPr>
          <w:rFonts w:hint="default" w:ascii="Times New Roman" w:hAnsi="Times New Roman" w:eastAsia="黑体" w:cs="Times New Roman"/>
          <w:bCs/>
          <w:color w:val="auto"/>
          <w:kern w:val="0"/>
          <w:sz w:val="24"/>
          <w:szCs w:val="24"/>
          <w:highlight w:val="none"/>
        </w:rPr>
      </w:pPr>
      <w:r>
        <w:rPr>
          <w:rFonts w:hint="default" w:ascii="Times New Roman" w:hAnsi="Times New Roman" w:eastAsia="黑体" w:cs="Times New Roman"/>
          <w:bCs/>
          <w:color w:val="auto"/>
          <w:kern w:val="0"/>
          <w:sz w:val="24"/>
          <w:szCs w:val="24"/>
          <w:highlight w:val="none"/>
        </w:rPr>
        <w:t>表</w:t>
      </w:r>
      <w:r>
        <w:rPr>
          <w:rFonts w:hint="default" w:ascii="Times New Roman" w:hAnsi="Times New Roman" w:eastAsia="黑体" w:cs="Times New Roman"/>
          <w:bCs/>
          <w:color w:val="auto"/>
          <w:kern w:val="0"/>
          <w:sz w:val="24"/>
          <w:szCs w:val="24"/>
          <w:highlight w:val="none"/>
          <w:lang w:val="en-US" w:eastAsia="zh-CN"/>
        </w:rPr>
        <w:t>1-3</w:t>
      </w:r>
      <w:r>
        <w:rPr>
          <w:rFonts w:hint="default" w:ascii="Times New Roman" w:hAnsi="Times New Roman" w:eastAsia="黑体" w:cs="Times New Roman"/>
          <w:bCs/>
          <w:color w:val="auto"/>
          <w:kern w:val="0"/>
          <w:sz w:val="24"/>
          <w:szCs w:val="24"/>
          <w:highlight w:val="none"/>
        </w:rPr>
        <w:t xml:space="preserve">  输变电建设项目电磁环境影响评价工作等级</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700"/>
        <w:gridCol w:w="1134"/>
        <w:gridCol w:w="3969"/>
        <w:gridCol w:w="1050"/>
      </w:tblGrid>
      <w:tr w14:paraId="08BE4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Align w:val="center"/>
          </w:tcPr>
          <w:p w14:paraId="62ED89F8">
            <w:pPr>
              <w:jc w:val="center"/>
              <w:rPr>
                <w:color w:val="auto"/>
                <w:szCs w:val="21"/>
                <w:highlight w:val="none"/>
              </w:rPr>
            </w:pPr>
            <w:r>
              <w:rPr>
                <w:color w:val="auto"/>
                <w:szCs w:val="21"/>
                <w:highlight w:val="none"/>
              </w:rPr>
              <w:t>分类</w:t>
            </w:r>
          </w:p>
        </w:tc>
        <w:tc>
          <w:tcPr>
            <w:tcW w:w="997" w:type="pct"/>
            <w:vAlign w:val="center"/>
          </w:tcPr>
          <w:p w14:paraId="0828CA4E">
            <w:pPr>
              <w:jc w:val="center"/>
              <w:rPr>
                <w:color w:val="auto"/>
                <w:szCs w:val="21"/>
                <w:highlight w:val="none"/>
              </w:rPr>
            </w:pPr>
            <w:r>
              <w:rPr>
                <w:color w:val="auto"/>
                <w:szCs w:val="21"/>
                <w:highlight w:val="none"/>
              </w:rPr>
              <w:t>电压等级</w:t>
            </w:r>
          </w:p>
        </w:tc>
        <w:tc>
          <w:tcPr>
            <w:tcW w:w="665" w:type="pct"/>
            <w:vAlign w:val="center"/>
          </w:tcPr>
          <w:p w14:paraId="6C0DDEAD">
            <w:pPr>
              <w:jc w:val="center"/>
              <w:rPr>
                <w:color w:val="auto"/>
                <w:szCs w:val="21"/>
                <w:highlight w:val="none"/>
              </w:rPr>
            </w:pPr>
            <w:r>
              <w:rPr>
                <w:color w:val="auto"/>
                <w:szCs w:val="21"/>
                <w:highlight w:val="none"/>
              </w:rPr>
              <w:t>工程</w:t>
            </w:r>
          </w:p>
        </w:tc>
        <w:tc>
          <w:tcPr>
            <w:tcW w:w="2327" w:type="pct"/>
            <w:vAlign w:val="center"/>
          </w:tcPr>
          <w:p w14:paraId="0CF97F15">
            <w:pPr>
              <w:jc w:val="center"/>
              <w:rPr>
                <w:color w:val="auto"/>
                <w:szCs w:val="21"/>
                <w:highlight w:val="none"/>
              </w:rPr>
            </w:pPr>
            <w:r>
              <w:rPr>
                <w:color w:val="auto"/>
                <w:szCs w:val="21"/>
                <w:highlight w:val="none"/>
              </w:rPr>
              <w:t>条件</w:t>
            </w:r>
          </w:p>
        </w:tc>
        <w:tc>
          <w:tcPr>
            <w:tcW w:w="615" w:type="pct"/>
            <w:vAlign w:val="center"/>
          </w:tcPr>
          <w:p w14:paraId="583442AC">
            <w:pPr>
              <w:jc w:val="center"/>
              <w:rPr>
                <w:color w:val="auto"/>
                <w:szCs w:val="21"/>
                <w:highlight w:val="none"/>
              </w:rPr>
            </w:pPr>
            <w:r>
              <w:rPr>
                <w:color w:val="auto"/>
                <w:szCs w:val="21"/>
                <w:highlight w:val="none"/>
              </w:rPr>
              <w:t>评价工作等级</w:t>
            </w:r>
          </w:p>
        </w:tc>
      </w:tr>
      <w:tr w14:paraId="51E8D0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restart"/>
            <w:vAlign w:val="center"/>
          </w:tcPr>
          <w:p w14:paraId="1E7F8390">
            <w:pPr>
              <w:jc w:val="center"/>
              <w:rPr>
                <w:color w:val="auto"/>
                <w:szCs w:val="21"/>
                <w:highlight w:val="none"/>
              </w:rPr>
            </w:pPr>
            <w:r>
              <w:rPr>
                <w:color w:val="auto"/>
                <w:szCs w:val="21"/>
                <w:highlight w:val="none"/>
              </w:rPr>
              <w:t>交流</w:t>
            </w:r>
          </w:p>
        </w:tc>
        <w:tc>
          <w:tcPr>
            <w:tcW w:w="997" w:type="pct"/>
            <w:vMerge w:val="restart"/>
            <w:vAlign w:val="center"/>
          </w:tcPr>
          <w:p w14:paraId="101972AD">
            <w:pPr>
              <w:jc w:val="center"/>
              <w:rPr>
                <w:color w:val="auto"/>
                <w:szCs w:val="21"/>
                <w:highlight w:val="none"/>
              </w:rPr>
            </w:pPr>
            <w:r>
              <w:rPr>
                <w:color w:val="auto"/>
                <w:szCs w:val="21"/>
                <w:highlight w:val="none"/>
              </w:rPr>
              <w:t>110kV</w:t>
            </w:r>
          </w:p>
        </w:tc>
        <w:tc>
          <w:tcPr>
            <w:tcW w:w="665" w:type="pct"/>
            <w:vMerge w:val="restart"/>
            <w:vAlign w:val="center"/>
          </w:tcPr>
          <w:p w14:paraId="5AE0B29D">
            <w:pPr>
              <w:jc w:val="center"/>
              <w:rPr>
                <w:color w:val="auto"/>
                <w:szCs w:val="21"/>
                <w:highlight w:val="none"/>
              </w:rPr>
            </w:pPr>
            <w:r>
              <w:rPr>
                <w:color w:val="auto"/>
                <w:szCs w:val="21"/>
                <w:highlight w:val="none"/>
              </w:rPr>
              <w:t>变电站</w:t>
            </w:r>
          </w:p>
        </w:tc>
        <w:tc>
          <w:tcPr>
            <w:tcW w:w="2327" w:type="pct"/>
            <w:vAlign w:val="center"/>
          </w:tcPr>
          <w:p w14:paraId="6F4D3FF6">
            <w:pPr>
              <w:rPr>
                <w:color w:val="auto"/>
                <w:szCs w:val="21"/>
                <w:highlight w:val="none"/>
              </w:rPr>
            </w:pPr>
            <w:r>
              <w:rPr>
                <w:color w:val="auto"/>
                <w:szCs w:val="21"/>
                <w:highlight w:val="none"/>
              </w:rPr>
              <w:t>户内式、地下式</w:t>
            </w:r>
          </w:p>
        </w:tc>
        <w:tc>
          <w:tcPr>
            <w:tcW w:w="615" w:type="pct"/>
            <w:vAlign w:val="center"/>
          </w:tcPr>
          <w:p w14:paraId="241B584F">
            <w:pPr>
              <w:jc w:val="center"/>
              <w:rPr>
                <w:color w:val="auto"/>
                <w:szCs w:val="21"/>
                <w:highlight w:val="none"/>
              </w:rPr>
            </w:pPr>
            <w:r>
              <w:rPr>
                <w:color w:val="auto"/>
                <w:szCs w:val="21"/>
                <w:highlight w:val="none"/>
              </w:rPr>
              <w:t>三级</w:t>
            </w:r>
          </w:p>
        </w:tc>
      </w:tr>
      <w:tr w14:paraId="2FAA7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675BEC74">
            <w:pPr>
              <w:jc w:val="center"/>
              <w:rPr>
                <w:color w:val="auto"/>
                <w:szCs w:val="21"/>
                <w:highlight w:val="none"/>
              </w:rPr>
            </w:pPr>
          </w:p>
        </w:tc>
        <w:tc>
          <w:tcPr>
            <w:tcW w:w="997" w:type="pct"/>
            <w:vMerge w:val="continue"/>
            <w:vAlign w:val="center"/>
          </w:tcPr>
          <w:p w14:paraId="04910C7C">
            <w:pPr>
              <w:jc w:val="center"/>
              <w:rPr>
                <w:color w:val="auto"/>
                <w:szCs w:val="21"/>
                <w:highlight w:val="none"/>
              </w:rPr>
            </w:pPr>
          </w:p>
        </w:tc>
        <w:tc>
          <w:tcPr>
            <w:tcW w:w="665" w:type="pct"/>
            <w:vMerge w:val="continue"/>
            <w:vAlign w:val="center"/>
          </w:tcPr>
          <w:p w14:paraId="142E52D0">
            <w:pPr>
              <w:jc w:val="center"/>
              <w:rPr>
                <w:color w:val="auto"/>
                <w:szCs w:val="21"/>
                <w:highlight w:val="none"/>
              </w:rPr>
            </w:pPr>
          </w:p>
        </w:tc>
        <w:tc>
          <w:tcPr>
            <w:tcW w:w="2327" w:type="pct"/>
            <w:vAlign w:val="center"/>
          </w:tcPr>
          <w:p w14:paraId="109E52F6">
            <w:pPr>
              <w:rPr>
                <w:color w:val="auto"/>
                <w:szCs w:val="21"/>
                <w:highlight w:val="none"/>
              </w:rPr>
            </w:pPr>
            <w:r>
              <w:rPr>
                <w:color w:val="auto"/>
                <w:szCs w:val="21"/>
                <w:highlight w:val="none"/>
              </w:rPr>
              <w:t>户外式</w:t>
            </w:r>
          </w:p>
        </w:tc>
        <w:tc>
          <w:tcPr>
            <w:tcW w:w="615" w:type="pct"/>
            <w:vAlign w:val="center"/>
          </w:tcPr>
          <w:p w14:paraId="1DC9DB97">
            <w:pPr>
              <w:jc w:val="center"/>
              <w:rPr>
                <w:color w:val="auto"/>
                <w:szCs w:val="21"/>
                <w:highlight w:val="none"/>
              </w:rPr>
            </w:pPr>
            <w:r>
              <w:rPr>
                <w:color w:val="auto"/>
                <w:szCs w:val="21"/>
                <w:highlight w:val="none"/>
              </w:rPr>
              <w:t>二级</w:t>
            </w:r>
          </w:p>
        </w:tc>
      </w:tr>
      <w:tr w14:paraId="258683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56C7D7AB">
            <w:pPr>
              <w:jc w:val="center"/>
              <w:rPr>
                <w:color w:val="auto"/>
                <w:szCs w:val="21"/>
                <w:highlight w:val="none"/>
              </w:rPr>
            </w:pPr>
          </w:p>
        </w:tc>
        <w:tc>
          <w:tcPr>
            <w:tcW w:w="997" w:type="pct"/>
            <w:vMerge w:val="continue"/>
            <w:vAlign w:val="center"/>
          </w:tcPr>
          <w:p w14:paraId="7613A70F">
            <w:pPr>
              <w:jc w:val="center"/>
              <w:rPr>
                <w:color w:val="auto"/>
                <w:szCs w:val="21"/>
                <w:highlight w:val="none"/>
              </w:rPr>
            </w:pPr>
          </w:p>
        </w:tc>
        <w:tc>
          <w:tcPr>
            <w:tcW w:w="665" w:type="pct"/>
            <w:vMerge w:val="restart"/>
            <w:vAlign w:val="center"/>
          </w:tcPr>
          <w:p w14:paraId="4227E73A">
            <w:pPr>
              <w:jc w:val="center"/>
              <w:rPr>
                <w:color w:val="auto"/>
                <w:szCs w:val="21"/>
                <w:highlight w:val="none"/>
              </w:rPr>
            </w:pPr>
            <w:r>
              <w:rPr>
                <w:color w:val="auto"/>
                <w:szCs w:val="21"/>
                <w:highlight w:val="none"/>
              </w:rPr>
              <w:t>输电线路</w:t>
            </w:r>
          </w:p>
        </w:tc>
        <w:tc>
          <w:tcPr>
            <w:tcW w:w="2327" w:type="pct"/>
            <w:vAlign w:val="center"/>
          </w:tcPr>
          <w:p w14:paraId="5677E1B3">
            <w:pPr>
              <w:rPr>
                <w:color w:val="auto"/>
                <w:szCs w:val="21"/>
                <w:highlight w:val="none"/>
              </w:rPr>
            </w:pPr>
            <w:r>
              <w:rPr>
                <w:color w:val="auto"/>
                <w:szCs w:val="21"/>
                <w:highlight w:val="none"/>
              </w:rPr>
              <w:t>1.地下电缆</w:t>
            </w:r>
          </w:p>
          <w:p w14:paraId="74D557DE">
            <w:pPr>
              <w:pStyle w:val="7"/>
              <w:spacing w:line="240" w:lineRule="auto"/>
              <w:ind w:left="0" w:leftChars="0" w:firstLine="0" w:firstLineChars="0"/>
              <w:rPr>
                <w:color w:val="auto"/>
                <w:highlight w:val="none"/>
              </w:rPr>
            </w:pPr>
            <w:r>
              <w:rPr>
                <w:color w:val="auto"/>
                <w:sz w:val="21"/>
                <w:szCs w:val="21"/>
                <w:highlight w:val="none"/>
              </w:rPr>
              <w:t>2.边导线地面投影外两侧各10m范围内无电磁环境敏感目标的架空线</w:t>
            </w:r>
          </w:p>
        </w:tc>
        <w:tc>
          <w:tcPr>
            <w:tcW w:w="615" w:type="pct"/>
            <w:vAlign w:val="center"/>
          </w:tcPr>
          <w:p w14:paraId="29D89F27">
            <w:pPr>
              <w:jc w:val="center"/>
              <w:rPr>
                <w:color w:val="auto"/>
                <w:szCs w:val="21"/>
                <w:highlight w:val="none"/>
              </w:rPr>
            </w:pPr>
            <w:r>
              <w:rPr>
                <w:color w:val="auto"/>
                <w:szCs w:val="21"/>
                <w:highlight w:val="none"/>
              </w:rPr>
              <w:t>三级</w:t>
            </w:r>
          </w:p>
        </w:tc>
      </w:tr>
      <w:tr w14:paraId="41FB76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43DC6049">
            <w:pPr>
              <w:jc w:val="center"/>
              <w:rPr>
                <w:color w:val="auto"/>
                <w:szCs w:val="21"/>
                <w:highlight w:val="none"/>
              </w:rPr>
            </w:pPr>
          </w:p>
        </w:tc>
        <w:tc>
          <w:tcPr>
            <w:tcW w:w="997" w:type="pct"/>
            <w:vMerge w:val="continue"/>
            <w:vAlign w:val="center"/>
          </w:tcPr>
          <w:p w14:paraId="627BC42B">
            <w:pPr>
              <w:jc w:val="center"/>
              <w:rPr>
                <w:color w:val="auto"/>
                <w:szCs w:val="21"/>
                <w:highlight w:val="none"/>
              </w:rPr>
            </w:pPr>
          </w:p>
        </w:tc>
        <w:tc>
          <w:tcPr>
            <w:tcW w:w="665" w:type="pct"/>
            <w:vMerge w:val="continue"/>
            <w:vAlign w:val="center"/>
          </w:tcPr>
          <w:p w14:paraId="61C065AD">
            <w:pPr>
              <w:jc w:val="center"/>
              <w:rPr>
                <w:color w:val="auto"/>
                <w:szCs w:val="21"/>
                <w:highlight w:val="none"/>
              </w:rPr>
            </w:pPr>
          </w:p>
        </w:tc>
        <w:tc>
          <w:tcPr>
            <w:tcW w:w="2327" w:type="pct"/>
            <w:vAlign w:val="center"/>
          </w:tcPr>
          <w:p w14:paraId="1B57525D">
            <w:pPr>
              <w:rPr>
                <w:color w:val="auto"/>
                <w:szCs w:val="21"/>
                <w:highlight w:val="none"/>
              </w:rPr>
            </w:pPr>
            <w:r>
              <w:rPr>
                <w:color w:val="auto"/>
                <w:szCs w:val="21"/>
                <w:highlight w:val="none"/>
              </w:rPr>
              <w:t>边导线地面投影外两侧各10m范围内有电磁环境敏感目标的架空线</w:t>
            </w:r>
          </w:p>
        </w:tc>
        <w:tc>
          <w:tcPr>
            <w:tcW w:w="615" w:type="pct"/>
            <w:vAlign w:val="center"/>
          </w:tcPr>
          <w:p w14:paraId="1D019C42">
            <w:pPr>
              <w:jc w:val="center"/>
              <w:rPr>
                <w:color w:val="auto"/>
                <w:szCs w:val="21"/>
                <w:highlight w:val="none"/>
              </w:rPr>
            </w:pPr>
            <w:r>
              <w:rPr>
                <w:color w:val="auto"/>
                <w:szCs w:val="21"/>
                <w:highlight w:val="none"/>
              </w:rPr>
              <w:t>二级</w:t>
            </w:r>
          </w:p>
        </w:tc>
      </w:tr>
      <w:tr w14:paraId="2A193E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restart"/>
            <w:vAlign w:val="center"/>
          </w:tcPr>
          <w:p w14:paraId="01694667">
            <w:pPr>
              <w:jc w:val="center"/>
              <w:rPr>
                <w:color w:val="auto"/>
                <w:szCs w:val="21"/>
                <w:highlight w:val="none"/>
              </w:rPr>
            </w:pPr>
            <w:r>
              <w:rPr>
                <w:color w:val="auto"/>
                <w:szCs w:val="21"/>
                <w:highlight w:val="none"/>
              </w:rPr>
              <w:t>交流</w:t>
            </w:r>
          </w:p>
        </w:tc>
        <w:tc>
          <w:tcPr>
            <w:tcW w:w="997" w:type="pct"/>
            <w:vMerge w:val="restart"/>
            <w:vAlign w:val="center"/>
          </w:tcPr>
          <w:p w14:paraId="6BD01536">
            <w:pPr>
              <w:jc w:val="center"/>
              <w:rPr>
                <w:color w:val="auto"/>
                <w:szCs w:val="21"/>
                <w:highlight w:val="none"/>
              </w:rPr>
            </w:pPr>
            <w:r>
              <w:rPr>
                <w:color w:val="auto"/>
                <w:szCs w:val="21"/>
                <w:highlight w:val="none"/>
              </w:rPr>
              <w:t>220～330kV</w:t>
            </w:r>
          </w:p>
        </w:tc>
        <w:tc>
          <w:tcPr>
            <w:tcW w:w="665" w:type="pct"/>
            <w:vMerge w:val="restart"/>
            <w:vAlign w:val="center"/>
          </w:tcPr>
          <w:p w14:paraId="7541DF22">
            <w:pPr>
              <w:jc w:val="center"/>
              <w:rPr>
                <w:color w:val="auto"/>
                <w:szCs w:val="21"/>
                <w:highlight w:val="none"/>
              </w:rPr>
            </w:pPr>
            <w:r>
              <w:rPr>
                <w:color w:val="auto"/>
                <w:szCs w:val="21"/>
                <w:highlight w:val="none"/>
              </w:rPr>
              <w:t>变电站</w:t>
            </w:r>
          </w:p>
        </w:tc>
        <w:tc>
          <w:tcPr>
            <w:tcW w:w="2327" w:type="pct"/>
            <w:vAlign w:val="center"/>
          </w:tcPr>
          <w:p w14:paraId="5A3D01E8">
            <w:pPr>
              <w:rPr>
                <w:color w:val="auto"/>
                <w:szCs w:val="21"/>
                <w:highlight w:val="none"/>
              </w:rPr>
            </w:pPr>
            <w:r>
              <w:rPr>
                <w:color w:val="auto"/>
                <w:szCs w:val="21"/>
                <w:highlight w:val="none"/>
              </w:rPr>
              <w:t>户内式、地下式</w:t>
            </w:r>
          </w:p>
        </w:tc>
        <w:tc>
          <w:tcPr>
            <w:tcW w:w="615" w:type="pct"/>
            <w:vAlign w:val="center"/>
          </w:tcPr>
          <w:p w14:paraId="5F5C5849">
            <w:pPr>
              <w:jc w:val="center"/>
              <w:rPr>
                <w:color w:val="auto"/>
                <w:szCs w:val="21"/>
                <w:highlight w:val="none"/>
              </w:rPr>
            </w:pPr>
            <w:r>
              <w:rPr>
                <w:color w:val="auto"/>
                <w:szCs w:val="21"/>
                <w:highlight w:val="none"/>
              </w:rPr>
              <w:t>三级</w:t>
            </w:r>
          </w:p>
        </w:tc>
      </w:tr>
      <w:tr w14:paraId="1F827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76C54F55">
            <w:pPr>
              <w:jc w:val="center"/>
              <w:rPr>
                <w:color w:val="auto"/>
                <w:szCs w:val="21"/>
                <w:highlight w:val="none"/>
              </w:rPr>
            </w:pPr>
          </w:p>
        </w:tc>
        <w:tc>
          <w:tcPr>
            <w:tcW w:w="997" w:type="pct"/>
            <w:vMerge w:val="continue"/>
            <w:vAlign w:val="center"/>
          </w:tcPr>
          <w:p w14:paraId="3BC10FD4">
            <w:pPr>
              <w:jc w:val="center"/>
              <w:rPr>
                <w:color w:val="auto"/>
                <w:szCs w:val="21"/>
                <w:highlight w:val="none"/>
              </w:rPr>
            </w:pPr>
          </w:p>
        </w:tc>
        <w:tc>
          <w:tcPr>
            <w:tcW w:w="665" w:type="pct"/>
            <w:vMerge w:val="continue"/>
            <w:vAlign w:val="center"/>
          </w:tcPr>
          <w:p w14:paraId="46902768">
            <w:pPr>
              <w:jc w:val="center"/>
              <w:rPr>
                <w:color w:val="auto"/>
                <w:szCs w:val="21"/>
                <w:highlight w:val="none"/>
              </w:rPr>
            </w:pPr>
          </w:p>
        </w:tc>
        <w:tc>
          <w:tcPr>
            <w:tcW w:w="2327" w:type="pct"/>
            <w:vAlign w:val="center"/>
          </w:tcPr>
          <w:p w14:paraId="6194DF9A">
            <w:pPr>
              <w:rPr>
                <w:color w:val="auto"/>
                <w:szCs w:val="21"/>
                <w:highlight w:val="none"/>
              </w:rPr>
            </w:pPr>
            <w:r>
              <w:rPr>
                <w:color w:val="auto"/>
                <w:szCs w:val="21"/>
                <w:highlight w:val="none"/>
              </w:rPr>
              <w:t>户外式</w:t>
            </w:r>
          </w:p>
        </w:tc>
        <w:tc>
          <w:tcPr>
            <w:tcW w:w="615" w:type="pct"/>
            <w:vAlign w:val="center"/>
          </w:tcPr>
          <w:p w14:paraId="5B46934F">
            <w:pPr>
              <w:jc w:val="center"/>
              <w:rPr>
                <w:color w:val="auto"/>
                <w:szCs w:val="21"/>
                <w:highlight w:val="none"/>
              </w:rPr>
            </w:pPr>
            <w:r>
              <w:rPr>
                <w:color w:val="auto"/>
                <w:szCs w:val="21"/>
                <w:highlight w:val="none"/>
              </w:rPr>
              <w:t>二级</w:t>
            </w:r>
          </w:p>
        </w:tc>
      </w:tr>
      <w:tr w14:paraId="7222B2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7880DB90">
            <w:pPr>
              <w:jc w:val="center"/>
              <w:rPr>
                <w:color w:val="auto"/>
                <w:szCs w:val="21"/>
                <w:highlight w:val="none"/>
              </w:rPr>
            </w:pPr>
          </w:p>
        </w:tc>
        <w:tc>
          <w:tcPr>
            <w:tcW w:w="997" w:type="pct"/>
            <w:vMerge w:val="continue"/>
            <w:vAlign w:val="center"/>
          </w:tcPr>
          <w:p w14:paraId="7BE9DE84">
            <w:pPr>
              <w:jc w:val="center"/>
              <w:rPr>
                <w:color w:val="auto"/>
                <w:szCs w:val="21"/>
                <w:highlight w:val="none"/>
              </w:rPr>
            </w:pPr>
          </w:p>
        </w:tc>
        <w:tc>
          <w:tcPr>
            <w:tcW w:w="665" w:type="pct"/>
            <w:vMerge w:val="restart"/>
            <w:vAlign w:val="center"/>
          </w:tcPr>
          <w:p w14:paraId="6CE6C214">
            <w:pPr>
              <w:jc w:val="center"/>
              <w:rPr>
                <w:color w:val="auto"/>
                <w:szCs w:val="21"/>
                <w:highlight w:val="none"/>
              </w:rPr>
            </w:pPr>
            <w:r>
              <w:rPr>
                <w:color w:val="auto"/>
                <w:szCs w:val="21"/>
                <w:highlight w:val="none"/>
              </w:rPr>
              <w:t>输电线路</w:t>
            </w:r>
          </w:p>
        </w:tc>
        <w:tc>
          <w:tcPr>
            <w:tcW w:w="2327" w:type="pct"/>
            <w:vAlign w:val="center"/>
          </w:tcPr>
          <w:p w14:paraId="38B4868D">
            <w:pPr>
              <w:rPr>
                <w:color w:val="auto"/>
                <w:szCs w:val="21"/>
                <w:highlight w:val="none"/>
              </w:rPr>
            </w:pPr>
            <w:r>
              <w:rPr>
                <w:color w:val="auto"/>
                <w:szCs w:val="21"/>
                <w:highlight w:val="none"/>
              </w:rPr>
              <w:t>1.地下电缆</w:t>
            </w:r>
          </w:p>
          <w:p w14:paraId="5A69A459">
            <w:pPr>
              <w:pStyle w:val="7"/>
              <w:spacing w:line="240" w:lineRule="auto"/>
              <w:ind w:left="0" w:leftChars="0" w:firstLine="0" w:firstLineChars="0"/>
              <w:rPr>
                <w:color w:val="auto"/>
                <w:highlight w:val="none"/>
              </w:rPr>
            </w:pPr>
            <w:r>
              <w:rPr>
                <w:color w:val="auto"/>
                <w:sz w:val="21"/>
                <w:szCs w:val="21"/>
                <w:highlight w:val="none"/>
              </w:rPr>
              <w:t>2.边导线地面投影外两侧各15m范围内无电磁环境敏感目标的架空线</w:t>
            </w:r>
          </w:p>
        </w:tc>
        <w:tc>
          <w:tcPr>
            <w:tcW w:w="615" w:type="pct"/>
            <w:vAlign w:val="center"/>
          </w:tcPr>
          <w:p w14:paraId="1AC26D4D">
            <w:pPr>
              <w:jc w:val="center"/>
              <w:rPr>
                <w:color w:val="auto"/>
                <w:szCs w:val="21"/>
                <w:highlight w:val="none"/>
              </w:rPr>
            </w:pPr>
            <w:r>
              <w:rPr>
                <w:color w:val="auto"/>
                <w:szCs w:val="21"/>
                <w:highlight w:val="none"/>
              </w:rPr>
              <w:t>三级</w:t>
            </w:r>
          </w:p>
        </w:tc>
      </w:tr>
      <w:tr w14:paraId="419F4E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36DC76C9">
            <w:pPr>
              <w:jc w:val="center"/>
              <w:rPr>
                <w:color w:val="auto"/>
                <w:szCs w:val="21"/>
                <w:highlight w:val="none"/>
              </w:rPr>
            </w:pPr>
          </w:p>
        </w:tc>
        <w:tc>
          <w:tcPr>
            <w:tcW w:w="997" w:type="pct"/>
            <w:vMerge w:val="continue"/>
            <w:vAlign w:val="center"/>
          </w:tcPr>
          <w:p w14:paraId="5745CCFC">
            <w:pPr>
              <w:jc w:val="center"/>
              <w:rPr>
                <w:color w:val="auto"/>
                <w:szCs w:val="21"/>
                <w:highlight w:val="none"/>
              </w:rPr>
            </w:pPr>
          </w:p>
        </w:tc>
        <w:tc>
          <w:tcPr>
            <w:tcW w:w="665" w:type="pct"/>
            <w:vMerge w:val="continue"/>
            <w:vAlign w:val="center"/>
          </w:tcPr>
          <w:p w14:paraId="386E58FD">
            <w:pPr>
              <w:jc w:val="center"/>
              <w:rPr>
                <w:color w:val="auto"/>
                <w:szCs w:val="21"/>
                <w:highlight w:val="none"/>
              </w:rPr>
            </w:pPr>
          </w:p>
        </w:tc>
        <w:tc>
          <w:tcPr>
            <w:tcW w:w="2327" w:type="pct"/>
            <w:vAlign w:val="center"/>
          </w:tcPr>
          <w:p w14:paraId="6F0AF195">
            <w:pPr>
              <w:rPr>
                <w:color w:val="auto"/>
                <w:szCs w:val="21"/>
                <w:highlight w:val="none"/>
              </w:rPr>
            </w:pPr>
            <w:r>
              <w:rPr>
                <w:color w:val="auto"/>
                <w:szCs w:val="21"/>
                <w:highlight w:val="none"/>
              </w:rPr>
              <w:t>边导线地面投影外两侧各15m范围内有电磁环境敏感目标的架空线</w:t>
            </w:r>
          </w:p>
        </w:tc>
        <w:tc>
          <w:tcPr>
            <w:tcW w:w="615" w:type="pct"/>
            <w:vAlign w:val="center"/>
          </w:tcPr>
          <w:p w14:paraId="0455EDC2">
            <w:pPr>
              <w:jc w:val="center"/>
              <w:rPr>
                <w:color w:val="auto"/>
                <w:szCs w:val="21"/>
                <w:highlight w:val="none"/>
              </w:rPr>
            </w:pPr>
            <w:r>
              <w:rPr>
                <w:color w:val="auto"/>
                <w:szCs w:val="21"/>
                <w:highlight w:val="none"/>
              </w:rPr>
              <w:t>二级</w:t>
            </w:r>
          </w:p>
        </w:tc>
      </w:tr>
      <w:tr w14:paraId="78A9DC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7DEE582D">
            <w:pPr>
              <w:jc w:val="center"/>
              <w:rPr>
                <w:color w:val="auto"/>
                <w:szCs w:val="21"/>
                <w:highlight w:val="none"/>
              </w:rPr>
            </w:pPr>
          </w:p>
        </w:tc>
        <w:tc>
          <w:tcPr>
            <w:tcW w:w="997" w:type="pct"/>
            <w:vMerge w:val="restart"/>
            <w:vAlign w:val="center"/>
          </w:tcPr>
          <w:p w14:paraId="1A5B475E">
            <w:pPr>
              <w:jc w:val="center"/>
              <w:rPr>
                <w:color w:val="auto"/>
                <w:szCs w:val="21"/>
                <w:highlight w:val="none"/>
              </w:rPr>
            </w:pPr>
            <w:r>
              <w:rPr>
                <w:color w:val="auto"/>
                <w:szCs w:val="21"/>
                <w:highlight w:val="none"/>
              </w:rPr>
              <w:t>500kV及以上</w:t>
            </w:r>
          </w:p>
        </w:tc>
        <w:tc>
          <w:tcPr>
            <w:tcW w:w="665" w:type="pct"/>
            <w:vMerge w:val="restart"/>
            <w:vAlign w:val="center"/>
          </w:tcPr>
          <w:p w14:paraId="166F8A8C">
            <w:pPr>
              <w:jc w:val="center"/>
              <w:rPr>
                <w:color w:val="auto"/>
                <w:szCs w:val="21"/>
                <w:highlight w:val="none"/>
              </w:rPr>
            </w:pPr>
            <w:r>
              <w:rPr>
                <w:color w:val="auto"/>
                <w:szCs w:val="21"/>
                <w:highlight w:val="none"/>
              </w:rPr>
              <w:t>变电站</w:t>
            </w:r>
          </w:p>
        </w:tc>
        <w:tc>
          <w:tcPr>
            <w:tcW w:w="2327" w:type="pct"/>
            <w:vAlign w:val="center"/>
          </w:tcPr>
          <w:p w14:paraId="5D8F9CE8">
            <w:pPr>
              <w:rPr>
                <w:color w:val="auto"/>
                <w:szCs w:val="21"/>
                <w:highlight w:val="none"/>
              </w:rPr>
            </w:pPr>
            <w:r>
              <w:rPr>
                <w:color w:val="auto"/>
                <w:szCs w:val="21"/>
                <w:highlight w:val="none"/>
              </w:rPr>
              <w:t>户内式、地下式</w:t>
            </w:r>
          </w:p>
        </w:tc>
        <w:tc>
          <w:tcPr>
            <w:tcW w:w="615" w:type="pct"/>
            <w:vAlign w:val="center"/>
          </w:tcPr>
          <w:p w14:paraId="05816512">
            <w:pPr>
              <w:jc w:val="center"/>
              <w:rPr>
                <w:color w:val="auto"/>
                <w:szCs w:val="21"/>
                <w:highlight w:val="none"/>
              </w:rPr>
            </w:pPr>
            <w:r>
              <w:rPr>
                <w:color w:val="auto"/>
                <w:szCs w:val="21"/>
                <w:highlight w:val="none"/>
              </w:rPr>
              <w:t>二级</w:t>
            </w:r>
          </w:p>
        </w:tc>
      </w:tr>
      <w:tr w14:paraId="789A0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7F07BF1E">
            <w:pPr>
              <w:jc w:val="center"/>
              <w:rPr>
                <w:color w:val="auto"/>
                <w:szCs w:val="21"/>
                <w:highlight w:val="none"/>
              </w:rPr>
            </w:pPr>
          </w:p>
        </w:tc>
        <w:tc>
          <w:tcPr>
            <w:tcW w:w="997" w:type="pct"/>
            <w:vMerge w:val="continue"/>
            <w:vAlign w:val="center"/>
          </w:tcPr>
          <w:p w14:paraId="0230C974">
            <w:pPr>
              <w:jc w:val="center"/>
              <w:rPr>
                <w:color w:val="auto"/>
                <w:szCs w:val="21"/>
                <w:highlight w:val="none"/>
              </w:rPr>
            </w:pPr>
          </w:p>
        </w:tc>
        <w:tc>
          <w:tcPr>
            <w:tcW w:w="665" w:type="pct"/>
            <w:vMerge w:val="continue"/>
            <w:vAlign w:val="center"/>
          </w:tcPr>
          <w:p w14:paraId="7AFFD7B0">
            <w:pPr>
              <w:jc w:val="center"/>
              <w:rPr>
                <w:color w:val="auto"/>
                <w:szCs w:val="21"/>
                <w:highlight w:val="none"/>
              </w:rPr>
            </w:pPr>
          </w:p>
        </w:tc>
        <w:tc>
          <w:tcPr>
            <w:tcW w:w="2327" w:type="pct"/>
            <w:vAlign w:val="center"/>
          </w:tcPr>
          <w:p w14:paraId="59621FDE">
            <w:pPr>
              <w:rPr>
                <w:color w:val="auto"/>
                <w:szCs w:val="21"/>
                <w:highlight w:val="none"/>
              </w:rPr>
            </w:pPr>
            <w:r>
              <w:rPr>
                <w:color w:val="auto"/>
                <w:szCs w:val="21"/>
                <w:highlight w:val="none"/>
              </w:rPr>
              <w:t>户外式</w:t>
            </w:r>
          </w:p>
        </w:tc>
        <w:tc>
          <w:tcPr>
            <w:tcW w:w="615" w:type="pct"/>
            <w:vAlign w:val="center"/>
          </w:tcPr>
          <w:p w14:paraId="5DD35A0F">
            <w:pPr>
              <w:jc w:val="center"/>
              <w:rPr>
                <w:color w:val="auto"/>
                <w:szCs w:val="21"/>
                <w:highlight w:val="none"/>
              </w:rPr>
            </w:pPr>
            <w:r>
              <w:rPr>
                <w:color w:val="auto"/>
                <w:szCs w:val="21"/>
                <w:highlight w:val="none"/>
              </w:rPr>
              <w:t>一级</w:t>
            </w:r>
          </w:p>
        </w:tc>
      </w:tr>
      <w:tr w14:paraId="559337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1D90CC46">
            <w:pPr>
              <w:jc w:val="center"/>
              <w:rPr>
                <w:color w:val="auto"/>
                <w:szCs w:val="21"/>
                <w:highlight w:val="none"/>
              </w:rPr>
            </w:pPr>
          </w:p>
        </w:tc>
        <w:tc>
          <w:tcPr>
            <w:tcW w:w="997" w:type="pct"/>
            <w:vMerge w:val="continue"/>
            <w:vAlign w:val="center"/>
          </w:tcPr>
          <w:p w14:paraId="1C713DA1">
            <w:pPr>
              <w:jc w:val="center"/>
              <w:rPr>
                <w:color w:val="auto"/>
                <w:szCs w:val="21"/>
                <w:highlight w:val="none"/>
              </w:rPr>
            </w:pPr>
          </w:p>
        </w:tc>
        <w:tc>
          <w:tcPr>
            <w:tcW w:w="665" w:type="pct"/>
            <w:vMerge w:val="restart"/>
            <w:vAlign w:val="center"/>
          </w:tcPr>
          <w:p w14:paraId="70C384A5">
            <w:pPr>
              <w:jc w:val="center"/>
              <w:rPr>
                <w:color w:val="auto"/>
                <w:szCs w:val="21"/>
                <w:highlight w:val="none"/>
              </w:rPr>
            </w:pPr>
            <w:r>
              <w:rPr>
                <w:color w:val="auto"/>
                <w:szCs w:val="21"/>
                <w:highlight w:val="none"/>
              </w:rPr>
              <w:t>输电线路</w:t>
            </w:r>
          </w:p>
        </w:tc>
        <w:tc>
          <w:tcPr>
            <w:tcW w:w="2327" w:type="pct"/>
            <w:vAlign w:val="center"/>
          </w:tcPr>
          <w:p w14:paraId="2D965574">
            <w:pPr>
              <w:rPr>
                <w:color w:val="auto"/>
                <w:szCs w:val="21"/>
                <w:highlight w:val="none"/>
              </w:rPr>
            </w:pPr>
            <w:r>
              <w:rPr>
                <w:color w:val="auto"/>
                <w:szCs w:val="21"/>
                <w:highlight w:val="none"/>
              </w:rPr>
              <w:t>1.地下电缆</w:t>
            </w:r>
          </w:p>
          <w:p w14:paraId="3E81827E">
            <w:pPr>
              <w:pStyle w:val="7"/>
              <w:spacing w:line="240" w:lineRule="auto"/>
              <w:ind w:left="0" w:leftChars="0" w:firstLine="0" w:firstLineChars="0"/>
              <w:rPr>
                <w:color w:val="auto"/>
                <w:highlight w:val="none"/>
              </w:rPr>
            </w:pPr>
            <w:r>
              <w:rPr>
                <w:color w:val="auto"/>
                <w:sz w:val="21"/>
                <w:szCs w:val="21"/>
                <w:highlight w:val="none"/>
              </w:rPr>
              <w:t>2.边导线地面投影外两侧各20m范围内无电磁环境敏感目标的架空线</w:t>
            </w:r>
          </w:p>
        </w:tc>
        <w:tc>
          <w:tcPr>
            <w:tcW w:w="615" w:type="pct"/>
            <w:vAlign w:val="center"/>
          </w:tcPr>
          <w:p w14:paraId="033B7F8F">
            <w:pPr>
              <w:jc w:val="center"/>
              <w:rPr>
                <w:color w:val="auto"/>
                <w:szCs w:val="21"/>
                <w:highlight w:val="none"/>
              </w:rPr>
            </w:pPr>
            <w:r>
              <w:rPr>
                <w:color w:val="auto"/>
                <w:szCs w:val="21"/>
                <w:highlight w:val="none"/>
              </w:rPr>
              <w:t>二级</w:t>
            </w:r>
          </w:p>
        </w:tc>
      </w:tr>
      <w:tr w14:paraId="5E26E0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65A15CC2">
            <w:pPr>
              <w:jc w:val="center"/>
              <w:rPr>
                <w:color w:val="auto"/>
                <w:szCs w:val="21"/>
                <w:highlight w:val="none"/>
              </w:rPr>
            </w:pPr>
          </w:p>
        </w:tc>
        <w:tc>
          <w:tcPr>
            <w:tcW w:w="997" w:type="pct"/>
            <w:vMerge w:val="continue"/>
            <w:vAlign w:val="center"/>
          </w:tcPr>
          <w:p w14:paraId="0BF0E3A4">
            <w:pPr>
              <w:jc w:val="center"/>
              <w:rPr>
                <w:color w:val="auto"/>
                <w:szCs w:val="21"/>
                <w:highlight w:val="none"/>
              </w:rPr>
            </w:pPr>
          </w:p>
        </w:tc>
        <w:tc>
          <w:tcPr>
            <w:tcW w:w="665" w:type="pct"/>
            <w:vMerge w:val="continue"/>
            <w:vAlign w:val="center"/>
          </w:tcPr>
          <w:p w14:paraId="17AA2363">
            <w:pPr>
              <w:jc w:val="center"/>
              <w:rPr>
                <w:color w:val="auto"/>
                <w:szCs w:val="21"/>
                <w:highlight w:val="none"/>
              </w:rPr>
            </w:pPr>
          </w:p>
        </w:tc>
        <w:tc>
          <w:tcPr>
            <w:tcW w:w="2327" w:type="pct"/>
            <w:vAlign w:val="center"/>
          </w:tcPr>
          <w:p w14:paraId="059AE31E">
            <w:pPr>
              <w:rPr>
                <w:color w:val="auto"/>
                <w:szCs w:val="21"/>
                <w:highlight w:val="none"/>
              </w:rPr>
            </w:pPr>
            <w:r>
              <w:rPr>
                <w:color w:val="auto"/>
                <w:szCs w:val="21"/>
                <w:highlight w:val="none"/>
              </w:rPr>
              <w:t>边导线地面投影外两侧各20m范围内有电磁环境敏感目标的架空线</w:t>
            </w:r>
          </w:p>
        </w:tc>
        <w:tc>
          <w:tcPr>
            <w:tcW w:w="615" w:type="pct"/>
            <w:vAlign w:val="center"/>
          </w:tcPr>
          <w:p w14:paraId="224C3DF3">
            <w:pPr>
              <w:jc w:val="center"/>
              <w:rPr>
                <w:color w:val="auto"/>
                <w:szCs w:val="21"/>
                <w:highlight w:val="none"/>
              </w:rPr>
            </w:pPr>
            <w:r>
              <w:rPr>
                <w:color w:val="auto"/>
                <w:szCs w:val="21"/>
                <w:highlight w:val="none"/>
              </w:rPr>
              <w:t>一级</w:t>
            </w:r>
          </w:p>
        </w:tc>
      </w:tr>
      <w:tr w14:paraId="4BAEDE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restart"/>
            <w:vAlign w:val="center"/>
          </w:tcPr>
          <w:p w14:paraId="274B90E0">
            <w:pPr>
              <w:jc w:val="center"/>
              <w:rPr>
                <w:color w:val="auto"/>
                <w:szCs w:val="21"/>
                <w:highlight w:val="none"/>
              </w:rPr>
            </w:pPr>
            <w:r>
              <w:rPr>
                <w:color w:val="auto"/>
                <w:szCs w:val="21"/>
                <w:highlight w:val="none"/>
              </w:rPr>
              <w:t>直流</w:t>
            </w:r>
          </w:p>
        </w:tc>
        <w:tc>
          <w:tcPr>
            <w:tcW w:w="997" w:type="pct"/>
            <w:vAlign w:val="center"/>
          </w:tcPr>
          <w:p w14:paraId="0D21E0FF">
            <w:pPr>
              <w:jc w:val="center"/>
              <w:rPr>
                <w:color w:val="auto"/>
                <w:szCs w:val="21"/>
                <w:highlight w:val="none"/>
              </w:rPr>
            </w:pPr>
            <w:r>
              <w:rPr>
                <w:color w:val="auto"/>
                <w:szCs w:val="21"/>
                <w:highlight w:val="none"/>
              </w:rPr>
              <w:t>±400kV及以上</w:t>
            </w:r>
          </w:p>
        </w:tc>
        <w:tc>
          <w:tcPr>
            <w:tcW w:w="665" w:type="pct"/>
            <w:vAlign w:val="center"/>
          </w:tcPr>
          <w:p w14:paraId="2778B8A9">
            <w:pPr>
              <w:jc w:val="center"/>
              <w:rPr>
                <w:color w:val="auto"/>
                <w:szCs w:val="21"/>
                <w:highlight w:val="none"/>
              </w:rPr>
            </w:pPr>
            <w:r>
              <w:rPr>
                <w:color w:val="auto"/>
                <w:szCs w:val="21"/>
                <w:highlight w:val="none"/>
              </w:rPr>
              <w:t>--</w:t>
            </w:r>
          </w:p>
        </w:tc>
        <w:tc>
          <w:tcPr>
            <w:tcW w:w="2327" w:type="pct"/>
            <w:vAlign w:val="center"/>
          </w:tcPr>
          <w:p w14:paraId="79402D14">
            <w:pPr>
              <w:rPr>
                <w:color w:val="auto"/>
                <w:szCs w:val="21"/>
                <w:highlight w:val="none"/>
              </w:rPr>
            </w:pPr>
            <w:r>
              <w:rPr>
                <w:color w:val="auto"/>
                <w:szCs w:val="21"/>
                <w:highlight w:val="none"/>
              </w:rPr>
              <w:t>--</w:t>
            </w:r>
          </w:p>
        </w:tc>
        <w:tc>
          <w:tcPr>
            <w:tcW w:w="615" w:type="pct"/>
            <w:vAlign w:val="center"/>
          </w:tcPr>
          <w:p w14:paraId="7B7E5E5C">
            <w:pPr>
              <w:jc w:val="center"/>
              <w:rPr>
                <w:color w:val="auto"/>
                <w:szCs w:val="21"/>
                <w:highlight w:val="none"/>
              </w:rPr>
            </w:pPr>
            <w:r>
              <w:rPr>
                <w:color w:val="auto"/>
                <w:szCs w:val="21"/>
                <w:highlight w:val="none"/>
              </w:rPr>
              <w:t>一级</w:t>
            </w:r>
          </w:p>
        </w:tc>
      </w:tr>
      <w:tr w14:paraId="234D6F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4B629A1A">
            <w:pPr>
              <w:jc w:val="center"/>
              <w:rPr>
                <w:color w:val="auto"/>
                <w:szCs w:val="21"/>
                <w:highlight w:val="none"/>
              </w:rPr>
            </w:pPr>
          </w:p>
        </w:tc>
        <w:tc>
          <w:tcPr>
            <w:tcW w:w="997" w:type="pct"/>
            <w:vAlign w:val="center"/>
          </w:tcPr>
          <w:p w14:paraId="1F63771C">
            <w:pPr>
              <w:jc w:val="center"/>
              <w:rPr>
                <w:color w:val="auto"/>
                <w:szCs w:val="21"/>
                <w:highlight w:val="none"/>
              </w:rPr>
            </w:pPr>
            <w:r>
              <w:rPr>
                <w:color w:val="auto"/>
                <w:szCs w:val="21"/>
                <w:highlight w:val="none"/>
              </w:rPr>
              <w:t>其他</w:t>
            </w:r>
          </w:p>
        </w:tc>
        <w:tc>
          <w:tcPr>
            <w:tcW w:w="665" w:type="pct"/>
            <w:vAlign w:val="center"/>
          </w:tcPr>
          <w:p w14:paraId="0A8E41DF">
            <w:pPr>
              <w:jc w:val="center"/>
              <w:rPr>
                <w:color w:val="auto"/>
                <w:szCs w:val="21"/>
                <w:highlight w:val="none"/>
              </w:rPr>
            </w:pPr>
            <w:r>
              <w:rPr>
                <w:color w:val="auto"/>
                <w:szCs w:val="21"/>
                <w:highlight w:val="none"/>
              </w:rPr>
              <w:t>--</w:t>
            </w:r>
          </w:p>
        </w:tc>
        <w:tc>
          <w:tcPr>
            <w:tcW w:w="2327" w:type="pct"/>
            <w:vAlign w:val="center"/>
          </w:tcPr>
          <w:p w14:paraId="793DCA9C">
            <w:pPr>
              <w:rPr>
                <w:color w:val="auto"/>
                <w:szCs w:val="21"/>
                <w:highlight w:val="none"/>
              </w:rPr>
            </w:pPr>
            <w:r>
              <w:rPr>
                <w:color w:val="auto"/>
                <w:szCs w:val="21"/>
                <w:highlight w:val="none"/>
              </w:rPr>
              <w:t>--</w:t>
            </w:r>
          </w:p>
        </w:tc>
        <w:tc>
          <w:tcPr>
            <w:tcW w:w="615" w:type="pct"/>
            <w:vAlign w:val="center"/>
          </w:tcPr>
          <w:p w14:paraId="2BEA1237">
            <w:pPr>
              <w:jc w:val="center"/>
              <w:rPr>
                <w:color w:val="auto"/>
                <w:szCs w:val="21"/>
                <w:highlight w:val="none"/>
              </w:rPr>
            </w:pPr>
            <w:r>
              <w:rPr>
                <w:color w:val="auto"/>
                <w:szCs w:val="21"/>
                <w:highlight w:val="none"/>
              </w:rPr>
              <w:t>二级</w:t>
            </w:r>
          </w:p>
        </w:tc>
      </w:tr>
    </w:tbl>
    <w:p w14:paraId="46B7FE49">
      <w:pPr>
        <w:spacing w:line="360" w:lineRule="auto"/>
        <w:ind w:firstLine="480" w:firstLineChars="200"/>
        <w:rPr>
          <w:color w:val="auto"/>
          <w:sz w:val="24"/>
          <w:szCs w:val="22"/>
          <w:highlight w:val="none"/>
        </w:rPr>
      </w:pPr>
      <w:r>
        <w:rPr>
          <w:color w:val="auto"/>
          <w:sz w:val="24"/>
          <w:szCs w:val="22"/>
          <w:highlight w:val="none"/>
        </w:rPr>
        <w:t>（2）评价等级判定</w:t>
      </w:r>
    </w:p>
    <w:p w14:paraId="506D715E">
      <w:pPr>
        <w:spacing w:line="360" w:lineRule="auto"/>
        <w:ind w:firstLine="480" w:firstLineChars="200"/>
        <w:rPr>
          <w:color w:val="auto"/>
          <w:sz w:val="24"/>
          <w:highlight w:val="none"/>
        </w:rPr>
      </w:pPr>
      <w:r>
        <w:rPr>
          <w:color w:val="auto"/>
          <w:sz w:val="24"/>
          <w:szCs w:val="22"/>
          <w:highlight w:val="none"/>
        </w:rPr>
        <w:t>本项目新建升压站为220kV</w:t>
      </w:r>
      <w:r>
        <w:rPr>
          <w:color w:val="auto"/>
          <w:sz w:val="24"/>
          <w:highlight w:val="none"/>
        </w:rPr>
        <w:t>户外式变电站，根据表1-4-1工作等级划分，本项目升压站电磁环境影响评价工作等级为二级。</w:t>
      </w:r>
    </w:p>
    <w:p w14:paraId="796A6686">
      <w:pPr>
        <w:pStyle w:val="4"/>
        <w:keepNext w:val="0"/>
        <w:keepLines w:val="0"/>
        <w:spacing w:before="160" w:after="160"/>
        <w:rPr>
          <w:rFonts w:eastAsia="黑体"/>
          <w:b w:val="0"/>
          <w:bCs/>
          <w:color w:val="auto"/>
          <w:szCs w:val="30"/>
          <w:highlight w:val="none"/>
        </w:rPr>
      </w:pPr>
      <w:bookmarkStart w:id="10" w:name="_Toc148643725"/>
      <w:r>
        <w:rPr>
          <w:rFonts w:eastAsia="黑体"/>
          <w:b w:val="0"/>
          <w:bCs/>
          <w:color w:val="auto"/>
          <w:szCs w:val="30"/>
          <w:highlight w:val="none"/>
        </w:rPr>
        <w:t>1.5评价范围</w:t>
      </w:r>
      <w:bookmarkEnd w:id="7"/>
      <w:bookmarkEnd w:id="10"/>
    </w:p>
    <w:p w14:paraId="114A643C">
      <w:pPr>
        <w:spacing w:line="360" w:lineRule="auto"/>
        <w:ind w:firstLine="480" w:firstLineChars="200"/>
        <w:rPr>
          <w:rFonts w:hint="default" w:eastAsia="宋体"/>
          <w:color w:val="auto"/>
          <w:sz w:val="24"/>
          <w:szCs w:val="22"/>
          <w:highlight w:val="none"/>
          <w:lang w:val="en-US" w:eastAsia="zh-CN"/>
        </w:rPr>
      </w:pPr>
      <w:r>
        <w:rPr>
          <w:color w:val="auto"/>
          <w:sz w:val="24"/>
          <w:szCs w:val="22"/>
          <w:highlight w:val="none"/>
        </w:rPr>
        <w:t>根据《环境影响评价技术导则  输变电》（HJ 24-2020），输变电建设项目电磁环境影响评价范围见表</w:t>
      </w:r>
      <w:r>
        <w:rPr>
          <w:rFonts w:hint="eastAsia"/>
          <w:color w:val="auto"/>
          <w:sz w:val="24"/>
          <w:szCs w:val="22"/>
          <w:highlight w:val="none"/>
          <w:lang w:val="en-US" w:eastAsia="zh-CN"/>
        </w:rPr>
        <w:t>1-4</w:t>
      </w:r>
    </w:p>
    <w:p w14:paraId="292C3B0A">
      <w:pPr>
        <w:autoSpaceDE w:val="0"/>
        <w:autoSpaceDN w:val="0"/>
        <w:spacing w:line="360" w:lineRule="auto"/>
        <w:jc w:val="center"/>
        <w:rPr>
          <w:rFonts w:hint="default" w:ascii="Times New Roman" w:hAnsi="Times New Roman" w:eastAsia="黑体" w:cs="Times New Roman"/>
          <w:bCs/>
          <w:color w:val="auto"/>
          <w:kern w:val="0"/>
          <w:sz w:val="24"/>
          <w:szCs w:val="24"/>
          <w:highlight w:val="none"/>
        </w:rPr>
      </w:pPr>
      <w:r>
        <w:rPr>
          <w:rFonts w:hint="default" w:ascii="Times New Roman" w:hAnsi="Times New Roman" w:eastAsia="黑体" w:cs="Times New Roman"/>
          <w:bCs/>
          <w:color w:val="auto"/>
          <w:kern w:val="0"/>
          <w:sz w:val="24"/>
          <w:szCs w:val="24"/>
          <w:highlight w:val="none"/>
        </w:rPr>
        <w:t>表</w:t>
      </w:r>
      <w:r>
        <w:rPr>
          <w:rFonts w:hint="default" w:ascii="Times New Roman" w:hAnsi="Times New Roman" w:eastAsia="黑体" w:cs="Times New Roman"/>
          <w:bCs/>
          <w:color w:val="auto"/>
          <w:kern w:val="0"/>
          <w:sz w:val="24"/>
          <w:szCs w:val="24"/>
          <w:highlight w:val="none"/>
          <w:lang w:val="en-US" w:eastAsia="zh-CN"/>
        </w:rPr>
        <w:t>1-4</w:t>
      </w:r>
      <w:r>
        <w:rPr>
          <w:rFonts w:hint="default" w:ascii="Times New Roman" w:hAnsi="Times New Roman" w:eastAsia="黑体" w:cs="Times New Roman"/>
          <w:bCs/>
          <w:color w:val="auto"/>
          <w:kern w:val="0"/>
          <w:sz w:val="24"/>
          <w:szCs w:val="24"/>
          <w:highlight w:val="none"/>
        </w:rPr>
        <w:t xml:space="preserve">  输变电建设项目电磁环境影响评价范围</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700"/>
        <w:gridCol w:w="1702"/>
        <w:gridCol w:w="2976"/>
        <w:gridCol w:w="1475"/>
      </w:tblGrid>
      <w:tr w14:paraId="4484F8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restart"/>
            <w:vAlign w:val="center"/>
          </w:tcPr>
          <w:p w14:paraId="1D82CE66">
            <w:pPr>
              <w:jc w:val="center"/>
              <w:rPr>
                <w:color w:val="auto"/>
                <w:szCs w:val="21"/>
                <w:highlight w:val="none"/>
              </w:rPr>
            </w:pPr>
            <w:r>
              <w:rPr>
                <w:color w:val="auto"/>
                <w:szCs w:val="21"/>
                <w:highlight w:val="none"/>
              </w:rPr>
              <w:t>分类</w:t>
            </w:r>
          </w:p>
        </w:tc>
        <w:tc>
          <w:tcPr>
            <w:tcW w:w="997" w:type="pct"/>
            <w:vMerge w:val="restart"/>
            <w:vAlign w:val="center"/>
          </w:tcPr>
          <w:p w14:paraId="2D1CAFA0">
            <w:pPr>
              <w:jc w:val="center"/>
              <w:rPr>
                <w:color w:val="auto"/>
                <w:szCs w:val="21"/>
                <w:highlight w:val="none"/>
              </w:rPr>
            </w:pPr>
            <w:r>
              <w:rPr>
                <w:color w:val="auto"/>
                <w:szCs w:val="21"/>
                <w:highlight w:val="none"/>
              </w:rPr>
              <w:t>电压等级</w:t>
            </w:r>
          </w:p>
        </w:tc>
        <w:tc>
          <w:tcPr>
            <w:tcW w:w="3607" w:type="pct"/>
            <w:gridSpan w:val="3"/>
            <w:vAlign w:val="center"/>
          </w:tcPr>
          <w:p w14:paraId="63894B99">
            <w:pPr>
              <w:jc w:val="center"/>
              <w:rPr>
                <w:color w:val="auto"/>
                <w:szCs w:val="21"/>
                <w:highlight w:val="none"/>
              </w:rPr>
            </w:pPr>
            <w:r>
              <w:rPr>
                <w:color w:val="auto"/>
                <w:szCs w:val="21"/>
                <w:highlight w:val="none"/>
              </w:rPr>
              <w:t>评价范围</w:t>
            </w:r>
          </w:p>
        </w:tc>
      </w:tr>
      <w:tr w14:paraId="542392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6C389229">
            <w:pPr>
              <w:jc w:val="center"/>
              <w:rPr>
                <w:color w:val="auto"/>
                <w:szCs w:val="21"/>
                <w:highlight w:val="none"/>
              </w:rPr>
            </w:pPr>
          </w:p>
        </w:tc>
        <w:tc>
          <w:tcPr>
            <w:tcW w:w="997" w:type="pct"/>
            <w:vMerge w:val="continue"/>
            <w:vAlign w:val="center"/>
          </w:tcPr>
          <w:p w14:paraId="1BAF4A1E">
            <w:pPr>
              <w:jc w:val="center"/>
              <w:rPr>
                <w:color w:val="auto"/>
                <w:szCs w:val="21"/>
                <w:highlight w:val="none"/>
              </w:rPr>
            </w:pPr>
          </w:p>
        </w:tc>
        <w:tc>
          <w:tcPr>
            <w:tcW w:w="998" w:type="pct"/>
            <w:vMerge w:val="restart"/>
            <w:vAlign w:val="center"/>
          </w:tcPr>
          <w:p w14:paraId="358E0BF7">
            <w:pPr>
              <w:jc w:val="center"/>
              <w:rPr>
                <w:color w:val="auto"/>
                <w:szCs w:val="21"/>
                <w:highlight w:val="none"/>
              </w:rPr>
            </w:pPr>
            <w:r>
              <w:rPr>
                <w:color w:val="auto"/>
                <w:szCs w:val="21"/>
                <w:highlight w:val="none"/>
              </w:rPr>
              <w:t>变电站、换流站、开关站、串补站</w:t>
            </w:r>
          </w:p>
        </w:tc>
        <w:tc>
          <w:tcPr>
            <w:tcW w:w="2609" w:type="pct"/>
            <w:gridSpan w:val="2"/>
            <w:vAlign w:val="center"/>
          </w:tcPr>
          <w:p w14:paraId="35BACCB1">
            <w:pPr>
              <w:jc w:val="center"/>
              <w:rPr>
                <w:color w:val="auto"/>
                <w:szCs w:val="21"/>
                <w:highlight w:val="none"/>
              </w:rPr>
            </w:pPr>
            <w:r>
              <w:rPr>
                <w:color w:val="auto"/>
                <w:szCs w:val="21"/>
                <w:highlight w:val="none"/>
              </w:rPr>
              <w:t>线路</w:t>
            </w:r>
          </w:p>
        </w:tc>
      </w:tr>
      <w:tr w14:paraId="4FAACA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46D038D8">
            <w:pPr>
              <w:jc w:val="center"/>
              <w:rPr>
                <w:color w:val="auto"/>
                <w:szCs w:val="21"/>
                <w:highlight w:val="none"/>
              </w:rPr>
            </w:pPr>
          </w:p>
        </w:tc>
        <w:tc>
          <w:tcPr>
            <w:tcW w:w="997" w:type="pct"/>
            <w:vMerge w:val="continue"/>
            <w:vAlign w:val="center"/>
          </w:tcPr>
          <w:p w14:paraId="00366D78">
            <w:pPr>
              <w:jc w:val="center"/>
              <w:rPr>
                <w:color w:val="auto"/>
                <w:szCs w:val="21"/>
                <w:highlight w:val="none"/>
              </w:rPr>
            </w:pPr>
          </w:p>
        </w:tc>
        <w:tc>
          <w:tcPr>
            <w:tcW w:w="998" w:type="pct"/>
            <w:vMerge w:val="continue"/>
            <w:vAlign w:val="center"/>
          </w:tcPr>
          <w:p w14:paraId="1403014E">
            <w:pPr>
              <w:jc w:val="center"/>
              <w:rPr>
                <w:color w:val="auto"/>
                <w:szCs w:val="21"/>
                <w:highlight w:val="none"/>
              </w:rPr>
            </w:pPr>
          </w:p>
        </w:tc>
        <w:tc>
          <w:tcPr>
            <w:tcW w:w="1745" w:type="pct"/>
            <w:vAlign w:val="center"/>
          </w:tcPr>
          <w:p w14:paraId="198C649C">
            <w:pPr>
              <w:jc w:val="center"/>
              <w:rPr>
                <w:color w:val="auto"/>
                <w:szCs w:val="21"/>
                <w:highlight w:val="none"/>
              </w:rPr>
            </w:pPr>
            <w:r>
              <w:rPr>
                <w:color w:val="auto"/>
                <w:szCs w:val="21"/>
                <w:highlight w:val="none"/>
              </w:rPr>
              <w:t>架空线路</w:t>
            </w:r>
          </w:p>
        </w:tc>
        <w:tc>
          <w:tcPr>
            <w:tcW w:w="864" w:type="pct"/>
            <w:vAlign w:val="center"/>
          </w:tcPr>
          <w:p w14:paraId="46366B7F">
            <w:pPr>
              <w:jc w:val="center"/>
              <w:rPr>
                <w:color w:val="auto"/>
                <w:szCs w:val="21"/>
                <w:highlight w:val="none"/>
              </w:rPr>
            </w:pPr>
            <w:r>
              <w:rPr>
                <w:color w:val="auto"/>
                <w:szCs w:val="21"/>
                <w:highlight w:val="none"/>
              </w:rPr>
              <w:t>地下电缆</w:t>
            </w:r>
          </w:p>
        </w:tc>
      </w:tr>
      <w:tr w14:paraId="4D780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restart"/>
            <w:vAlign w:val="center"/>
          </w:tcPr>
          <w:p w14:paraId="38BCE647">
            <w:pPr>
              <w:jc w:val="center"/>
              <w:rPr>
                <w:color w:val="auto"/>
                <w:szCs w:val="21"/>
                <w:highlight w:val="none"/>
              </w:rPr>
            </w:pPr>
            <w:r>
              <w:rPr>
                <w:color w:val="auto"/>
                <w:szCs w:val="21"/>
                <w:highlight w:val="none"/>
              </w:rPr>
              <w:t>交流</w:t>
            </w:r>
          </w:p>
        </w:tc>
        <w:tc>
          <w:tcPr>
            <w:tcW w:w="997" w:type="pct"/>
            <w:vAlign w:val="center"/>
          </w:tcPr>
          <w:p w14:paraId="1247B102">
            <w:pPr>
              <w:jc w:val="center"/>
              <w:rPr>
                <w:color w:val="auto"/>
                <w:szCs w:val="21"/>
                <w:highlight w:val="none"/>
              </w:rPr>
            </w:pPr>
            <w:r>
              <w:rPr>
                <w:color w:val="auto"/>
                <w:szCs w:val="21"/>
                <w:highlight w:val="none"/>
              </w:rPr>
              <w:t>110kV</w:t>
            </w:r>
          </w:p>
        </w:tc>
        <w:tc>
          <w:tcPr>
            <w:tcW w:w="998" w:type="pct"/>
            <w:vAlign w:val="center"/>
          </w:tcPr>
          <w:p w14:paraId="7EFDA4AD">
            <w:pPr>
              <w:jc w:val="center"/>
              <w:rPr>
                <w:color w:val="auto"/>
                <w:szCs w:val="21"/>
                <w:highlight w:val="none"/>
              </w:rPr>
            </w:pPr>
            <w:r>
              <w:rPr>
                <w:color w:val="auto"/>
                <w:szCs w:val="21"/>
                <w:highlight w:val="none"/>
              </w:rPr>
              <w:t>站界外30m</w:t>
            </w:r>
          </w:p>
        </w:tc>
        <w:tc>
          <w:tcPr>
            <w:tcW w:w="1745" w:type="pct"/>
            <w:vAlign w:val="center"/>
          </w:tcPr>
          <w:p w14:paraId="38214374">
            <w:pPr>
              <w:jc w:val="center"/>
              <w:rPr>
                <w:color w:val="auto"/>
                <w:szCs w:val="21"/>
                <w:highlight w:val="none"/>
              </w:rPr>
            </w:pPr>
            <w:r>
              <w:rPr>
                <w:color w:val="auto"/>
                <w:szCs w:val="21"/>
                <w:highlight w:val="none"/>
              </w:rPr>
              <w:t>边导线地面投影外两侧各30m</w:t>
            </w:r>
          </w:p>
        </w:tc>
        <w:tc>
          <w:tcPr>
            <w:tcW w:w="864" w:type="pct"/>
            <w:vMerge w:val="restart"/>
            <w:vAlign w:val="center"/>
          </w:tcPr>
          <w:p w14:paraId="667145F6">
            <w:pPr>
              <w:jc w:val="center"/>
              <w:rPr>
                <w:color w:val="auto"/>
                <w:szCs w:val="21"/>
                <w:highlight w:val="none"/>
              </w:rPr>
            </w:pPr>
            <w:r>
              <w:rPr>
                <w:color w:val="auto"/>
                <w:szCs w:val="21"/>
                <w:highlight w:val="none"/>
              </w:rPr>
              <w:t>管廊两侧边缘各外延5m（水平距离）</w:t>
            </w:r>
          </w:p>
        </w:tc>
      </w:tr>
      <w:tr w14:paraId="667C0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454677D9">
            <w:pPr>
              <w:jc w:val="center"/>
              <w:rPr>
                <w:color w:val="auto"/>
                <w:szCs w:val="21"/>
                <w:highlight w:val="none"/>
              </w:rPr>
            </w:pPr>
          </w:p>
        </w:tc>
        <w:tc>
          <w:tcPr>
            <w:tcW w:w="997" w:type="pct"/>
            <w:vAlign w:val="center"/>
          </w:tcPr>
          <w:p w14:paraId="46710B07">
            <w:pPr>
              <w:jc w:val="center"/>
              <w:rPr>
                <w:color w:val="auto"/>
                <w:szCs w:val="21"/>
                <w:highlight w:val="none"/>
              </w:rPr>
            </w:pPr>
            <w:r>
              <w:rPr>
                <w:color w:val="auto"/>
                <w:szCs w:val="21"/>
                <w:highlight w:val="none"/>
              </w:rPr>
              <w:t>220～330kV</w:t>
            </w:r>
          </w:p>
        </w:tc>
        <w:tc>
          <w:tcPr>
            <w:tcW w:w="998" w:type="pct"/>
            <w:vAlign w:val="center"/>
          </w:tcPr>
          <w:p w14:paraId="1971097F">
            <w:pPr>
              <w:jc w:val="center"/>
              <w:rPr>
                <w:color w:val="auto"/>
                <w:szCs w:val="21"/>
                <w:highlight w:val="none"/>
              </w:rPr>
            </w:pPr>
            <w:r>
              <w:rPr>
                <w:color w:val="auto"/>
                <w:szCs w:val="21"/>
                <w:highlight w:val="none"/>
              </w:rPr>
              <w:t>站界外40m</w:t>
            </w:r>
          </w:p>
        </w:tc>
        <w:tc>
          <w:tcPr>
            <w:tcW w:w="1745" w:type="pct"/>
            <w:vAlign w:val="center"/>
          </w:tcPr>
          <w:p w14:paraId="14F25474">
            <w:pPr>
              <w:jc w:val="center"/>
              <w:rPr>
                <w:color w:val="auto"/>
                <w:szCs w:val="21"/>
                <w:highlight w:val="none"/>
              </w:rPr>
            </w:pPr>
            <w:r>
              <w:rPr>
                <w:color w:val="auto"/>
                <w:szCs w:val="21"/>
                <w:highlight w:val="none"/>
              </w:rPr>
              <w:t>边导线地面投影外两侧各40m</w:t>
            </w:r>
          </w:p>
        </w:tc>
        <w:tc>
          <w:tcPr>
            <w:tcW w:w="864" w:type="pct"/>
            <w:vMerge w:val="continue"/>
            <w:vAlign w:val="center"/>
          </w:tcPr>
          <w:p w14:paraId="2C3255BB">
            <w:pPr>
              <w:jc w:val="center"/>
              <w:rPr>
                <w:color w:val="auto"/>
                <w:szCs w:val="21"/>
                <w:highlight w:val="none"/>
              </w:rPr>
            </w:pPr>
          </w:p>
        </w:tc>
      </w:tr>
      <w:tr w14:paraId="73BA01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Merge w:val="continue"/>
            <w:vAlign w:val="center"/>
          </w:tcPr>
          <w:p w14:paraId="7FD223F9">
            <w:pPr>
              <w:jc w:val="center"/>
              <w:rPr>
                <w:color w:val="auto"/>
                <w:szCs w:val="21"/>
                <w:highlight w:val="none"/>
              </w:rPr>
            </w:pPr>
          </w:p>
        </w:tc>
        <w:tc>
          <w:tcPr>
            <w:tcW w:w="997" w:type="pct"/>
            <w:vAlign w:val="center"/>
          </w:tcPr>
          <w:p w14:paraId="57A5B8C4">
            <w:pPr>
              <w:jc w:val="center"/>
              <w:rPr>
                <w:color w:val="auto"/>
                <w:szCs w:val="21"/>
                <w:highlight w:val="none"/>
              </w:rPr>
            </w:pPr>
            <w:r>
              <w:rPr>
                <w:color w:val="auto"/>
                <w:szCs w:val="21"/>
                <w:highlight w:val="none"/>
              </w:rPr>
              <w:t>500kV及以上</w:t>
            </w:r>
          </w:p>
        </w:tc>
        <w:tc>
          <w:tcPr>
            <w:tcW w:w="998" w:type="pct"/>
            <w:vAlign w:val="center"/>
          </w:tcPr>
          <w:p w14:paraId="6A560418">
            <w:pPr>
              <w:jc w:val="center"/>
              <w:rPr>
                <w:color w:val="auto"/>
                <w:szCs w:val="21"/>
                <w:highlight w:val="none"/>
              </w:rPr>
            </w:pPr>
            <w:r>
              <w:rPr>
                <w:color w:val="auto"/>
                <w:szCs w:val="21"/>
                <w:highlight w:val="none"/>
              </w:rPr>
              <w:t>站界外50m</w:t>
            </w:r>
          </w:p>
        </w:tc>
        <w:tc>
          <w:tcPr>
            <w:tcW w:w="1745" w:type="pct"/>
            <w:vAlign w:val="center"/>
          </w:tcPr>
          <w:p w14:paraId="4C61FF4E">
            <w:pPr>
              <w:jc w:val="center"/>
              <w:rPr>
                <w:color w:val="auto"/>
                <w:szCs w:val="21"/>
                <w:highlight w:val="none"/>
              </w:rPr>
            </w:pPr>
            <w:r>
              <w:rPr>
                <w:color w:val="auto"/>
                <w:szCs w:val="21"/>
                <w:highlight w:val="none"/>
              </w:rPr>
              <w:t>边导线地面投影外两侧各50m</w:t>
            </w:r>
          </w:p>
        </w:tc>
        <w:tc>
          <w:tcPr>
            <w:tcW w:w="864" w:type="pct"/>
            <w:vMerge w:val="continue"/>
            <w:vAlign w:val="center"/>
          </w:tcPr>
          <w:p w14:paraId="15A2E268">
            <w:pPr>
              <w:jc w:val="center"/>
              <w:rPr>
                <w:color w:val="auto"/>
                <w:szCs w:val="21"/>
                <w:highlight w:val="none"/>
              </w:rPr>
            </w:pPr>
          </w:p>
        </w:tc>
      </w:tr>
      <w:tr w14:paraId="38BACF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6" w:type="pct"/>
            <w:vAlign w:val="center"/>
          </w:tcPr>
          <w:p w14:paraId="507E0C47">
            <w:pPr>
              <w:jc w:val="center"/>
              <w:rPr>
                <w:color w:val="auto"/>
                <w:szCs w:val="21"/>
                <w:highlight w:val="none"/>
              </w:rPr>
            </w:pPr>
            <w:r>
              <w:rPr>
                <w:color w:val="auto"/>
                <w:szCs w:val="21"/>
                <w:highlight w:val="none"/>
              </w:rPr>
              <w:t>直流</w:t>
            </w:r>
          </w:p>
        </w:tc>
        <w:tc>
          <w:tcPr>
            <w:tcW w:w="997" w:type="pct"/>
            <w:vAlign w:val="center"/>
          </w:tcPr>
          <w:p w14:paraId="7C936664">
            <w:pPr>
              <w:jc w:val="center"/>
              <w:rPr>
                <w:color w:val="auto"/>
                <w:szCs w:val="21"/>
                <w:highlight w:val="none"/>
              </w:rPr>
            </w:pPr>
            <w:r>
              <w:rPr>
                <w:color w:val="auto"/>
                <w:szCs w:val="21"/>
                <w:highlight w:val="none"/>
              </w:rPr>
              <w:t>±100kV及以上</w:t>
            </w:r>
          </w:p>
        </w:tc>
        <w:tc>
          <w:tcPr>
            <w:tcW w:w="998" w:type="pct"/>
            <w:vAlign w:val="center"/>
          </w:tcPr>
          <w:p w14:paraId="214A3AE6">
            <w:pPr>
              <w:jc w:val="center"/>
              <w:rPr>
                <w:color w:val="auto"/>
                <w:szCs w:val="21"/>
                <w:highlight w:val="none"/>
              </w:rPr>
            </w:pPr>
            <w:r>
              <w:rPr>
                <w:color w:val="auto"/>
                <w:szCs w:val="21"/>
                <w:highlight w:val="none"/>
              </w:rPr>
              <w:t>站界外50m</w:t>
            </w:r>
          </w:p>
        </w:tc>
        <w:tc>
          <w:tcPr>
            <w:tcW w:w="1745" w:type="pct"/>
            <w:vAlign w:val="center"/>
          </w:tcPr>
          <w:p w14:paraId="16016DB9">
            <w:pPr>
              <w:jc w:val="center"/>
              <w:rPr>
                <w:color w:val="auto"/>
                <w:szCs w:val="21"/>
                <w:highlight w:val="none"/>
              </w:rPr>
            </w:pPr>
            <w:r>
              <w:rPr>
                <w:color w:val="auto"/>
                <w:szCs w:val="21"/>
                <w:highlight w:val="none"/>
              </w:rPr>
              <w:t>边导线地面投影外两侧各50m</w:t>
            </w:r>
          </w:p>
        </w:tc>
        <w:tc>
          <w:tcPr>
            <w:tcW w:w="864" w:type="pct"/>
            <w:vMerge w:val="continue"/>
            <w:vAlign w:val="center"/>
          </w:tcPr>
          <w:p w14:paraId="27938F01">
            <w:pPr>
              <w:jc w:val="center"/>
              <w:rPr>
                <w:color w:val="auto"/>
                <w:szCs w:val="21"/>
                <w:highlight w:val="none"/>
              </w:rPr>
            </w:pPr>
          </w:p>
        </w:tc>
      </w:tr>
    </w:tbl>
    <w:p w14:paraId="11EF1F1B">
      <w:pPr>
        <w:pStyle w:val="7"/>
        <w:ind w:left="0" w:leftChars="0" w:firstLine="480"/>
        <w:rPr>
          <w:color w:val="auto"/>
          <w:highlight w:val="none"/>
        </w:rPr>
      </w:pPr>
      <w:r>
        <w:rPr>
          <w:color w:val="auto"/>
          <w:highlight w:val="none"/>
        </w:rPr>
        <w:t>本项目为220kV升压站，不涉及</w:t>
      </w:r>
      <w:r>
        <w:rPr>
          <w:rFonts w:hint="eastAsia"/>
          <w:color w:val="auto"/>
          <w:highlight w:val="none"/>
          <w:lang w:eastAsia="zh-CN"/>
        </w:rPr>
        <w:t>送出</w:t>
      </w:r>
      <w:r>
        <w:rPr>
          <w:color w:val="auto"/>
          <w:highlight w:val="none"/>
        </w:rPr>
        <w:t>线路，根据表1-5-1可知，电磁环境影响评价范围为：升压站站界外40m范围。</w:t>
      </w:r>
    </w:p>
    <w:p w14:paraId="662ABABF">
      <w:pPr>
        <w:pStyle w:val="4"/>
        <w:spacing w:before="160" w:after="160"/>
        <w:rPr>
          <w:rFonts w:eastAsia="黑体"/>
          <w:b w:val="0"/>
          <w:bCs/>
          <w:color w:val="auto"/>
          <w:szCs w:val="30"/>
          <w:highlight w:val="none"/>
        </w:rPr>
      </w:pPr>
      <w:bookmarkStart w:id="11" w:name="_Toc148643726"/>
      <w:bookmarkStart w:id="12" w:name="_Toc86825264"/>
      <w:r>
        <w:rPr>
          <w:rFonts w:eastAsia="黑体"/>
          <w:b w:val="0"/>
          <w:bCs/>
          <w:color w:val="auto"/>
          <w:szCs w:val="30"/>
          <w:highlight w:val="none"/>
        </w:rPr>
        <w:t>1.6环境敏感目标</w:t>
      </w:r>
      <w:bookmarkEnd w:id="11"/>
      <w:bookmarkEnd w:id="12"/>
    </w:p>
    <w:p w14:paraId="6FDB4F90">
      <w:pPr>
        <w:spacing w:line="360" w:lineRule="auto"/>
        <w:ind w:firstLine="480" w:firstLineChars="200"/>
        <w:rPr>
          <w:color w:val="auto"/>
          <w:sz w:val="24"/>
          <w:szCs w:val="22"/>
          <w:highlight w:val="none"/>
        </w:rPr>
      </w:pPr>
      <w:r>
        <w:rPr>
          <w:color w:val="auto"/>
          <w:sz w:val="24"/>
          <w:szCs w:val="22"/>
          <w:highlight w:val="none"/>
        </w:rPr>
        <w:t>本项目评价范围内无住宅、学校、医院、办公室、工厂等有公众居住、工作或学习的建筑物，项目环境保护目标见表</w:t>
      </w:r>
      <w:r>
        <w:rPr>
          <w:rFonts w:hint="eastAsia"/>
          <w:color w:val="auto"/>
          <w:sz w:val="24"/>
          <w:szCs w:val="22"/>
          <w:highlight w:val="none"/>
          <w:lang w:val="en-US" w:eastAsia="zh-CN"/>
        </w:rPr>
        <w:t>1-5</w:t>
      </w:r>
      <w:r>
        <w:rPr>
          <w:color w:val="auto"/>
          <w:sz w:val="24"/>
          <w:szCs w:val="22"/>
          <w:highlight w:val="none"/>
        </w:rPr>
        <w:t>。</w:t>
      </w:r>
    </w:p>
    <w:p w14:paraId="408338E3">
      <w:pPr>
        <w:pStyle w:val="12"/>
        <w:spacing w:line="360" w:lineRule="auto"/>
        <w:ind w:right="102" w:firstLine="480"/>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表</w:t>
      </w:r>
      <w:r>
        <w:rPr>
          <w:rFonts w:hint="default" w:ascii="Times New Roman" w:hAnsi="Times New Roman" w:eastAsia="黑体" w:cs="Times New Roman"/>
          <w:color w:val="auto"/>
          <w:kern w:val="0"/>
          <w:sz w:val="24"/>
          <w:szCs w:val="24"/>
          <w:highlight w:val="none"/>
          <w:lang w:val="en-US" w:eastAsia="zh-CN"/>
        </w:rPr>
        <w:t>1-5</w:t>
      </w:r>
      <w:r>
        <w:rPr>
          <w:rFonts w:hint="default" w:ascii="Times New Roman" w:hAnsi="Times New Roman" w:eastAsia="黑体" w:cs="Times New Roman"/>
          <w:color w:val="auto"/>
          <w:kern w:val="0"/>
          <w:sz w:val="24"/>
          <w:szCs w:val="24"/>
          <w:highlight w:val="none"/>
        </w:rPr>
        <w:t xml:space="preserve">  项目环境保护目标一览表</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1214"/>
        <w:gridCol w:w="1672"/>
        <w:gridCol w:w="1768"/>
        <w:gridCol w:w="3772"/>
      </w:tblGrid>
      <w:tr w14:paraId="21F981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720" w:type="pct"/>
            <w:tcBorders>
              <w:top w:val="single" w:color="auto" w:sz="12" w:space="0"/>
              <w:left w:val="nil"/>
              <w:bottom w:val="single" w:color="auto" w:sz="4" w:space="0"/>
              <w:right w:val="single" w:color="auto" w:sz="4" w:space="0"/>
            </w:tcBorders>
            <w:vAlign w:val="center"/>
          </w:tcPr>
          <w:p w14:paraId="134C812E">
            <w:pPr>
              <w:jc w:val="center"/>
              <w:rPr>
                <w:bCs/>
                <w:color w:val="auto"/>
                <w:szCs w:val="21"/>
                <w:highlight w:val="none"/>
              </w:rPr>
            </w:pPr>
            <w:r>
              <w:rPr>
                <w:bCs/>
                <w:color w:val="auto"/>
                <w:szCs w:val="21"/>
                <w:highlight w:val="none"/>
              </w:rPr>
              <w:t>环境要素</w:t>
            </w:r>
          </w:p>
        </w:tc>
        <w:tc>
          <w:tcPr>
            <w:tcW w:w="992" w:type="pct"/>
            <w:tcBorders>
              <w:top w:val="single" w:color="auto" w:sz="12" w:space="0"/>
              <w:left w:val="single" w:color="auto" w:sz="4" w:space="0"/>
              <w:bottom w:val="single" w:color="auto" w:sz="4" w:space="0"/>
              <w:right w:val="single" w:color="auto" w:sz="4" w:space="0"/>
            </w:tcBorders>
            <w:vAlign w:val="center"/>
          </w:tcPr>
          <w:p w14:paraId="13847575">
            <w:pPr>
              <w:jc w:val="center"/>
              <w:rPr>
                <w:bCs/>
                <w:color w:val="auto"/>
                <w:szCs w:val="21"/>
                <w:highlight w:val="none"/>
              </w:rPr>
            </w:pPr>
            <w:r>
              <w:rPr>
                <w:bCs/>
                <w:color w:val="auto"/>
                <w:szCs w:val="21"/>
                <w:highlight w:val="none"/>
              </w:rPr>
              <w:t>环境保护对象</w:t>
            </w:r>
          </w:p>
        </w:tc>
        <w:tc>
          <w:tcPr>
            <w:tcW w:w="1049" w:type="pct"/>
            <w:tcBorders>
              <w:top w:val="single" w:color="auto" w:sz="12" w:space="0"/>
              <w:left w:val="single" w:color="auto" w:sz="4" w:space="0"/>
              <w:bottom w:val="single" w:color="auto" w:sz="4" w:space="0"/>
              <w:right w:val="single" w:color="auto" w:sz="4" w:space="0"/>
            </w:tcBorders>
            <w:vAlign w:val="center"/>
          </w:tcPr>
          <w:p w14:paraId="39223740">
            <w:pPr>
              <w:jc w:val="center"/>
              <w:rPr>
                <w:bCs/>
                <w:color w:val="auto"/>
                <w:szCs w:val="21"/>
                <w:highlight w:val="none"/>
              </w:rPr>
            </w:pPr>
            <w:r>
              <w:rPr>
                <w:bCs/>
                <w:color w:val="auto"/>
                <w:szCs w:val="21"/>
                <w:highlight w:val="none"/>
              </w:rPr>
              <w:t>方位、距离、规模</w:t>
            </w:r>
          </w:p>
        </w:tc>
        <w:tc>
          <w:tcPr>
            <w:tcW w:w="2238" w:type="pct"/>
            <w:tcBorders>
              <w:top w:val="single" w:color="auto" w:sz="12" w:space="0"/>
              <w:left w:val="single" w:color="auto" w:sz="4" w:space="0"/>
              <w:bottom w:val="single" w:color="auto" w:sz="4" w:space="0"/>
              <w:right w:val="nil"/>
            </w:tcBorders>
            <w:vAlign w:val="center"/>
          </w:tcPr>
          <w:p w14:paraId="29A76843">
            <w:pPr>
              <w:jc w:val="center"/>
              <w:rPr>
                <w:bCs/>
                <w:color w:val="auto"/>
                <w:szCs w:val="21"/>
                <w:highlight w:val="none"/>
              </w:rPr>
            </w:pPr>
            <w:r>
              <w:rPr>
                <w:bCs/>
                <w:color w:val="auto"/>
                <w:szCs w:val="21"/>
                <w:highlight w:val="none"/>
              </w:rPr>
              <w:t>环境功能</w:t>
            </w:r>
          </w:p>
        </w:tc>
      </w:tr>
      <w:tr w14:paraId="6FA72C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720" w:type="pct"/>
            <w:tcBorders>
              <w:top w:val="single" w:color="auto" w:sz="4" w:space="0"/>
              <w:left w:val="nil"/>
              <w:bottom w:val="single" w:color="auto" w:sz="12" w:space="0"/>
              <w:right w:val="single" w:color="auto" w:sz="4" w:space="0"/>
            </w:tcBorders>
            <w:vAlign w:val="center"/>
          </w:tcPr>
          <w:p w14:paraId="72CD308F">
            <w:pPr>
              <w:jc w:val="center"/>
              <w:rPr>
                <w:color w:val="auto"/>
                <w:szCs w:val="21"/>
                <w:highlight w:val="none"/>
              </w:rPr>
            </w:pPr>
            <w:r>
              <w:rPr>
                <w:color w:val="auto"/>
                <w:szCs w:val="21"/>
                <w:highlight w:val="none"/>
              </w:rPr>
              <w:t>工频电磁场</w:t>
            </w:r>
          </w:p>
        </w:tc>
        <w:tc>
          <w:tcPr>
            <w:tcW w:w="992" w:type="pct"/>
            <w:tcBorders>
              <w:top w:val="single" w:color="auto" w:sz="4" w:space="0"/>
              <w:left w:val="single" w:color="auto" w:sz="4" w:space="0"/>
              <w:bottom w:val="single" w:color="auto" w:sz="12" w:space="0"/>
              <w:right w:val="single" w:color="auto" w:sz="4" w:space="0"/>
            </w:tcBorders>
            <w:vAlign w:val="center"/>
          </w:tcPr>
          <w:p w14:paraId="75993638">
            <w:pPr>
              <w:jc w:val="center"/>
              <w:rPr>
                <w:color w:val="auto"/>
                <w:szCs w:val="21"/>
                <w:highlight w:val="none"/>
              </w:rPr>
            </w:pPr>
            <w:r>
              <w:rPr>
                <w:color w:val="auto"/>
                <w:szCs w:val="21"/>
                <w:highlight w:val="none"/>
              </w:rPr>
              <w:t>无</w:t>
            </w:r>
          </w:p>
        </w:tc>
        <w:tc>
          <w:tcPr>
            <w:tcW w:w="1049" w:type="pct"/>
            <w:tcBorders>
              <w:top w:val="single" w:color="auto" w:sz="4" w:space="0"/>
              <w:left w:val="single" w:color="auto" w:sz="4" w:space="0"/>
              <w:bottom w:val="single" w:color="auto" w:sz="12" w:space="0"/>
              <w:right w:val="single" w:color="auto" w:sz="4" w:space="0"/>
            </w:tcBorders>
            <w:vAlign w:val="center"/>
          </w:tcPr>
          <w:p w14:paraId="69A8EF5C">
            <w:pPr>
              <w:jc w:val="center"/>
              <w:rPr>
                <w:color w:val="auto"/>
                <w:szCs w:val="21"/>
                <w:highlight w:val="none"/>
              </w:rPr>
            </w:pPr>
            <w:r>
              <w:rPr>
                <w:color w:val="auto"/>
                <w:szCs w:val="21"/>
                <w:highlight w:val="none"/>
              </w:rPr>
              <w:t>220kV升压站界外40m</w:t>
            </w:r>
            <w:r>
              <w:rPr>
                <w:rFonts w:hint="eastAsia"/>
                <w:color w:val="auto"/>
                <w:szCs w:val="21"/>
                <w:highlight w:val="none"/>
              </w:rPr>
              <w:t>范围</w:t>
            </w:r>
            <w:r>
              <w:rPr>
                <w:color w:val="auto"/>
                <w:szCs w:val="21"/>
                <w:highlight w:val="none"/>
              </w:rPr>
              <w:t>内区域</w:t>
            </w:r>
          </w:p>
        </w:tc>
        <w:tc>
          <w:tcPr>
            <w:tcW w:w="2238" w:type="pct"/>
            <w:tcBorders>
              <w:top w:val="single" w:color="auto" w:sz="4" w:space="0"/>
              <w:left w:val="single" w:color="auto" w:sz="4" w:space="0"/>
              <w:bottom w:val="single" w:color="auto" w:sz="12" w:space="0"/>
              <w:right w:val="nil"/>
            </w:tcBorders>
            <w:vAlign w:val="center"/>
          </w:tcPr>
          <w:p w14:paraId="67E8C322">
            <w:pPr>
              <w:contextualSpacing/>
              <w:jc w:val="center"/>
              <w:rPr>
                <w:bCs/>
                <w:color w:val="auto"/>
                <w:szCs w:val="21"/>
                <w:highlight w:val="none"/>
              </w:rPr>
            </w:pPr>
            <w:r>
              <w:rPr>
                <w:color w:val="auto"/>
                <w:szCs w:val="21"/>
                <w:highlight w:val="none"/>
              </w:rPr>
              <w:t>《电磁环境控制限值》（GB8702-2014）中表1公众曝露控制限制</w:t>
            </w:r>
          </w:p>
        </w:tc>
      </w:tr>
    </w:tbl>
    <w:p w14:paraId="7AD86405">
      <w:pPr>
        <w:pStyle w:val="7"/>
        <w:ind w:left="0" w:leftChars="0" w:firstLine="0" w:firstLineChars="0"/>
        <w:rPr>
          <w:color w:val="auto"/>
          <w:highlight w:val="none"/>
        </w:rPr>
        <w:sectPr>
          <w:pgSz w:w="11906" w:h="16838"/>
          <w:pgMar w:top="1440" w:right="1797" w:bottom="1440" w:left="1797" w:header="851" w:footer="992" w:gutter="0"/>
          <w:pgNumType w:start="1"/>
          <w:cols w:space="720" w:num="1"/>
          <w:docGrid w:type="linesAndChars" w:linePitch="312" w:charSpace="0"/>
        </w:sectPr>
      </w:pPr>
    </w:p>
    <w:p w14:paraId="5A13AAEB">
      <w:pPr>
        <w:pStyle w:val="2"/>
        <w:keepNext w:val="0"/>
        <w:keepLines w:val="0"/>
        <w:widowControl/>
        <w:tabs>
          <w:tab w:val="left" w:leader="middleDot" w:pos="7371"/>
        </w:tabs>
        <w:spacing w:before="160" w:after="160"/>
        <w:jc w:val="left"/>
        <w:rPr>
          <w:rFonts w:ascii="Times New Roman" w:hAnsi="Times New Roman" w:eastAsia="黑体"/>
          <w:b w:val="0"/>
          <w:bCs w:val="0"/>
          <w:color w:val="auto"/>
          <w:kern w:val="0"/>
          <w:szCs w:val="32"/>
          <w:highlight w:val="none"/>
        </w:rPr>
      </w:pPr>
      <w:bookmarkStart w:id="13" w:name="_Toc86825265"/>
      <w:bookmarkStart w:id="14" w:name="_Toc148643727"/>
      <w:r>
        <w:rPr>
          <w:rFonts w:ascii="Times New Roman" w:hAnsi="Times New Roman" w:eastAsia="黑体"/>
          <w:b w:val="0"/>
          <w:bCs w:val="0"/>
          <w:color w:val="auto"/>
          <w:kern w:val="0"/>
          <w:szCs w:val="32"/>
          <w:highlight w:val="none"/>
        </w:rPr>
        <w:t>2</w:t>
      </w:r>
      <w:bookmarkEnd w:id="13"/>
      <w:r>
        <w:rPr>
          <w:rFonts w:ascii="Times New Roman" w:hAnsi="Times New Roman" w:eastAsia="黑体"/>
          <w:b w:val="0"/>
          <w:bCs w:val="0"/>
          <w:color w:val="auto"/>
          <w:kern w:val="0"/>
          <w:szCs w:val="32"/>
          <w:highlight w:val="none"/>
        </w:rPr>
        <w:t>建设项目概况与分析</w:t>
      </w:r>
      <w:bookmarkEnd w:id="14"/>
    </w:p>
    <w:p w14:paraId="008C4F60">
      <w:pPr>
        <w:pStyle w:val="4"/>
        <w:spacing w:before="160" w:after="160"/>
        <w:rPr>
          <w:rFonts w:eastAsia="黑体"/>
          <w:b w:val="0"/>
          <w:bCs/>
          <w:color w:val="auto"/>
          <w:szCs w:val="30"/>
          <w:highlight w:val="none"/>
        </w:rPr>
      </w:pPr>
      <w:bookmarkStart w:id="15" w:name="_Toc148643728"/>
      <w:r>
        <w:rPr>
          <w:rFonts w:eastAsia="黑体"/>
          <w:b w:val="0"/>
          <w:bCs/>
          <w:color w:val="auto"/>
          <w:szCs w:val="30"/>
          <w:highlight w:val="none"/>
        </w:rPr>
        <w:t>2.1项目概况</w:t>
      </w:r>
      <w:bookmarkEnd w:id="15"/>
    </w:p>
    <w:p w14:paraId="50CC2B7B">
      <w:pPr>
        <w:spacing w:line="360" w:lineRule="auto"/>
        <w:ind w:firstLine="480" w:firstLineChars="200"/>
        <w:rPr>
          <w:color w:val="auto"/>
          <w:sz w:val="24"/>
          <w:highlight w:val="none"/>
        </w:rPr>
      </w:pPr>
      <w:r>
        <w:rPr>
          <w:color w:val="auto"/>
          <w:kern w:val="0"/>
          <w:sz w:val="24"/>
          <w:highlight w:val="none"/>
        </w:rPr>
        <w:t>本项目装机容量为</w:t>
      </w:r>
      <w:r>
        <w:rPr>
          <w:rFonts w:hint="eastAsia"/>
          <w:color w:val="auto"/>
          <w:kern w:val="0"/>
          <w:sz w:val="24"/>
          <w:highlight w:val="none"/>
          <w:lang w:val="en-US" w:eastAsia="zh-CN"/>
        </w:rPr>
        <w:t>2</w:t>
      </w:r>
      <w:r>
        <w:rPr>
          <w:color w:val="auto"/>
          <w:kern w:val="0"/>
          <w:sz w:val="24"/>
          <w:highlight w:val="none"/>
        </w:rPr>
        <w:t>00MW，拟设计安装</w:t>
      </w:r>
      <w:r>
        <w:rPr>
          <w:rFonts w:hint="eastAsia"/>
          <w:color w:val="auto"/>
          <w:kern w:val="0"/>
          <w:sz w:val="24"/>
          <w:highlight w:val="none"/>
          <w:lang w:val="en-US" w:eastAsia="zh-CN"/>
        </w:rPr>
        <w:t>16</w:t>
      </w:r>
      <w:r>
        <w:rPr>
          <w:color w:val="auto"/>
          <w:kern w:val="0"/>
          <w:sz w:val="24"/>
          <w:highlight w:val="none"/>
        </w:rPr>
        <w:t>台单机容量为</w:t>
      </w:r>
      <w:r>
        <w:rPr>
          <w:rFonts w:hint="eastAsia"/>
          <w:color w:val="auto"/>
          <w:kern w:val="0"/>
          <w:sz w:val="24"/>
          <w:highlight w:val="none"/>
          <w:lang w:val="en-US" w:eastAsia="zh-CN"/>
        </w:rPr>
        <w:t>125</w:t>
      </w:r>
      <w:r>
        <w:rPr>
          <w:color w:val="auto"/>
          <w:kern w:val="0"/>
          <w:sz w:val="24"/>
          <w:highlight w:val="none"/>
        </w:rPr>
        <w:t>00kW的风力发电机组，风机叶轮直径均为2</w:t>
      </w:r>
      <w:r>
        <w:rPr>
          <w:rFonts w:hint="eastAsia"/>
          <w:color w:val="auto"/>
          <w:kern w:val="0"/>
          <w:sz w:val="24"/>
          <w:highlight w:val="none"/>
          <w:lang w:val="en-US" w:eastAsia="zh-CN"/>
        </w:rPr>
        <w:t>43</w:t>
      </w:r>
      <w:r>
        <w:rPr>
          <w:color w:val="auto"/>
          <w:kern w:val="0"/>
          <w:sz w:val="24"/>
          <w:highlight w:val="none"/>
        </w:rPr>
        <w:t>m，</w:t>
      </w:r>
      <w:r>
        <w:rPr>
          <w:color w:val="auto"/>
          <w:sz w:val="24"/>
          <w:highlight w:val="none"/>
        </w:rPr>
        <w:t>轮</w:t>
      </w:r>
      <w:r>
        <w:rPr>
          <w:bCs/>
          <w:color w:val="auto"/>
          <w:sz w:val="24"/>
          <w:highlight w:val="none"/>
        </w:rPr>
        <w:t>毂高度</w:t>
      </w:r>
      <w:r>
        <w:rPr>
          <w:color w:val="auto"/>
          <w:sz w:val="24"/>
          <w:highlight w:val="none"/>
        </w:rPr>
        <w:t>为</w:t>
      </w:r>
      <w:r>
        <w:rPr>
          <w:rFonts w:hint="eastAsia"/>
          <w:bCs/>
          <w:color w:val="auto"/>
          <w:sz w:val="24"/>
          <w:highlight w:val="none"/>
          <w:lang w:val="en-US" w:eastAsia="zh-CN"/>
        </w:rPr>
        <w:t>185</w:t>
      </w:r>
      <w:r>
        <w:rPr>
          <w:bCs/>
          <w:color w:val="auto"/>
          <w:sz w:val="24"/>
          <w:highlight w:val="none"/>
        </w:rPr>
        <w:t>m</w:t>
      </w:r>
      <w:r>
        <w:rPr>
          <w:rFonts w:hint="eastAsia"/>
          <w:bCs/>
          <w:color w:val="auto"/>
          <w:sz w:val="24"/>
          <w:highlight w:val="none"/>
          <w:lang w:val="en-US" w:eastAsia="zh-CN"/>
        </w:rPr>
        <w:t>/150m</w:t>
      </w:r>
      <w:r>
        <w:rPr>
          <w:color w:val="auto"/>
          <w:kern w:val="0"/>
          <w:sz w:val="24"/>
          <w:highlight w:val="none"/>
        </w:rPr>
        <w:t>。本项目风场年上网电量为</w:t>
      </w:r>
      <w:r>
        <w:rPr>
          <w:rFonts w:hint="eastAsia"/>
          <w:color w:val="auto"/>
          <w:kern w:val="0"/>
          <w:sz w:val="24"/>
          <w:highlight w:val="none"/>
        </w:rPr>
        <w:t>46689</w:t>
      </w:r>
      <w:r>
        <w:rPr>
          <w:rFonts w:hint="eastAsia"/>
          <w:color w:val="auto"/>
          <w:kern w:val="0"/>
          <w:sz w:val="24"/>
          <w:highlight w:val="none"/>
          <w:lang w:val="en-US" w:eastAsia="zh-CN"/>
        </w:rPr>
        <w:t>.2</w:t>
      </w:r>
      <w:r>
        <w:rPr>
          <w:rFonts w:hint="eastAsia"/>
          <w:color w:val="auto"/>
          <w:kern w:val="0"/>
          <w:sz w:val="24"/>
          <w:highlight w:val="none"/>
        </w:rPr>
        <w:t>万kWh。</w:t>
      </w:r>
      <w:r>
        <w:rPr>
          <w:color w:val="auto"/>
          <w:kern w:val="0"/>
          <w:sz w:val="24"/>
          <w:highlight w:val="none"/>
        </w:rPr>
        <w:t>等效满负荷小时数</w:t>
      </w:r>
      <w:r>
        <w:rPr>
          <w:rFonts w:hint="eastAsia"/>
          <w:color w:val="auto"/>
          <w:kern w:val="0"/>
          <w:sz w:val="24"/>
          <w:highlight w:val="none"/>
          <w:lang w:val="en-US" w:eastAsia="zh-CN"/>
        </w:rPr>
        <w:t>2335</w:t>
      </w:r>
      <w:r>
        <w:rPr>
          <w:color w:val="auto"/>
          <w:kern w:val="0"/>
          <w:sz w:val="24"/>
          <w:highlight w:val="none"/>
        </w:rPr>
        <w:t>h，</w:t>
      </w:r>
      <w:r>
        <w:rPr>
          <w:rFonts w:hint="eastAsia"/>
          <w:color w:val="auto"/>
          <w:kern w:val="0"/>
          <w:sz w:val="24"/>
          <w:highlight w:val="none"/>
          <w:lang w:eastAsia="zh-CN"/>
        </w:rPr>
        <w:t>平均</w:t>
      </w:r>
      <w:r>
        <w:rPr>
          <w:color w:val="auto"/>
          <w:kern w:val="0"/>
          <w:sz w:val="24"/>
          <w:highlight w:val="none"/>
        </w:rPr>
        <w:t>容量系数</w:t>
      </w:r>
      <w:r>
        <w:rPr>
          <w:rFonts w:hint="eastAsia"/>
          <w:color w:val="auto"/>
          <w:kern w:val="0"/>
          <w:sz w:val="24"/>
          <w:highlight w:val="none"/>
          <w:lang w:val="en-US" w:eastAsia="zh-CN"/>
        </w:rPr>
        <w:t>0.266</w:t>
      </w:r>
      <w:r>
        <w:rPr>
          <w:color w:val="auto"/>
          <w:kern w:val="0"/>
          <w:sz w:val="24"/>
          <w:highlight w:val="none"/>
        </w:rPr>
        <w:t>。每台风电机组配套安装1台箱式变电站，风机与箱式变采用“一机一变”单元接线方式。风电场同期建设1座220kV升压站，各台风电机组以35kV集电线路接入升压站</w:t>
      </w:r>
      <w:r>
        <w:rPr>
          <w:rFonts w:hint="eastAsia"/>
          <w:color w:val="auto"/>
          <w:kern w:val="0"/>
          <w:sz w:val="24"/>
          <w:highlight w:val="none"/>
        </w:rPr>
        <w:t>后，以单回220kV线路接入国网集贤变</w:t>
      </w:r>
      <w:r>
        <w:rPr>
          <w:rFonts w:hint="eastAsia"/>
          <w:color w:val="auto"/>
          <w:kern w:val="0"/>
          <w:sz w:val="24"/>
          <w:highlight w:val="none"/>
          <w:lang w:eastAsia="zh-CN"/>
        </w:rPr>
        <w:t>，</w:t>
      </w:r>
      <w:r>
        <w:rPr>
          <w:color w:val="auto"/>
          <w:kern w:val="0"/>
          <w:sz w:val="24"/>
          <w:highlight w:val="none"/>
        </w:rPr>
        <w:t>最终接入系统方式以接入系统报告为准</w:t>
      </w:r>
      <w:r>
        <w:rPr>
          <w:rFonts w:hint="eastAsia"/>
          <w:color w:val="auto"/>
          <w:kern w:val="0"/>
          <w:sz w:val="24"/>
          <w:highlight w:val="none"/>
          <w:lang w:eastAsia="zh-CN"/>
        </w:rPr>
        <w:t>。</w:t>
      </w:r>
      <w:r>
        <w:rPr>
          <w:color w:val="auto"/>
          <w:kern w:val="0"/>
          <w:sz w:val="24"/>
          <w:highlight w:val="none"/>
        </w:rPr>
        <w:t>送出线路不属于本次环评评价内容。建设主体为</w:t>
      </w:r>
      <w:r>
        <w:rPr>
          <w:rFonts w:hint="eastAsia"/>
          <w:color w:val="auto"/>
          <w:kern w:val="0"/>
          <w:sz w:val="24"/>
          <w:highlight w:val="none"/>
        </w:rPr>
        <w:t>双鸭山市明阳风力发电有限公司</w:t>
      </w:r>
      <w:r>
        <w:rPr>
          <w:color w:val="auto"/>
          <w:kern w:val="0"/>
          <w:sz w:val="24"/>
          <w:highlight w:val="none"/>
        </w:rPr>
        <w:t>，本项目风电场工作人员负责各风电机组的巡视、日常维护，风电场的机组大修委托外单位检修。</w:t>
      </w:r>
    </w:p>
    <w:p w14:paraId="6A459BB3">
      <w:pPr>
        <w:pStyle w:val="4"/>
        <w:spacing w:before="160" w:after="160"/>
        <w:rPr>
          <w:rFonts w:eastAsia="黑体"/>
          <w:b w:val="0"/>
          <w:bCs/>
          <w:color w:val="auto"/>
          <w:szCs w:val="30"/>
          <w:highlight w:val="none"/>
        </w:rPr>
      </w:pPr>
      <w:bookmarkStart w:id="16" w:name="_Toc148643729"/>
      <w:r>
        <w:rPr>
          <w:rFonts w:eastAsia="黑体"/>
          <w:b w:val="0"/>
          <w:bCs/>
          <w:color w:val="auto"/>
          <w:szCs w:val="30"/>
          <w:highlight w:val="none"/>
        </w:rPr>
        <w:t>2.2环境影响因素及途径分析</w:t>
      </w:r>
      <w:bookmarkEnd w:id="16"/>
    </w:p>
    <w:p w14:paraId="68483AEC">
      <w:pPr>
        <w:spacing w:line="360" w:lineRule="auto"/>
        <w:ind w:firstLine="480" w:firstLineChars="200"/>
        <w:textAlignment w:val="center"/>
        <w:rPr>
          <w:color w:val="auto"/>
          <w:kern w:val="0"/>
          <w:sz w:val="24"/>
          <w:highlight w:val="none"/>
        </w:rPr>
      </w:pPr>
      <w:r>
        <w:rPr>
          <w:color w:val="auto"/>
          <w:kern w:val="0"/>
          <w:sz w:val="24"/>
          <w:highlight w:val="none"/>
        </w:rPr>
        <w:t>本项目产生的电磁场强度主要来源于风力发电机组和升压站。由于稳定的电压、电流持续存在，发电机组和升压站电气设备附近产生工频电磁场；或者系统在暂态过程中（如开关操作、雷击等）的高电压、大电流及其快速变化的特点均能产生电磁场。</w:t>
      </w:r>
    </w:p>
    <w:p w14:paraId="652DE05C">
      <w:pPr>
        <w:spacing w:line="360" w:lineRule="auto"/>
        <w:ind w:firstLine="480" w:firstLineChars="200"/>
        <w:textAlignment w:val="center"/>
        <w:rPr>
          <w:color w:val="auto"/>
          <w:kern w:val="0"/>
          <w:sz w:val="24"/>
          <w:highlight w:val="none"/>
        </w:rPr>
      </w:pPr>
      <w:r>
        <w:rPr>
          <w:color w:val="auto"/>
          <w:kern w:val="0"/>
          <w:sz w:val="24"/>
          <w:highlight w:val="none"/>
        </w:rPr>
        <w:t>（1）风力发电机组</w:t>
      </w:r>
    </w:p>
    <w:p w14:paraId="2CB171D1">
      <w:pPr>
        <w:spacing w:line="360" w:lineRule="auto"/>
        <w:ind w:firstLine="480" w:firstLineChars="200"/>
        <w:textAlignment w:val="center"/>
        <w:rPr>
          <w:color w:val="auto"/>
          <w:kern w:val="0"/>
          <w:sz w:val="24"/>
          <w:highlight w:val="none"/>
        </w:rPr>
      </w:pPr>
      <w:r>
        <w:rPr>
          <w:color w:val="auto"/>
          <w:kern w:val="0"/>
          <w:sz w:val="24"/>
          <w:highlight w:val="none"/>
        </w:rPr>
        <w:t>风力发电机组设计时考虑防磁、防辐射等要求，在选材时已将辐射降至最小。</w:t>
      </w:r>
    </w:p>
    <w:p w14:paraId="6778F4CA">
      <w:pPr>
        <w:spacing w:line="360" w:lineRule="auto"/>
        <w:ind w:firstLine="480" w:firstLineChars="200"/>
        <w:textAlignment w:val="center"/>
        <w:rPr>
          <w:color w:val="auto"/>
          <w:kern w:val="0"/>
          <w:sz w:val="24"/>
          <w:highlight w:val="none"/>
        </w:rPr>
      </w:pPr>
      <w:r>
        <w:rPr>
          <w:color w:val="auto"/>
          <w:kern w:val="0"/>
          <w:sz w:val="24"/>
          <w:highlight w:val="none"/>
        </w:rPr>
        <w:t>（2）升压站</w:t>
      </w:r>
    </w:p>
    <w:p w14:paraId="3651EC29">
      <w:pPr>
        <w:spacing w:line="360" w:lineRule="auto"/>
        <w:ind w:firstLine="480" w:firstLineChars="200"/>
        <w:textAlignment w:val="center"/>
        <w:rPr>
          <w:color w:val="auto"/>
          <w:kern w:val="0"/>
          <w:sz w:val="24"/>
          <w:highlight w:val="none"/>
        </w:rPr>
      </w:pPr>
      <w:r>
        <w:rPr>
          <w:color w:val="auto"/>
          <w:kern w:val="0"/>
          <w:sz w:val="24"/>
          <w:highlight w:val="none"/>
        </w:rPr>
        <w:t>本项目新建一座220kV升压站，在电压转换过程中，高压配电设备与周围环境存在电位差，产生极低频（工频，50Hz）的电磁场，对周围环境有影响，辐射污染超过某一限值时将有可能对人体健康产生影响。由此，升压站对电磁环境的影响主要是电场（E）、磁场（H），升压站运行期间，主变压器处于持续工作状态，对电磁环境可能产生影响；其他如电容器、开关柜、高压母线及电缆等也可能对电磁辐射环境产生影响。在运营期，升压站会产生电磁辐射，对周围环境产生一定影响。</w:t>
      </w:r>
    </w:p>
    <w:p w14:paraId="114BE7A0">
      <w:pPr>
        <w:pStyle w:val="7"/>
        <w:ind w:left="0" w:leftChars="0" w:firstLine="480"/>
        <w:jc w:val="center"/>
        <w:rPr>
          <w:rFonts w:eastAsia="黑体"/>
          <w:color w:val="auto"/>
          <w:highlight w:val="none"/>
        </w:rPr>
        <w:sectPr>
          <w:pgSz w:w="11906" w:h="16838"/>
          <w:pgMar w:top="1440" w:right="1797" w:bottom="1440" w:left="1797" w:header="851" w:footer="992" w:gutter="0"/>
          <w:cols w:space="720" w:num="1"/>
          <w:docGrid w:type="lines" w:linePitch="312" w:charSpace="0"/>
        </w:sectPr>
      </w:pPr>
    </w:p>
    <w:p w14:paraId="75C735F1">
      <w:pPr>
        <w:pStyle w:val="2"/>
        <w:keepNext w:val="0"/>
        <w:keepLines w:val="0"/>
        <w:widowControl/>
        <w:tabs>
          <w:tab w:val="left" w:leader="middleDot" w:pos="7371"/>
        </w:tabs>
        <w:spacing w:before="160" w:after="160"/>
        <w:jc w:val="left"/>
        <w:rPr>
          <w:rFonts w:ascii="Times New Roman" w:hAnsi="Times New Roman" w:eastAsia="黑体"/>
          <w:b w:val="0"/>
          <w:bCs w:val="0"/>
          <w:color w:val="auto"/>
          <w:kern w:val="0"/>
          <w:szCs w:val="32"/>
          <w:highlight w:val="none"/>
        </w:rPr>
      </w:pPr>
      <w:bookmarkStart w:id="17" w:name="_Toc86825266"/>
      <w:bookmarkStart w:id="18" w:name="_Toc148643730"/>
      <w:r>
        <w:rPr>
          <w:rFonts w:ascii="Times New Roman" w:hAnsi="Times New Roman" w:eastAsia="黑体"/>
          <w:b w:val="0"/>
          <w:bCs w:val="0"/>
          <w:color w:val="auto"/>
          <w:kern w:val="0"/>
          <w:szCs w:val="32"/>
          <w:highlight w:val="none"/>
        </w:rPr>
        <w:t>3环境现状调查与评价</w:t>
      </w:r>
      <w:bookmarkEnd w:id="17"/>
      <w:bookmarkEnd w:id="18"/>
    </w:p>
    <w:p w14:paraId="49A9CF93">
      <w:pPr>
        <w:pStyle w:val="4"/>
        <w:spacing w:before="160" w:after="160"/>
        <w:rPr>
          <w:rFonts w:eastAsia="黑体"/>
          <w:b w:val="0"/>
          <w:bCs/>
          <w:color w:val="auto"/>
          <w:szCs w:val="30"/>
          <w:highlight w:val="none"/>
        </w:rPr>
      </w:pPr>
      <w:bookmarkStart w:id="19" w:name="_Toc86825267"/>
      <w:bookmarkStart w:id="20" w:name="_Toc148643731"/>
      <w:r>
        <w:rPr>
          <w:rFonts w:eastAsia="黑体"/>
          <w:b w:val="0"/>
          <w:bCs/>
          <w:color w:val="auto"/>
          <w:szCs w:val="30"/>
          <w:highlight w:val="none"/>
        </w:rPr>
        <w:t>3.1电磁环境</w:t>
      </w:r>
      <w:bookmarkEnd w:id="19"/>
      <w:r>
        <w:rPr>
          <w:rFonts w:eastAsia="黑体"/>
          <w:b w:val="0"/>
          <w:bCs/>
          <w:color w:val="auto"/>
          <w:szCs w:val="30"/>
          <w:highlight w:val="none"/>
        </w:rPr>
        <w:t>现状调查</w:t>
      </w:r>
      <w:bookmarkEnd w:id="20"/>
    </w:p>
    <w:p w14:paraId="5EFCF056">
      <w:pPr>
        <w:spacing w:line="360" w:lineRule="auto"/>
        <w:ind w:firstLine="480" w:firstLineChars="200"/>
        <w:rPr>
          <w:color w:val="auto"/>
          <w:sz w:val="24"/>
          <w:highlight w:val="none"/>
        </w:rPr>
      </w:pPr>
      <w:r>
        <w:rPr>
          <w:color w:val="auto"/>
          <w:sz w:val="24"/>
          <w:highlight w:val="none"/>
        </w:rPr>
        <w:t>本次评价委托</w:t>
      </w:r>
      <w:r>
        <w:rPr>
          <w:rFonts w:hint="eastAsia"/>
          <w:color w:val="auto"/>
          <w:sz w:val="24"/>
          <w:szCs w:val="24"/>
          <w:highlight w:val="none"/>
          <w:lang w:eastAsia="zh-CN"/>
        </w:rPr>
        <w:t>中科指南针（黑龙江）检验检测有限公司</w:t>
      </w:r>
      <w:r>
        <w:rPr>
          <w:color w:val="auto"/>
          <w:sz w:val="24"/>
          <w:highlight w:val="none"/>
        </w:rPr>
        <w:t>于</w:t>
      </w:r>
      <w:r>
        <w:rPr>
          <w:color w:val="auto"/>
          <w:kern w:val="0"/>
          <w:sz w:val="24"/>
          <w:highlight w:val="none"/>
        </w:rPr>
        <w:t>202</w:t>
      </w:r>
      <w:r>
        <w:rPr>
          <w:rFonts w:hint="eastAsia"/>
          <w:color w:val="auto"/>
          <w:kern w:val="0"/>
          <w:sz w:val="24"/>
          <w:highlight w:val="none"/>
          <w:lang w:val="en-US" w:eastAsia="zh-CN"/>
        </w:rPr>
        <w:t>6</w:t>
      </w:r>
      <w:r>
        <w:rPr>
          <w:color w:val="auto"/>
          <w:kern w:val="0"/>
          <w:sz w:val="24"/>
          <w:highlight w:val="none"/>
        </w:rPr>
        <w:t>年1月</w:t>
      </w:r>
      <w:r>
        <w:rPr>
          <w:rFonts w:hint="eastAsia"/>
          <w:color w:val="auto"/>
          <w:kern w:val="0"/>
          <w:sz w:val="24"/>
          <w:highlight w:val="none"/>
          <w:lang w:val="en-US" w:eastAsia="zh-CN"/>
        </w:rPr>
        <w:t>22</w:t>
      </w:r>
      <w:r>
        <w:rPr>
          <w:color w:val="auto"/>
          <w:kern w:val="0"/>
          <w:sz w:val="24"/>
          <w:highlight w:val="none"/>
        </w:rPr>
        <w:t>日</w:t>
      </w:r>
      <w:r>
        <w:rPr>
          <w:color w:val="auto"/>
          <w:sz w:val="24"/>
          <w:highlight w:val="none"/>
        </w:rPr>
        <w:t>对评价区域电磁环境质量现状进行监测，</w:t>
      </w:r>
      <w:r>
        <w:rPr>
          <w:rFonts w:hint="eastAsia"/>
          <w:color w:val="auto"/>
          <w:sz w:val="24"/>
          <w:highlight w:val="none"/>
          <w:lang w:eastAsia="zh-CN"/>
        </w:rPr>
        <w:t>检测</w:t>
      </w:r>
      <w:r>
        <w:rPr>
          <w:color w:val="auto"/>
          <w:sz w:val="24"/>
          <w:highlight w:val="none"/>
        </w:rPr>
        <w:t>报告见附件</w:t>
      </w:r>
      <w:r>
        <w:rPr>
          <w:rFonts w:hint="eastAsia"/>
          <w:color w:val="auto"/>
          <w:sz w:val="24"/>
          <w:highlight w:val="none"/>
          <w:lang w:val="en-US" w:eastAsia="zh-CN"/>
        </w:rPr>
        <w:t>6</w:t>
      </w:r>
      <w:r>
        <w:rPr>
          <w:color w:val="auto"/>
          <w:sz w:val="24"/>
          <w:highlight w:val="none"/>
        </w:rPr>
        <w:t>。</w:t>
      </w:r>
    </w:p>
    <w:p w14:paraId="08BA186C">
      <w:pPr>
        <w:spacing w:line="360" w:lineRule="auto"/>
        <w:ind w:firstLine="480" w:firstLineChars="200"/>
        <w:rPr>
          <w:color w:val="auto"/>
          <w:sz w:val="24"/>
          <w:highlight w:val="none"/>
        </w:rPr>
      </w:pPr>
      <w:r>
        <w:rPr>
          <w:color w:val="auto"/>
          <w:sz w:val="24"/>
          <w:highlight w:val="none"/>
        </w:rPr>
        <w:t>（1）监测点位</w:t>
      </w:r>
    </w:p>
    <w:p w14:paraId="18BCEDDC">
      <w:pPr>
        <w:spacing w:line="360" w:lineRule="auto"/>
        <w:ind w:firstLine="480" w:firstLineChars="200"/>
        <w:rPr>
          <w:color w:val="auto"/>
          <w:sz w:val="24"/>
          <w:highlight w:val="none"/>
        </w:rPr>
      </w:pPr>
      <w:r>
        <w:rPr>
          <w:color w:val="auto"/>
          <w:sz w:val="24"/>
          <w:highlight w:val="none"/>
        </w:rPr>
        <w:t>在升压站周围共设4个监测点位，具体监测点位布设见表</w:t>
      </w:r>
      <w:r>
        <w:rPr>
          <w:rFonts w:hint="eastAsia"/>
          <w:color w:val="auto"/>
          <w:sz w:val="24"/>
          <w:highlight w:val="none"/>
          <w:lang w:val="en-US" w:eastAsia="zh-CN"/>
        </w:rPr>
        <w:t>3-1</w:t>
      </w:r>
      <w:r>
        <w:rPr>
          <w:color w:val="auto"/>
          <w:sz w:val="24"/>
          <w:highlight w:val="none"/>
        </w:rPr>
        <w:t>，现状监测布点见图</w:t>
      </w:r>
      <w:r>
        <w:rPr>
          <w:rFonts w:hint="eastAsia"/>
          <w:color w:val="auto"/>
          <w:sz w:val="24"/>
          <w:highlight w:val="none"/>
          <w:lang w:val="en-US" w:eastAsia="zh-CN"/>
        </w:rPr>
        <w:t>3-1</w:t>
      </w:r>
      <w:r>
        <w:rPr>
          <w:color w:val="auto"/>
          <w:sz w:val="24"/>
          <w:highlight w:val="none"/>
        </w:rPr>
        <w:t>。</w:t>
      </w:r>
    </w:p>
    <w:p w14:paraId="72F0F1C1">
      <w:pPr>
        <w:pStyle w:val="46"/>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表3</w:t>
      </w:r>
      <w:r>
        <w:rPr>
          <w:rFonts w:hint="default" w:ascii="Times New Roman" w:hAnsi="Times New Roman" w:eastAsia="黑体" w:cs="Times New Roman"/>
          <w:color w:val="auto"/>
          <w:sz w:val="24"/>
          <w:szCs w:val="24"/>
          <w:highlight w:val="none"/>
          <w:lang w:val="en-US" w:eastAsia="zh-CN"/>
        </w:rPr>
        <w:t>-</w:t>
      </w:r>
      <w:r>
        <w:rPr>
          <w:rFonts w:hint="default" w:ascii="Times New Roman" w:hAnsi="Times New Roman" w:eastAsia="黑体" w:cs="Times New Roman"/>
          <w:color w:val="auto"/>
          <w:sz w:val="24"/>
          <w:szCs w:val="24"/>
          <w:highlight w:val="none"/>
        </w:rPr>
        <w:t>1  监测点位一览表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3971"/>
        <w:gridCol w:w="3174"/>
      </w:tblGrid>
      <w:tr w14:paraId="01A45D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1" w:type="pct"/>
            <w:vAlign w:val="center"/>
          </w:tcPr>
          <w:p w14:paraId="0E0FDB8E">
            <w:pPr>
              <w:jc w:val="center"/>
              <w:rPr>
                <w:color w:val="auto"/>
                <w:szCs w:val="21"/>
                <w:highlight w:val="none"/>
              </w:rPr>
            </w:pPr>
            <w:r>
              <w:rPr>
                <w:color w:val="auto"/>
                <w:szCs w:val="21"/>
                <w:highlight w:val="none"/>
              </w:rPr>
              <w:t>序号</w:t>
            </w:r>
          </w:p>
        </w:tc>
        <w:tc>
          <w:tcPr>
            <w:tcW w:w="2328" w:type="pct"/>
            <w:vAlign w:val="center"/>
          </w:tcPr>
          <w:p w14:paraId="6A5F7D4D">
            <w:pPr>
              <w:jc w:val="center"/>
              <w:rPr>
                <w:color w:val="auto"/>
                <w:szCs w:val="21"/>
                <w:highlight w:val="none"/>
              </w:rPr>
            </w:pPr>
            <w:r>
              <w:rPr>
                <w:color w:val="auto"/>
                <w:szCs w:val="21"/>
                <w:highlight w:val="none"/>
              </w:rPr>
              <w:t>监测点名称</w:t>
            </w:r>
          </w:p>
        </w:tc>
        <w:tc>
          <w:tcPr>
            <w:tcW w:w="1861" w:type="pct"/>
            <w:vAlign w:val="center"/>
          </w:tcPr>
          <w:p w14:paraId="1807A8DC">
            <w:pPr>
              <w:jc w:val="center"/>
              <w:rPr>
                <w:color w:val="auto"/>
                <w:szCs w:val="21"/>
                <w:highlight w:val="none"/>
              </w:rPr>
            </w:pPr>
            <w:r>
              <w:rPr>
                <w:color w:val="auto"/>
                <w:szCs w:val="21"/>
                <w:highlight w:val="none"/>
              </w:rPr>
              <w:t>监测项目</w:t>
            </w:r>
          </w:p>
        </w:tc>
      </w:tr>
      <w:tr w14:paraId="7FFDAD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1" w:type="pct"/>
            <w:vAlign w:val="center"/>
          </w:tcPr>
          <w:p w14:paraId="186609A7">
            <w:pPr>
              <w:jc w:val="center"/>
              <w:rPr>
                <w:color w:val="auto"/>
                <w:szCs w:val="21"/>
                <w:highlight w:val="none"/>
              </w:rPr>
            </w:pPr>
            <w:r>
              <w:rPr>
                <w:color w:val="auto"/>
                <w:szCs w:val="21"/>
                <w:highlight w:val="none"/>
              </w:rPr>
              <w:t>1</w:t>
            </w:r>
          </w:p>
        </w:tc>
        <w:tc>
          <w:tcPr>
            <w:tcW w:w="3971" w:type="dxa"/>
            <w:vAlign w:val="center"/>
          </w:tcPr>
          <w:p w14:paraId="6182F2CB">
            <w:pPr>
              <w:tabs>
                <w:tab w:val="left" w:pos="460"/>
              </w:tabs>
              <w:spacing w:line="240" w:lineRule="auto"/>
              <w:ind w:firstLine="0" w:firstLineChars="0"/>
              <w:jc w:val="center"/>
              <w:rPr>
                <w:color w:val="auto"/>
                <w:szCs w:val="21"/>
                <w:highlight w:val="none"/>
              </w:rPr>
            </w:pPr>
            <w:r>
              <w:rPr>
                <w:rFonts w:hint="eastAsia"/>
                <w:color w:val="auto"/>
                <w:sz w:val="21"/>
                <w:szCs w:val="21"/>
                <w:highlight w:val="none"/>
                <w:lang w:val="en-US" w:eastAsia="zh-CN"/>
              </w:rPr>
              <w:t>拟建升压站东侧站界外5m</w:t>
            </w:r>
          </w:p>
        </w:tc>
        <w:tc>
          <w:tcPr>
            <w:tcW w:w="1861" w:type="pct"/>
            <w:vMerge w:val="restart"/>
            <w:vAlign w:val="center"/>
          </w:tcPr>
          <w:p w14:paraId="6E9636E4">
            <w:pPr>
              <w:jc w:val="center"/>
              <w:rPr>
                <w:color w:val="auto"/>
                <w:szCs w:val="21"/>
                <w:highlight w:val="none"/>
              </w:rPr>
            </w:pPr>
            <w:r>
              <w:rPr>
                <w:color w:val="auto"/>
                <w:szCs w:val="21"/>
                <w:highlight w:val="none"/>
              </w:rPr>
              <w:t>工频电磁、工频磁场</w:t>
            </w:r>
          </w:p>
        </w:tc>
      </w:tr>
      <w:tr w14:paraId="3B74DD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1" w:type="pct"/>
            <w:vAlign w:val="center"/>
          </w:tcPr>
          <w:p w14:paraId="02BFF758">
            <w:pPr>
              <w:jc w:val="center"/>
              <w:rPr>
                <w:color w:val="auto"/>
                <w:szCs w:val="21"/>
                <w:highlight w:val="none"/>
              </w:rPr>
            </w:pPr>
            <w:r>
              <w:rPr>
                <w:color w:val="auto"/>
                <w:szCs w:val="21"/>
                <w:highlight w:val="none"/>
              </w:rPr>
              <w:t>2</w:t>
            </w:r>
          </w:p>
        </w:tc>
        <w:tc>
          <w:tcPr>
            <w:tcW w:w="3971" w:type="dxa"/>
            <w:vAlign w:val="center"/>
          </w:tcPr>
          <w:p w14:paraId="5AB68251">
            <w:pPr>
              <w:tabs>
                <w:tab w:val="left" w:pos="460"/>
              </w:tabs>
              <w:spacing w:line="240" w:lineRule="auto"/>
              <w:ind w:firstLine="0" w:firstLineChars="0"/>
              <w:jc w:val="center"/>
              <w:rPr>
                <w:color w:val="auto"/>
                <w:szCs w:val="21"/>
                <w:highlight w:val="none"/>
              </w:rPr>
            </w:pPr>
            <w:r>
              <w:rPr>
                <w:rFonts w:hint="eastAsia" w:ascii="Times New Roman" w:hAnsi="Times New Roman" w:eastAsia="宋体" w:cs="Times New Roman"/>
                <w:color w:val="auto"/>
                <w:sz w:val="21"/>
                <w:szCs w:val="21"/>
                <w:highlight w:val="none"/>
                <w:lang w:val="en-US" w:eastAsia="zh-CN"/>
              </w:rPr>
              <w:t>拟建升压站南侧站界外5m</w:t>
            </w:r>
          </w:p>
        </w:tc>
        <w:tc>
          <w:tcPr>
            <w:tcW w:w="1861" w:type="pct"/>
            <w:vMerge w:val="continue"/>
            <w:vAlign w:val="center"/>
          </w:tcPr>
          <w:p w14:paraId="1603A5CD">
            <w:pPr>
              <w:jc w:val="center"/>
              <w:rPr>
                <w:color w:val="auto"/>
                <w:szCs w:val="21"/>
                <w:highlight w:val="none"/>
              </w:rPr>
            </w:pPr>
          </w:p>
        </w:tc>
      </w:tr>
      <w:tr w14:paraId="381E69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1" w:type="pct"/>
            <w:vAlign w:val="center"/>
          </w:tcPr>
          <w:p w14:paraId="4E18B2D7">
            <w:pPr>
              <w:jc w:val="center"/>
              <w:rPr>
                <w:color w:val="auto"/>
                <w:szCs w:val="21"/>
                <w:highlight w:val="none"/>
              </w:rPr>
            </w:pPr>
            <w:r>
              <w:rPr>
                <w:color w:val="auto"/>
                <w:szCs w:val="21"/>
                <w:highlight w:val="none"/>
              </w:rPr>
              <w:t>3</w:t>
            </w:r>
          </w:p>
        </w:tc>
        <w:tc>
          <w:tcPr>
            <w:tcW w:w="3971" w:type="dxa"/>
            <w:vAlign w:val="center"/>
          </w:tcPr>
          <w:p w14:paraId="783A51C2">
            <w:pPr>
              <w:tabs>
                <w:tab w:val="left" w:pos="460"/>
              </w:tabs>
              <w:spacing w:line="240" w:lineRule="auto"/>
              <w:ind w:firstLine="0" w:firstLineChars="0"/>
              <w:jc w:val="center"/>
              <w:rPr>
                <w:color w:val="auto"/>
                <w:szCs w:val="21"/>
                <w:highlight w:val="none"/>
              </w:rPr>
            </w:pPr>
            <w:r>
              <w:rPr>
                <w:rFonts w:hint="eastAsia" w:ascii="Times New Roman" w:hAnsi="Times New Roman" w:eastAsia="宋体" w:cs="Times New Roman"/>
                <w:color w:val="auto"/>
                <w:sz w:val="21"/>
                <w:szCs w:val="21"/>
                <w:highlight w:val="none"/>
                <w:lang w:val="en-US" w:eastAsia="zh-CN"/>
              </w:rPr>
              <w:t>拟建升压站西侧站界外5m</w:t>
            </w:r>
          </w:p>
        </w:tc>
        <w:tc>
          <w:tcPr>
            <w:tcW w:w="1861" w:type="pct"/>
            <w:vMerge w:val="continue"/>
            <w:vAlign w:val="center"/>
          </w:tcPr>
          <w:p w14:paraId="36BA70EC">
            <w:pPr>
              <w:jc w:val="center"/>
              <w:rPr>
                <w:color w:val="auto"/>
                <w:szCs w:val="21"/>
                <w:highlight w:val="none"/>
              </w:rPr>
            </w:pPr>
          </w:p>
        </w:tc>
      </w:tr>
      <w:tr w14:paraId="290E7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1" w:type="pct"/>
            <w:vAlign w:val="center"/>
          </w:tcPr>
          <w:p w14:paraId="6E95E479">
            <w:pPr>
              <w:jc w:val="center"/>
              <w:rPr>
                <w:color w:val="auto"/>
                <w:szCs w:val="21"/>
                <w:highlight w:val="none"/>
              </w:rPr>
            </w:pPr>
            <w:r>
              <w:rPr>
                <w:color w:val="auto"/>
                <w:szCs w:val="21"/>
                <w:highlight w:val="none"/>
              </w:rPr>
              <w:t>4</w:t>
            </w:r>
          </w:p>
        </w:tc>
        <w:tc>
          <w:tcPr>
            <w:tcW w:w="3971" w:type="dxa"/>
            <w:vAlign w:val="center"/>
          </w:tcPr>
          <w:p w14:paraId="5E22ADD1">
            <w:pPr>
              <w:tabs>
                <w:tab w:val="left" w:pos="460"/>
              </w:tabs>
              <w:spacing w:line="240" w:lineRule="auto"/>
              <w:ind w:firstLine="0" w:firstLineChars="0"/>
              <w:jc w:val="center"/>
              <w:rPr>
                <w:color w:val="auto"/>
                <w:szCs w:val="21"/>
                <w:highlight w:val="none"/>
              </w:rPr>
            </w:pPr>
            <w:r>
              <w:rPr>
                <w:rFonts w:hint="eastAsia" w:ascii="Times New Roman" w:hAnsi="Times New Roman" w:eastAsia="宋体" w:cs="Times New Roman"/>
                <w:color w:val="auto"/>
                <w:sz w:val="21"/>
                <w:szCs w:val="21"/>
                <w:highlight w:val="none"/>
                <w:lang w:val="en-US" w:eastAsia="zh-CN"/>
              </w:rPr>
              <w:t>拟建升压站北侧站界外5m</w:t>
            </w:r>
          </w:p>
        </w:tc>
        <w:tc>
          <w:tcPr>
            <w:tcW w:w="1861" w:type="pct"/>
            <w:vMerge w:val="continue"/>
            <w:vAlign w:val="center"/>
          </w:tcPr>
          <w:p w14:paraId="5676B9DF">
            <w:pPr>
              <w:jc w:val="center"/>
              <w:rPr>
                <w:color w:val="auto"/>
                <w:szCs w:val="21"/>
                <w:highlight w:val="none"/>
              </w:rPr>
            </w:pPr>
          </w:p>
        </w:tc>
      </w:tr>
    </w:tbl>
    <w:p w14:paraId="10EC3B11">
      <w:pPr>
        <w:widowControl/>
        <w:spacing w:line="360" w:lineRule="auto"/>
        <w:jc w:val="center"/>
        <w:rPr>
          <w:color w:val="auto"/>
          <w:kern w:val="0"/>
          <w:sz w:val="24"/>
          <w:highlight w:val="none"/>
        </w:rPr>
      </w:pPr>
      <w:r>
        <w:rPr>
          <w:color w:val="auto"/>
          <w:kern w:val="0"/>
          <w:sz w:val="24"/>
          <w:highlight w:val="none"/>
        </w:rPr>
        <w:drawing>
          <wp:anchor distT="0" distB="0" distL="114300" distR="114300" simplePos="0" relativeHeight="251664384" behindDoc="0" locked="0" layoutInCell="1" allowOverlap="1">
            <wp:simplePos x="0" y="0"/>
            <wp:positionH relativeFrom="column">
              <wp:posOffset>4900295</wp:posOffset>
            </wp:positionH>
            <wp:positionV relativeFrom="paragraph">
              <wp:posOffset>149860</wp:posOffset>
            </wp:positionV>
            <wp:extent cx="478790" cy="605790"/>
            <wp:effectExtent l="0" t="0" r="16510" b="3810"/>
            <wp:wrapNone/>
            <wp:docPr id="47" name="图片 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 descr="指北针"/>
                    <pic:cNvPicPr>
                      <a:picLocks noChangeAspect="1" noChangeArrowheads="1"/>
                    </pic:cNvPicPr>
                  </pic:nvPicPr>
                  <pic:blipFill>
                    <a:blip r:embed="rId6" cstate="print"/>
                    <a:srcRect/>
                    <a:stretch>
                      <a:fillRect/>
                    </a:stretch>
                  </pic:blipFill>
                  <pic:spPr>
                    <a:xfrm>
                      <a:off x="0" y="0"/>
                      <a:ext cx="478790" cy="605790"/>
                    </a:xfrm>
                    <a:prstGeom prst="rect">
                      <a:avLst/>
                    </a:prstGeom>
                    <a:noFill/>
                    <a:ln w="9525">
                      <a:noFill/>
                      <a:miter lim="800000"/>
                      <a:headEnd/>
                      <a:tailEnd/>
                    </a:ln>
                  </pic:spPr>
                </pic:pic>
              </a:graphicData>
            </a:graphic>
          </wp:anchor>
        </w:drawing>
      </w:r>
      <w:r>
        <w:rPr>
          <w:color w:val="auto"/>
          <w:highlight w:val="none"/>
        </w:rPr>
        <w:drawing>
          <wp:anchor distT="0" distB="0" distL="114300" distR="114300" simplePos="0" relativeHeight="251663360" behindDoc="0" locked="0" layoutInCell="1" allowOverlap="1">
            <wp:simplePos x="0" y="0"/>
            <wp:positionH relativeFrom="column">
              <wp:posOffset>135890</wp:posOffset>
            </wp:positionH>
            <wp:positionV relativeFrom="paragraph">
              <wp:posOffset>137795</wp:posOffset>
            </wp:positionV>
            <wp:extent cx="5274310" cy="3970020"/>
            <wp:effectExtent l="0" t="0" r="2540" b="11430"/>
            <wp:wrapNone/>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7"/>
                    <a:stretch>
                      <a:fillRect/>
                    </a:stretch>
                  </pic:blipFill>
                  <pic:spPr>
                    <a:xfrm>
                      <a:off x="0" y="0"/>
                      <a:ext cx="5274310" cy="3970020"/>
                    </a:xfrm>
                    <a:prstGeom prst="rect">
                      <a:avLst/>
                    </a:prstGeom>
                    <a:noFill/>
                    <a:ln>
                      <a:noFill/>
                    </a:ln>
                  </pic:spPr>
                </pic:pic>
              </a:graphicData>
            </a:graphic>
          </wp:anchor>
        </w:drawing>
      </w:r>
    </w:p>
    <w:p w14:paraId="08944ECF">
      <w:pPr>
        <w:pStyle w:val="46"/>
        <w:rPr>
          <w:color w:val="auto"/>
          <w:sz w:val="21"/>
          <w:szCs w:val="21"/>
          <w:highlight w:val="none"/>
        </w:rPr>
      </w:pPr>
    </w:p>
    <w:p w14:paraId="632EADA6">
      <w:pPr>
        <w:pStyle w:val="46"/>
        <w:rPr>
          <w:color w:val="auto"/>
          <w:sz w:val="21"/>
          <w:szCs w:val="21"/>
          <w:highlight w:val="none"/>
        </w:rPr>
      </w:pPr>
    </w:p>
    <w:p w14:paraId="3C6FA69E">
      <w:pPr>
        <w:pStyle w:val="46"/>
        <w:rPr>
          <w:color w:val="auto"/>
          <w:sz w:val="21"/>
          <w:szCs w:val="21"/>
          <w:highlight w:val="none"/>
        </w:rPr>
      </w:pPr>
    </w:p>
    <w:p w14:paraId="27BA9C18">
      <w:pPr>
        <w:pStyle w:val="46"/>
        <w:rPr>
          <w:color w:val="auto"/>
          <w:sz w:val="21"/>
          <w:szCs w:val="21"/>
          <w:highlight w:val="none"/>
        </w:rPr>
      </w:pPr>
    </w:p>
    <w:p w14:paraId="52F6534D">
      <w:pPr>
        <w:rPr>
          <w:color w:val="auto"/>
          <w:sz w:val="21"/>
          <w:szCs w:val="21"/>
          <w:highlight w:val="none"/>
        </w:rPr>
      </w:pPr>
      <w:r>
        <w:rPr>
          <w:color w:val="auto"/>
          <w:kern w:val="0"/>
          <w:sz w:val="24"/>
          <w:highlight w:val="none"/>
        </w:rPr>
        <mc:AlternateContent>
          <mc:Choice Requires="wps">
            <w:drawing>
              <wp:anchor distT="0" distB="0" distL="114300" distR="114300" simplePos="0" relativeHeight="251668480" behindDoc="0" locked="0" layoutInCell="1" allowOverlap="1">
                <wp:simplePos x="0" y="0"/>
                <wp:positionH relativeFrom="column">
                  <wp:posOffset>2167255</wp:posOffset>
                </wp:positionH>
                <wp:positionV relativeFrom="paragraph">
                  <wp:posOffset>15875</wp:posOffset>
                </wp:positionV>
                <wp:extent cx="379730" cy="278130"/>
                <wp:effectExtent l="0" t="0" r="0" b="0"/>
                <wp:wrapNone/>
                <wp:docPr id="9" name="矩形 40"/>
                <wp:cNvGraphicFramePr/>
                <a:graphic xmlns:a="http://schemas.openxmlformats.org/drawingml/2006/main">
                  <a:graphicData uri="http://schemas.microsoft.com/office/word/2010/wordprocessingShape">
                    <wps:wsp>
                      <wps:cNvSpPr/>
                      <wps:spPr>
                        <a:xfrm>
                          <a:off x="0" y="0"/>
                          <a:ext cx="379730" cy="278130"/>
                        </a:xfrm>
                        <a:prstGeom prst="rect">
                          <a:avLst/>
                        </a:prstGeom>
                        <a:noFill/>
                        <a:ln>
                          <a:noFill/>
                        </a:ln>
                      </wps:spPr>
                      <wps:txbx>
                        <w:txbxContent>
                          <w:p w14:paraId="3EFA0493">
                            <w:pPr>
                              <w:rPr>
                                <w:b/>
                                <w:color w:val="FF0000"/>
                              </w:rPr>
                            </w:pPr>
                            <w:r>
                              <w:rPr>
                                <w:rFonts w:hint="eastAsia"/>
                                <w:b/>
                                <w:color w:val="FF0000"/>
                              </w:rPr>
                              <w:t>4#</w:t>
                            </w:r>
                          </w:p>
                        </w:txbxContent>
                      </wps:txbx>
                      <wps:bodyPr upright="1"/>
                    </wps:wsp>
                  </a:graphicData>
                </a:graphic>
              </wp:anchor>
            </w:drawing>
          </mc:Choice>
          <mc:Fallback>
            <w:pict>
              <v:rect id="矩形 40" o:spid="_x0000_s1026" o:spt="1" style="position:absolute;left:0pt;margin-left:170.65pt;margin-top:1.25pt;height:21.9pt;width:29.9pt;z-index:251668480;mso-width-relative:page;mso-height-relative:page;" filled="f" stroked="f" coordsize="21600,21600" o:gfxdata="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DLlQebZAAAACAEAAA8AAAAA&#10;AAAAAQAgAAAAIgAAAGRycy9kb3ducmV2LnhtbFBLAQIUABQAAAAIAIdO4kCskzaAoQEAAEEDAAAO&#10;AAAAAAAAAAEAIAAAACgBAABkcnMvZTJvRG9jLnhtbFBLBQYAAAAABgAGAFkBAAA7BQAAAAA=&#10;">
                <v:fill on="f" focussize="0,0"/>
                <v:stroke on="f"/>
                <v:imagedata o:title=""/>
                <o:lock v:ext="edit" aspectratio="f"/>
                <v:textbox>
                  <w:txbxContent>
                    <w:p w14:paraId="3EFA0493">
                      <w:pPr>
                        <w:rPr>
                          <w:b/>
                          <w:color w:val="FF0000"/>
                        </w:rPr>
                      </w:pPr>
                      <w:r>
                        <w:rPr>
                          <w:rFonts w:hint="eastAsia"/>
                          <w:b/>
                          <w:color w:val="FF0000"/>
                        </w:rPr>
                        <w:t>4#</w:t>
                      </w:r>
                    </w:p>
                  </w:txbxContent>
                </v:textbox>
              </v:rect>
            </w:pict>
          </mc:Fallback>
        </mc:AlternateContent>
      </w:r>
      <w:r>
        <w:rPr>
          <w:color w:val="auto"/>
          <w:kern w:val="0"/>
          <w:sz w:val="24"/>
          <w:highlight w:val="none"/>
        </w:rPr>
        <mc:AlternateContent>
          <mc:Choice Requires="wps">
            <w:drawing>
              <wp:anchor distT="0" distB="0" distL="114300" distR="114300" simplePos="0" relativeHeight="251666432" behindDoc="0" locked="0" layoutInCell="1" allowOverlap="1">
                <wp:simplePos x="0" y="0"/>
                <wp:positionH relativeFrom="column">
                  <wp:posOffset>2443480</wp:posOffset>
                </wp:positionH>
                <wp:positionV relativeFrom="paragraph">
                  <wp:posOffset>144145</wp:posOffset>
                </wp:positionV>
                <wp:extent cx="83185" cy="82550"/>
                <wp:effectExtent l="7620" t="10795" r="15875" b="13335"/>
                <wp:wrapNone/>
                <wp:docPr id="7" name="自选图形 37"/>
                <wp:cNvGraphicFramePr/>
                <a:graphic xmlns:a="http://schemas.openxmlformats.org/drawingml/2006/main">
                  <a:graphicData uri="http://schemas.microsoft.com/office/word/2010/wordprocessingShape">
                    <wps:wsp>
                      <wps:cNvSpPr/>
                      <wps:spPr>
                        <a:xfrm>
                          <a:off x="0" y="0"/>
                          <a:ext cx="83185" cy="82550"/>
                        </a:xfrm>
                        <a:prstGeom prst="triangle">
                          <a:avLst>
                            <a:gd name="adj" fmla="val 50000"/>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7" o:spid="_x0000_s1026" o:spt="5" type="#_x0000_t5" style="position:absolute;left:0pt;margin-left:192.4pt;margin-top:11.35pt;height:6.5pt;width:6.55pt;z-index:251666432;mso-width-relative:page;mso-height-relative:page;" fillcolor="#FF0000" filled="t" stroked="t" coordsize="21600,21600" o:gfxdata="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fEcLDZAAAACQEA&#10;AA8AAAAAAAAAAQAgAAAAIgAAAGRycy9kb3ducmV2LnhtbFBLAQIUABQAAAAIAIdO4kBZDza/GQIA&#10;AFIEAAAOAAAAAAAAAAEAIAAAACgBAABkcnMvZTJvRG9jLnhtbFBLBQYAAAAABgAGAFkBAACzBQAA&#10;AAA=&#10;" adj="10800">
                <v:fill on="t" focussize="0,0"/>
                <v:stroke color="#FF0000" joinstyle="miter"/>
                <v:imagedata o:title=""/>
                <o:lock v:ext="edit" aspectratio="f"/>
              </v:shape>
            </w:pict>
          </mc:Fallback>
        </mc:AlternateContent>
      </w:r>
    </w:p>
    <w:p w14:paraId="0509E3F3">
      <w:pPr>
        <w:pStyle w:val="20"/>
        <w:rPr>
          <w:color w:val="auto"/>
          <w:sz w:val="21"/>
          <w:szCs w:val="21"/>
          <w:highlight w:val="none"/>
        </w:rPr>
      </w:pPr>
    </w:p>
    <w:p w14:paraId="0A268041">
      <w:pPr>
        <w:rPr>
          <w:color w:val="auto"/>
          <w:sz w:val="21"/>
          <w:szCs w:val="21"/>
          <w:highlight w:val="none"/>
        </w:rPr>
      </w:pPr>
    </w:p>
    <w:p w14:paraId="268E0B0D">
      <w:pPr>
        <w:pStyle w:val="20"/>
        <w:rPr>
          <w:color w:val="auto"/>
          <w:sz w:val="21"/>
          <w:szCs w:val="21"/>
          <w:highlight w:val="none"/>
        </w:rPr>
      </w:pPr>
    </w:p>
    <w:p w14:paraId="12DAC040">
      <w:pPr>
        <w:rPr>
          <w:color w:val="auto"/>
          <w:sz w:val="21"/>
          <w:szCs w:val="21"/>
          <w:highlight w:val="none"/>
        </w:rPr>
      </w:pPr>
      <w:r>
        <w:rPr>
          <w:color w:val="auto"/>
          <w:kern w:val="0"/>
          <w:sz w:val="24"/>
          <w:highlight w:val="none"/>
        </w:rPr>
        <mc:AlternateContent>
          <mc:Choice Requires="wps">
            <w:drawing>
              <wp:anchor distT="0" distB="0" distL="114300" distR="114300" simplePos="0" relativeHeight="251672576" behindDoc="0" locked="0" layoutInCell="1" allowOverlap="1">
                <wp:simplePos x="0" y="0"/>
                <wp:positionH relativeFrom="column">
                  <wp:posOffset>1846580</wp:posOffset>
                </wp:positionH>
                <wp:positionV relativeFrom="paragraph">
                  <wp:posOffset>198120</wp:posOffset>
                </wp:positionV>
                <wp:extent cx="107950" cy="107950"/>
                <wp:effectExtent l="7620" t="10795" r="21590" b="18415"/>
                <wp:wrapNone/>
                <wp:docPr id="13" name="自选图形 49"/>
                <wp:cNvGraphicFramePr/>
                <a:graphic xmlns:a="http://schemas.openxmlformats.org/drawingml/2006/main">
                  <a:graphicData uri="http://schemas.microsoft.com/office/word/2010/wordprocessingShape">
                    <wps:wsp>
                      <wps:cNvSpPr/>
                      <wps:spPr>
                        <a:xfrm>
                          <a:off x="0" y="0"/>
                          <a:ext cx="107950" cy="107950"/>
                        </a:xfrm>
                        <a:prstGeom prst="triangle">
                          <a:avLst>
                            <a:gd name="adj" fmla="val 50000"/>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49" o:spid="_x0000_s1026" o:spt="5" type="#_x0000_t5" style="position:absolute;left:0pt;margin-left:145.4pt;margin-top:15.6pt;height:8.5pt;width:8.5pt;z-index:251672576;mso-width-relative:page;mso-height-relative:page;" fillcolor="#FF0000" filled="t" stroked="t" coordsize="21600,21600" o:gfxdata="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q7qX3XAAAACQEAAA8A&#10;AAAAAAAAAQAgAAAAIgAAAGRycy9kb3ducmV2LnhtbFBLAQIUABQAAAAIAIdO4kD2S30TGAIAAFUE&#10;AAAOAAAAAAAAAAEAIAAAACYBAABkcnMvZTJvRG9jLnhtbFBLBQYAAAAABgAGAFkBAACwBQAAAAA=&#10;" adj="10800">
                <v:fill on="t" focussize="0,0"/>
                <v:stroke color="#FF0000" joinstyle="miter"/>
                <v:imagedata o:title=""/>
                <o:lock v:ext="edit" aspectratio="f"/>
              </v:shape>
            </w:pict>
          </mc:Fallback>
        </mc:AlternateContent>
      </w:r>
      <w:r>
        <w:rPr>
          <w:color w:val="auto"/>
          <w:kern w:val="0"/>
          <w:sz w:val="24"/>
          <w:highlight w:val="none"/>
        </w:rPr>
        <mc:AlternateContent>
          <mc:Choice Requires="wps">
            <w:drawing>
              <wp:anchor distT="0" distB="0" distL="114300" distR="114300" simplePos="0" relativeHeight="251665408" behindDoc="0" locked="0" layoutInCell="1" allowOverlap="1">
                <wp:simplePos x="0" y="0"/>
                <wp:positionH relativeFrom="column">
                  <wp:posOffset>3215640</wp:posOffset>
                </wp:positionH>
                <wp:positionV relativeFrom="paragraph">
                  <wp:posOffset>36195</wp:posOffset>
                </wp:positionV>
                <wp:extent cx="107950" cy="107950"/>
                <wp:effectExtent l="7620" t="10795" r="21590" b="18415"/>
                <wp:wrapNone/>
                <wp:docPr id="6" name="自选图形 35"/>
                <wp:cNvGraphicFramePr/>
                <a:graphic xmlns:a="http://schemas.openxmlformats.org/drawingml/2006/main">
                  <a:graphicData uri="http://schemas.microsoft.com/office/word/2010/wordprocessingShape">
                    <wps:wsp>
                      <wps:cNvSpPr/>
                      <wps:spPr>
                        <a:xfrm>
                          <a:off x="0" y="0"/>
                          <a:ext cx="107950" cy="107950"/>
                        </a:xfrm>
                        <a:prstGeom prst="triangle">
                          <a:avLst>
                            <a:gd name="adj" fmla="val 50000"/>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253.2pt;margin-top:2.85pt;height:8.5pt;width:8.5pt;z-index:251665408;mso-width-relative:page;mso-height-relative:page;" fillcolor="#FF0000" filled="t" stroked="t" coordsize="21600,21600" o:gfxdata="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lOS67XAAAACAEAAA8A&#10;AAAAAAAAAQAgAAAAIgAAAGRycy9kb3ducmV2LnhtbFBLAQIUABQAAAAIAIdO4kC78ru5GAIAAFQE&#10;AAAOAAAAAAAAAAEAIAAAACYBAABkcnMvZTJvRG9jLnhtbFBLBQYAAAAABgAGAFkBAACwBQAAAAA=&#10;" adj="10800">
                <v:fill on="t" focussize="0,0"/>
                <v:stroke color="#FF0000" joinstyle="miter"/>
                <v:imagedata o:title=""/>
                <o:lock v:ext="edit" aspectratio="f"/>
              </v:shape>
            </w:pict>
          </mc:Fallback>
        </mc:AlternateContent>
      </w:r>
      <w:r>
        <w:rPr>
          <w:color w:val="auto"/>
          <w:kern w:val="0"/>
          <w:sz w:val="24"/>
          <w:highlight w:val="none"/>
        </w:rPr>
        <mc:AlternateContent>
          <mc:Choice Requires="wps">
            <w:drawing>
              <wp:anchor distT="0" distB="0" distL="114300" distR="114300" simplePos="0" relativeHeight="251667456" behindDoc="0" locked="0" layoutInCell="1" allowOverlap="1">
                <wp:simplePos x="0" y="0"/>
                <wp:positionH relativeFrom="column">
                  <wp:posOffset>3401695</wp:posOffset>
                </wp:positionH>
                <wp:positionV relativeFrom="paragraph">
                  <wp:posOffset>2540</wp:posOffset>
                </wp:positionV>
                <wp:extent cx="348615" cy="271145"/>
                <wp:effectExtent l="0" t="0" r="0" b="0"/>
                <wp:wrapNone/>
                <wp:docPr id="8" name="矩形 39"/>
                <wp:cNvGraphicFramePr/>
                <a:graphic xmlns:a="http://schemas.openxmlformats.org/drawingml/2006/main">
                  <a:graphicData uri="http://schemas.microsoft.com/office/word/2010/wordprocessingShape">
                    <wps:wsp>
                      <wps:cNvSpPr/>
                      <wps:spPr>
                        <a:xfrm>
                          <a:off x="0" y="0"/>
                          <a:ext cx="348615" cy="271145"/>
                        </a:xfrm>
                        <a:prstGeom prst="rect">
                          <a:avLst/>
                        </a:prstGeom>
                        <a:noFill/>
                        <a:ln>
                          <a:noFill/>
                        </a:ln>
                      </wps:spPr>
                      <wps:txbx>
                        <w:txbxContent>
                          <w:p w14:paraId="3E9C5683">
                            <w:pPr>
                              <w:rPr>
                                <w:b/>
                                <w:color w:val="FF0000"/>
                              </w:rPr>
                            </w:pPr>
                            <w:r>
                              <w:rPr>
                                <w:rFonts w:hint="eastAsia"/>
                                <w:b/>
                                <w:color w:val="FF0000"/>
                              </w:rPr>
                              <w:t>1#</w:t>
                            </w:r>
                          </w:p>
                        </w:txbxContent>
                      </wps:txbx>
                      <wps:bodyPr upright="1"/>
                    </wps:wsp>
                  </a:graphicData>
                </a:graphic>
              </wp:anchor>
            </w:drawing>
          </mc:Choice>
          <mc:Fallback>
            <w:pict>
              <v:rect id="矩形 39" o:spid="_x0000_s1026" o:spt="1" style="position:absolute;left:0pt;margin-left:267.85pt;margin-top:0.2pt;height:21.35pt;width:27.45pt;z-index:251667456;mso-width-relative:page;mso-height-relative:page;" filled="f" stroked="f" coordsize="21600,21600" o:gfxdata="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Bc8VjrXAAAABwEAAA8AAAAA&#10;AAAAAQAgAAAAIgAAAGRycy9kb3ducmV2LnhtbFBLAQIUABQAAAAIAIdO4kAkhvGSowEAAEEDAAAO&#10;AAAAAAAAAAEAIAAAACYBAABkcnMvZTJvRG9jLnhtbFBLBQYAAAAABgAGAFkBAAA7BQAAAAA=&#10;">
                <v:fill on="f" focussize="0,0"/>
                <v:stroke on="f"/>
                <v:imagedata o:title=""/>
                <o:lock v:ext="edit" aspectratio="f"/>
                <v:textbox>
                  <w:txbxContent>
                    <w:p w14:paraId="3E9C5683">
                      <w:pPr>
                        <w:rPr>
                          <w:b/>
                          <w:color w:val="FF0000"/>
                        </w:rPr>
                      </w:pPr>
                      <w:r>
                        <w:rPr>
                          <w:rFonts w:hint="eastAsia"/>
                          <w:b/>
                          <w:color w:val="FF0000"/>
                        </w:rPr>
                        <w:t>1#</w:t>
                      </w:r>
                    </w:p>
                  </w:txbxContent>
                </v:textbox>
              </v:rect>
            </w:pict>
          </mc:Fallback>
        </mc:AlternateContent>
      </w:r>
    </w:p>
    <w:p w14:paraId="2BAB8ED1">
      <w:pPr>
        <w:pStyle w:val="20"/>
        <w:rPr>
          <w:color w:val="auto"/>
          <w:sz w:val="21"/>
          <w:szCs w:val="21"/>
          <w:highlight w:val="none"/>
        </w:rPr>
      </w:pPr>
      <w:r>
        <w:rPr>
          <w:color w:val="auto"/>
          <w:kern w:val="0"/>
          <w:sz w:val="24"/>
          <w:highlight w:val="none"/>
        </w:rPr>
        <mc:AlternateContent>
          <mc:Choice Requires="wps">
            <w:drawing>
              <wp:anchor distT="0" distB="0" distL="114300" distR="114300" simplePos="0" relativeHeight="251669504" behindDoc="0" locked="0" layoutInCell="1" allowOverlap="1">
                <wp:simplePos x="0" y="0"/>
                <wp:positionH relativeFrom="column">
                  <wp:posOffset>1431290</wp:posOffset>
                </wp:positionH>
                <wp:positionV relativeFrom="paragraph">
                  <wp:posOffset>32385</wp:posOffset>
                </wp:positionV>
                <wp:extent cx="378460" cy="254000"/>
                <wp:effectExtent l="0" t="0" r="0" b="0"/>
                <wp:wrapNone/>
                <wp:docPr id="10"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363AB391">
                            <w:pPr>
                              <w:rPr>
                                <w:b/>
                                <w:color w:val="FF0000"/>
                              </w:rPr>
                            </w:pPr>
                            <w:r>
                              <w:rPr>
                                <w:rFonts w:hint="eastAsia"/>
                                <w:b/>
                                <w:color w:val="FF0000"/>
                              </w:rPr>
                              <w:t>3#</w:t>
                            </w:r>
                          </w:p>
                        </w:txbxContent>
                      </wps:txbx>
                      <wps:bodyPr upright="1"/>
                    </wps:wsp>
                  </a:graphicData>
                </a:graphic>
              </wp:anchor>
            </w:drawing>
          </mc:Choice>
          <mc:Fallback>
            <w:pict>
              <v:rect id="矩形 46" o:spid="_x0000_s1026" o:spt="1" style="position:absolute;left:0pt;margin-left:112.7pt;margin-top:2.55pt;height:20pt;width:29.8pt;z-index:251669504;mso-width-relative:page;mso-height-relative:page;" filled="f" stroked="f" coordsize="21600,21600" o:gfxdata="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He+DtjYAAAACAEAAA8AAAAA&#10;AAAAAQAgAAAAIgAAAGRycy9kb3ducmV2LnhtbFBLAQIUABQAAAAIAIdO4kC2cHdoogEAAEIDAAAO&#10;AAAAAAAAAAEAIAAAACcBAABkcnMvZTJvRG9jLnhtbFBLBQYAAAAABgAGAFkBAAA7BQAAAAA=&#10;">
                <v:fill on="f" focussize="0,0"/>
                <v:stroke on="f"/>
                <v:imagedata o:title=""/>
                <o:lock v:ext="edit" aspectratio="f"/>
                <v:textbox>
                  <w:txbxContent>
                    <w:p w14:paraId="363AB391">
                      <w:pPr>
                        <w:rPr>
                          <w:b/>
                          <w:color w:val="FF0000"/>
                        </w:rPr>
                      </w:pPr>
                      <w:r>
                        <w:rPr>
                          <w:rFonts w:hint="eastAsia"/>
                          <w:b/>
                          <w:color w:val="FF0000"/>
                        </w:rPr>
                        <w:t>3#</w:t>
                      </w:r>
                    </w:p>
                  </w:txbxContent>
                </v:textbox>
              </v:rect>
            </w:pict>
          </mc:Fallback>
        </mc:AlternateContent>
      </w:r>
    </w:p>
    <w:p w14:paraId="7BE45D73">
      <w:pPr>
        <w:rPr>
          <w:color w:val="auto"/>
          <w:highlight w:val="none"/>
        </w:rPr>
      </w:pPr>
      <w:r>
        <w:rPr>
          <w:color w:val="auto"/>
          <w:kern w:val="0"/>
          <w:sz w:val="24"/>
          <w:highlight w:val="none"/>
        </w:rPr>
        <mc:AlternateContent>
          <mc:Choice Requires="wps">
            <w:drawing>
              <wp:anchor distT="0" distB="0" distL="114300" distR="114300" simplePos="0" relativeHeight="251671552" behindDoc="0" locked="0" layoutInCell="1" allowOverlap="1">
                <wp:simplePos x="0" y="0"/>
                <wp:positionH relativeFrom="column">
                  <wp:posOffset>2693670</wp:posOffset>
                </wp:positionH>
                <wp:positionV relativeFrom="paragraph">
                  <wp:posOffset>137160</wp:posOffset>
                </wp:positionV>
                <wp:extent cx="107950" cy="107950"/>
                <wp:effectExtent l="7620" t="10795" r="21590" b="18415"/>
                <wp:wrapNone/>
                <wp:docPr id="12" name="自选图形 48"/>
                <wp:cNvGraphicFramePr/>
                <a:graphic xmlns:a="http://schemas.openxmlformats.org/drawingml/2006/main">
                  <a:graphicData uri="http://schemas.microsoft.com/office/word/2010/wordprocessingShape">
                    <wps:wsp>
                      <wps:cNvSpPr/>
                      <wps:spPr>
                        <a:xfrm>
                          <a:off x="0" y="0"/>
                          <a:ext cx="107950" cy="107950"/>
                        </a:xfrm>
                        <a:prstGeom prst="triangle">
                          <a:avLst>
                            <a:gd name="adj" fmla="val 50000"/>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48" o:spid="_x0000_s1026" o:spt="5" type="#_x0000_t5" style="position:absolute;left:0pt;margin-left:212.1pt;margin-top:10.8pt;height:8.5pt;width:8.5pt;z-index:251671552;mso-width-relative:page;mso-height-relative:page;" fillcolor="#FF0000" filled="t" stroked="t" coordsize="21600,21600" o:gfxdata="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XO+s6dYAAAAJAQAADwAA&#10;AAAAAAABACAAAAAiAAAAZHJzL2Rvd25yZXYueG1sUEsBAhQAFAAAAAgAh07iQNu85ZYYAgAAVQQA&#10;AA4AAAAAAAAAAQAgAAAAJQEAAGRycy9lMm9Eb2MueG1sUEsFBgAAAAAGAAYAWQEAAK8FAAAAAA==&#10;" adj="10800">
                <v:fill on="t" focussize="0,0"/>
                <v:stroke color="#FF0000" joinstyle="miter"/>
                <v:imagedata o:title=""/>
                <o:lock v:ext="edit" aspectratio="f"/>
              </v:shape>
            </w:pict>
          </mc:Fallback>
        </mc:AlternateContent>
      </w:r>
    </w:p>
    <w:p w14:paraId="7E5ACA24">
      <w:pPr>
        <w:pStyle w:val="46"/>
        <w:rPr>
          <w:color w:val="auto"/>
          <w:sz w:val="21"/>
          <w:szCs w:val="21"/>
          <w:highlight w:val="none"/>
        </w:rPr>
      </w:pPr>
      <w:r>
        <w:rPr>
          <w:color w:val="auto"/>
          <w:kern w:val="0"/>
          <w:sz w:val="24"/>
          <w:highlight w:val="none"/>
        </w:rPr>
        <mc:AlternateContent>
          <mc:Choice Requires="wps">
            <w:drawing>
              <wp:anchor distT="0" distB="0" distL="114300" distR="114300" simplePos="0" relativeHeight="251670528" behindDoc="0" locked="0" layoutInCell="1" allowOverlap="1">
                <wp:simplePos x="0" y="0"/>
                <wp:positionH relativeFrom="column">
                  <wp:posOffset>2434590</wp:posOffset>
                </wp:positionH>
                <wp:positionV relativeFrom="paragraph">
                  <wp:posOffset>19685</wp:posOffset>
                </wp:positionV>
                <wp:extent cx="375285" cy="246380"/>
                <wp:effectExtent l="0" t="0" r="0" b="0"/>
                <wp:wrapNone/>
                <wp:docPr id="11" name="矩形 47"/>
                <wp:cNvGraphicFramePr/>
                <a:graphic xmlns:a="http://schemas.openxmlformats.org/drawingml/2006/main">
                  <a:graphicData uri="http://schemas.microsoft.com/office/word/2010/wordprocessingShape">
                    <wps:wsp>
                      <wps:cNvSpPr/>
                      <wps:spPr>
                        <a:xfrm>
                          <a:off x="0" y="0"/>
                          <a:ext cx="375285" cy="246380"/>
                        </a:xfrm>
                        <a:prstGeom prst="rect">
                          <a:avLst/>
                        </a:prstGeom>
                        <a:noFill/>
                        <a:ln>
                          <a:noFill/>
                        </a:ln>
                      </wps:spPr>
                      <wps:txbx>
                        <w:txbxContent>
                          <w:p w14:paraId="56BA540E">
                            <w:pPr>
                              <w:rPr>
                                <w:b/>
                                <w:color w:val="FF0000"/>
                              </w:rPr>
                            </w:pPr>
                            <w:r>
                              <w:rPr>
                                <w:rFonts w:hint="eastAsia"/>
                                <w:b/>
                                <w:color w:val="FF0000"/>
                              </w:rPr>
                              <w:t>2#</w:t>
                            </w:r>
                          </w:p>
                        </w:txbxContent>
                      </wps:txbx>
                      <wps:bodyPr upright="1"/>
                    </wps:wsp>
                  </a:graphicData>
                </a:graphic>
              </wp:anchor>
            </w:drawing>
          </mc:Choice>
          <mc:Fallback>
            <w:pict>
              <v:rect id="矩形 47" o:spid="_x0000_s1026" o:spt="1" style="position:absolute;left:0pt;margin-left:191.7pt;margin-top:1.55pt;height:19.4pt;width:29.55pt;z-index:251670528;mso-width-relative:page;mso-height-relative:page;" filled="f" stroked="f" coordsize="21600,21600" o:gfxdata="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eVTZT2QAAAAgBAAAPAAAA&#10;AAAAAAEAIAAAACIAAABkcnMvZG93bnJldi54bWxQSwECFAAUAAAACACHTuJAkqSCTKIBAABCAwAA&#10;DgAAAAAAAAABACAAAAAoAQAAZHJzL2Uyb0RvYy54bWxQSwUGAAAAAAYABgBZAQAAPAUAAAAA&#10;">
                <v:fill on="f" focussize="0,0"/>
                <v:stroke on="f"/>
                <v:imagedata o:title=""/>
                <o:lock v:ext="edit" aspectratio="f"/>
                <v:textbox>
                  <w:txbxContent>
                    <w:p w14:paraId="56BA540E">
                      <w:pPr>
                        <w:rPr>
                          <w:b/>
                          <w:color w:val="FF0000"/>
                        </w:rPr>
                      </w:pPr>
                      <w:r>
                        <w:rPr>
                          <w:rFonts w:hint="eastAsia"/>
                          <w:b/>
                          <w:color w:val="FF0000"/>
                        </w:rPr>
                        <w:t>2#</w:t>
                      </w:r>
                    </w:p>
                  </w:txbxContent>
                </v:textbox>
              </v:rect>
            </w:pict>
          </mc:Fallback>
        </mc:AlternateContent>
      </w:r>
      <w:r>
        <w:rPr>
          <w:color w:val="auto"/>
          <w:sz w:val="24"/>
          <w:highlight w:val="none"/>
        </w:rPr>
        <mc:AlternateContent>
          <mc:Choice Requires="wps">
            <w:drawing>
              <wp:anchor distT="0" distB="0" distL="114300" distR="114300" simplePos="0" relativeHeight="251673600" behindDoc="0" locked="0" layoutInCell="1" allowOverlap="1">
                <wp:simplePos x="0" y="0"/>
                <wp:positionH relativeFrom="column">
                  <wp:posOffset>3914140</wp:posOffset>
                </wp:positionH>
                <wp:positionV relativeFrom="paragraph">
                  <wp:posOffset>160655</wp:posOffset>
                </wp:positionV>
                <wp:extent cx="1475740" cy="817880"/>
                <wp:effectExtent l="5080" t="4445" r="12700" b="15875"/>
                <wp:wrapNone/>
                <wp:docPr id="1" name="矩形 14"/>
                <wp:cNvGraphicFramePr/>
                <a:graphic xmlns:a="http://schemas.openxmlformats.org/drawingml/2006/main">
                  <a:graphicData uri="http://schemas.microsoft.com/office/word/2010/wordprocessingShape">
                    <wps:wsp>
                      <wps:cNvSpPr/>
                      <wps:spPr>
                        <a:xfrm>
                          <a:off x="4670425" y="8282940"/>
                          <a:ext cx="1475740" cy="8178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F07374">
                            <w:pPr>
                              <w:spacing w:line="360" w:lineRule="exact"/>
                              <w:jc w:val="center"/>
                              <w:rPr>
                                <w:szCs w:val="21"/>
                              </w:rPr>
                            </w:pPr>
                            <w:r>
                              <w:rPr>
                                <w:rFonts w:hint="eastAsia"/>
                                <w:szCs w:val="21"/>
                              </w:rPr>
                              <w:t>图例</w:t>
                            </w:r>
                          </w:p>
                          <w:p w14:paraId="781242C2">
                            <w:pPr>
                              <w:pStyle w:val="7"/>
                              <w:spacing w:line="360" w:lineRule="exact"/>
                              <w:ind w:left="0" w:leftChars="0" w:firstLine="210" w:firstLineChars="100"/>
                              <w:rPr>
                                <w:sz w:val="21"/>
                                <w:szCs w:val="21"/>
                              </w:rPr>
                            </w:pPr>
                            <w:r>
                              <w:rPr>
                                <w:rFonts w:hint="eastAsia"/>
                                <w:sz w:val="21"/>
                                <w:szCs w:val="21"/>
                              </w:rPr>
                              <w:t>升压站：</w:t>
                            </w:r>
                          </w:p>
                          <w:p w14:paraId="56486673">
                            <w:pPr>
                              <w:pStyle w:val="7"/>
                              <w:spacing w:line="360" w:lineRule="exact"/>
                              <w:ind w:left="0" w:leftChars="0" w:firstLine="0" w:firstLineChars="0"/>
                              <w:rPr>
                                <w:sz w:val="21"/>
                                <w:szCs w:val="21"/>
                              </w:rPr>
                            </w:pPr>
                            <w:r>
                              <w:rPr>
                                <w:rFonts w:hint="eastAsia"/>
                                <w:sz w:val="21"/>
                                <w:szCs w:val="21"/>
                              </w:rPr>
                              <w:t>监测点位：</w:t>
                            </w:r>
                          </w:p>
                        </w:txbxContent>
                      </wps:txbx>
                      <wps:bodyPr upright="1"/>
                    </wps:wsp>
                  </a:graphicData>
                </a:graphic>
              </wp:anchor>
            </w:drawing>
          </mc:Choice>
          <mc:Fallback>
            <w:pict>
              <v:rect id="矩形 14" o:spid="_x0000_s1026" o:spt="1" style="position:absolute;left:0pt;margin-left:308.2pt;margin-top:12.65pt;height:64.4pt;width:116.2pt;z-index:251673600;mso-width-relative:page;mso-height-relative:page;" fillcolor="#FFFFFF" filled="t" stroked="t" coordsize="21600,21600" o:gfxdata="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ySha9gAAAAKAQAADwAAAAAAAAAB&#10;ACAAAAAiAAAAZHJzL2Rvd25yZXYueG1sUEsBAhQAFAAAAAgAh07iQKI5SicQAgAANgQAAA4AAAAA&#10;AAAAAQAgAAAAJwEAAGRycy9lMm9Eb2MueG1sUEsFBgAAAAAGAAYAWQEAAKkFAAAAAA==&#10;">
                <v:fill on="t" focussize="0,0"/>
                <v:stroke color="#000000" joinstyle="miter"/>
                <v:imagedata o:title=""/>
                <o:lock v:ext="edit" aspectratio="f"/>
                <v:textbox>
                  <w:txbxContent>
                    <w:p w14:paraId="0BF07374">
                      <w:pPr>
                        <w:spacing w:line="360" w:lineRule="exact"/>
                        <w:jc w:val="center"/>
                        <w:rPr>
                          <w:szCs w:val="21"/>
                        </w:rPr>
                      </w:pPr>
                      <w:r>
                        <w:rPr>
                          <w:rFonts w:hint="eastAsia"/>
                          <w:szCs w:val="21"/>
                        </w:rPr>
                        <w:t>图例</w:t>
                      </w:r>
                    </w:p>
                    <w:p w14:paraId="781242C2">
                      <w:pPr>
                        <w:pStyle w:val="7"/>
                        <w:spacing w:line="360" w:lineRule="exact"/>
                        <w:ind w:left="0" w:leftChars="0" w:firstLine="210" w:firstLineChars="100"/>
                        <w:rPr>
                          <w:sz w:val="21"/>
                          <w:szCs w:val="21"/>
                        </w:rPr>
                      </w:pPr>
                      <w:r>
                        <w:rPr>
                          <w:rFonts w:hint="eastAsia"/>
                          <w:sz w:val="21"/>
                          <w:szCs w:val="21"/>
                        </w:rPr>
                        <w:t>升压站：</w:t>
                      </w:r>
                    </w:p>
                    <w:p w14:paraId="56486673">
                      <w:pPr>
                        <w:pStyle w:val="7"/>
                        <w:spacing w:line="360" w:lineRule="exact"/>
                        <w:ind w:left="0" w:leftChars="0" w:firstLine="0" w:firstLineChars="0"/>
                        <w:rPr>
                          <w:sz w:val="21"/>
                          <w:szCs w:val="21"/>
                        </w:rPr>
                      </w:pPr>
                      <w:r>
                        <w:rPr>
                          <w:rFonts w:hint="eastAsia"/>
                          <w:sz w:val="21"/>
                          <w:szCs w:val="21"/>
                        </w:rPr>
                        <w:t>监测点位：</w:t>
                      </w:r>
                    </w:p>
                  </w:txbxContent>
                </v:textbox>
              </v:rect>
            </w:pict>
          </mc:Fallback>
        </mc:AlternateContent>
      </w:r>
    </w:p>
    <w:p w14:paraId="3062B202">
      <w:pPr>
        <w:pStyle w:val="46"/>
        <w:rPr>
          <w:color w:val="auto"/>
          <w:sz w:val="21"/>
          <w:szCs w:val="21"/>
          <w:highlight w:val="none"/>
        </w:rPr>
      </w:pPr>
      <w:r>
        <w:rPr>
          <w:color w:val="auto"/>
          <w:sz w:val="24"/>
          <w:highlight w:val="none"/>
        </w:rPr>
        <mc:AlternateContent>
          <mc:Choice Requires="wps">
            <w:drawing>
              <wp:anchor distT="0" distB="0" distL="114300" distR="114300" simplePos="0" relativeHeight="251674624" behindDoc="0" locked="0" layoutInCell="1" allowOverlap="1">
                <wp:simplePos x="0" y="0"/>
                <wp:positionH relativeFrom="column">
                  <wp:posOffset>4825365</wp:posOffset>
                </wp:positionH>
                <wp:positionV relativeFrom="paragraph">
                  <wp:posOffset>140970</wp:posOffset>
                </wp:positionV>
                <wp:extent cx="446405" cy="191770"/>
                <wp:effectExtent l="8255" t="7620" r="21590" b="10160"/>
                <wp:wrapNone/>
                <wp:docPr id="2" name="矩形 31"/>
                <wp:cNvGraphicFramePr/>
                <a:graphic xmlns:a="http://schemas.openxmlformats.org/drawingml/2006/main">
                  <a:graphicData uri="http://schemas.microsoft.com/office/word/2010/wordprocessingShape">
                    <wps:wsp>
                      <wps:cNvSpPr/>
                      <wps:spPr>
                        <a:xfrm>
                          <a:off x="5487670" y="8283575"/>
                          <a:ext cx="446405" cy="191770"/>
                        </a:xfrm>
                        <a:prstGeom prst="rect">
                          <a:avLst/>
                        </a:prstGeom>
                        <a:noFill/>
                        <a:ln w="15875" cap="flat" cmpd="sng">
                          <a:solidFill>
                            <a:srgbClr val="1ADFD8"/>
                          </a:solidFill>
                          <a:prstDash val="solid"/>
                          <a:miter/>
                          <a:headEnd type="none" w="med" len="med"/>
                          <a:tailEnd type="none" w="med" len="med"/>
                        </a:ln>
                      </wps:spPr>
                      <wps:bodyPr upright="1"/>
                    </wps:wsp>
                  </a:graphicData>
                </a:graphic>
              </wp:anchor>
            </w:drawing>
          </mc:Choice>
          <mc:Fallback>
            <w:pict>
              <v:rect id="矩形 31" o:spid="_x0000_s1026" o:spt="1" style="position:absolute;left:0pt;margin-left:379.95pt;margin-top:11.1pt;height:15.1pt;width:35.15pt;z-index:251674624;mso-width-relative:page;mso-height-relative:page;" filled="f" stroked="t" coordsize="21600,21600" o:gfxdata="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&#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UoDdPXAAAACQEAAA8AAAAAAAAAAQAgAAAAIgAAAGRy&#10;cy9kb3ducmV2LnhtbFBLAQIUABQAAAAIAIdO4kCSQSIwBgIAAAIEAAAOAAAAAAAAAAEAIAAAACYB&#10;AABkcnMvZTJvRG9jLnhtbFBLBQYAAAAABgAGAFkBAACeBQAAAAA=&#10;">
                <v:fill on="f" focussize="0,0"/>
                <v:stroke weight="1.25pt" color="#1ADFD8" joinstyle="miter"/>
                <v:imagedata o:title=""/>
                <o:lock v:ext="edit" aspectratio="f"/>
              </v:rect>
            </w:pict>
          </mc:Fallback>
        </mc:AlternateContent>
      </w:r>
    </w:p>
    <w:p w14:paraId="7A9C90C7">
      <w:pPr>
        <w:pStyle w:val="46"/>
        <w:rPr>
          <w:color w:val="auto"/>
          <w:sz w:val="21"/>
          <w:szCs w:val="21"/>
          <w:highlight w:val="none"/>
        </w:rPr>
      </w:pPr>
      <w:r>
        <w:rPr>
          <w:color w:val="auto"/>
          <w:sz w:val="24"/>
          <w:highlight w:val="none"/>
        </w:rPr>
        <mc:AlternateContent>
          <mc:Choice Requires="wps">
            <w:drawing>
              <wp:anchor distT="0" distB="0" distL="114300" distR="114300" simplePos="0" relativeHeight="251675648" behindDoc="0" locked="0" layoutInCell="1" allowOverlap="1">
                <wp:simplePos x="0" y="0"/>
                <wp:positionH relativeFrom="column">
                  <wp:posOffset>4949190</wp:posOffset>
                </wp:positionH>
                <wp:positionV relativeFrom="paragraph">
                  <wp:posOffset>154940</wp:posOffset>
                </wp:positionV>
                <wp:extent cx="88900" cy="126365"/>
                <wp:effectExtent l="6350" t="14605" r="11430" b="11430"/>
                <wp:wrapNone/>
                <wp:docPr id="3" name="自选图形 32"/>
                <wp:cNvGraphicFramePr/>
                <a:graphic xmlns:a="http://schemas.openxmlformats.org/drawingml/2006/main">
                  <a:graphicData uri="http://schemas.microsoft.com/office/word/2010/wordprocessingShape">
                    <wps:wsp>
                      <wps:cNvSpPr/>
                      <wps:spPr>
                        <a:xfrm>
                          <a:off x="5668645" y="8283575"/>
                          <a:ext cx="88900" cy="126365"/>
                        </a:xfrm>
                        <a:prstGeom prst="triangle">
                          <a:avLst>
                            <a:gd name="adj" fmla="val 45454"/>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2" o:spid="_x0000_s1026" o:spt="5" type="#_x0000_t5" style="position:absolute;left:0pt;margin-left:389.7pt;margin-top:12.2pt;height:9.95pt;width:7pt;z-index:251675648;mso-width-relative:page;mso-height-relative:page;" fillcolor="#FF0000" filled="t" stroked="t" coordsize="21600,21600" o:gfxdata="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Qt7UfNkAAAAJAQAADwAAAAAAAAABACAAAAAiAAAAZHJzL2Rvd25yZXYueG1sUEsBAhQA&#10;FAAAAAgAh07iQO3Pnj0qAgAAXwQAAA4AAAAAAAAAAQAgAAAAKAEAAGRycy9lMm9Eb2MueG1sUEsF&#10;BgAAAAAGAAYAWQEAAMQFAAAAAA==&#10;" adj="9818">
                <v:fill on="t" focussize="0,0"/>
                <v:stroke color="#FF0000" joinstyle="miter"/>
                <v:imagedata o:title=""/>
                <o:lock v:ext="edit" aspectratio="f"/>
              </v:shape>
            </w:pict>
          </mc:Fallback>
        </mc:AlternateContent>
      </w:r>
    </w:p>
    <w:p w14:paraId="4E1550AC">
      <w:pPr>
        <w:pStyle w:val="46"/>
        <w:rPr>
          <w:color w:val="auto"/>
          <w:sz w:val="21"/>
          <w:szCs w:val="21"/>
          <w:highlight w:val="none"/>
        </w:rPr>
      </w:pPr>
    </w:p>
    <w:p w14:paraId="5DEAFE37">
      <w:pPr>
        <w:pStyle w:val="46"/>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图</w:t>
      </w:r>
      <w:r>
        <w:rPr>
          <w:rFonts w:hint="default" w:ascii="Times New Roman" w:hAnsi="Times New Roman" w:eastAsia="黑体"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t>1  现状监测布点图</w:t>
      </w:r>
    </w:p>
    <w:p w14:paraId="38C2191F">
      <w:pPr>
        <w:spacing w:line="360" w:lineRule="auto"/>
        <w:ind w:firstLine="480" w:firstLineChars="200"/>
        <w:rPr>
          <w:color w:val="auto"/>
          <w:sz w:val="24"/>
          <w:highlight w:val="none"/>
        </w:rPr>
      </w:pPr>
      <w:r>
        <w:rPr>
          <w:color w:val="auto"/>
          <w:sz w:val="24"/>
          <w:highlight w:val="none"/>
        </w:rPr>
        <w:t>（2）监测项目</w:t>
      </w:r>
    </w:p>
    <w:p w14:paraId="0AEE30F5">
      <w:pPr>
        <w:spacing w:line="360" w:lineRule="auto"/>
        <w:ind w:firstLine="480" w:firstLineChars="200"/>
        <w:rPr>
          <w:color w:val="auto"/>
          <w:sz w:val="24"/>
          <w:highlight w:val="none"/>
        </w:rPr>
      </w:pPr>
      <w:r>
        <w:rPr>
          <w:color w:val="auto"/>
          <w:sz w:val="24"/>
          <w:highlight w:val="none"/>
        </w:rPr>
        <w:t>工频电场：地面1.5m高度处的工频电场强度。</w:t>
      </w:r>
    </w:p>
    <w:p w14:paraId="47376F28">
      <w:pPr>
        <w:spacing w:line="360" w:lineRule="auto"/>
        <w:ind w:firstLine="480" w:firstLineChars="200"/>
        <w:rPr>
          <w:color w:val="auto"/>
          <w:sz w:val="24"/>
          <w:highlight w:val="none"/>
        </w:rPr>
      </w:pPr>
      <w:r>
        <w:rPr>
          <w:color w:val="auto"/>
          <w:sz w:val="24"/>
          <w:highlight w:val="none"/>
        </w:rPr>
        <w:t>工频磁场：地面1.5m高度处的工频磁场强度。</w:t>
      </w:r>
    </w:p>
    <w:p w14:paraId="3F107FE6">
      <w:pPr>
        <w:spacing w:line="360" w:lineRule="auto"/>
        <w:ind w:firstLine="480" w:firstLineChars="200"/>
        <w:rPr>
          <w:color w:val="auto"/>
          <w:sz w:val="24"/>
          <w:highlight w:val="none"/>
        </w:rPr>
      </w:pPr>
      <w:r>
        <w:rPr>
          <w:color w:val="auto"/>
          <w:sz w:val="24"/>
          <w:highlight w:val="none"/>
        </w:rPr>
        <w:t>（3）监测时间及频率</w:t>
      </w:r>
    </w:p>
    <w:p w14:paraId="02386099">
      <w:pPr>
        <w:spacing w:line="360" w:lineRule="auto"/>
        <w:ind w:firstLine="480" w:firstLineChars="200"/>
        <w:rPr>
          <w:color w:val="auto"/>
          <w:sz w:val="24"/>
          <w:highlight w:val="none"/>
        </w:rPr>
      </w:pPr>
      <w:r>
        <w:rPr>
          <w:color w:val="auto"/>
          <w:sz w:val="24"/>
          <w:highlight w:val="none"/>
        </w:rPr>
        <w:t>监测1天，时间为202</w:t>
      </w:r>
      <w:r>
        <w:rPr>
          <w:rFonts w:hint="eastAsia"/>
          <w:color w:val="auto"/>
          <w:sz w:val="24"/>
          <w:highlight w:val="none"/>
          <w:lang w:val="en-US" w:eastAsia="zh-CN"/>
        </w:rPr>
        <w:t>6</w:t>
      </w:r>
      <w:r>
        <w:rPr>
          <w:color w:val="auto"/>
          <w:sz w:val="24"/>
          <w:highlight w:val="none"/>
        </w:rPr>
        <w:t>年1月</w:t>
      </w:r>
      <w:r>
        <w:rPr>
          <w:rFonts w:hint="eastAsia"/>
          <w:color w:val="auto"/>
          <w:sz w:val="24"/>
          <w:highlight w:val="none"/>
          <w:lang w:val="en-US" w:eastAsia="zh-CN"/>
        </w:rPr>
        <w:t>22</w:t>
      </w:r>
      <w:r>
        <w:rPr>
          <w:color w:val="auto"/>
          <w:sz w:val="24"/>
          <w:highlight w:val="none"/>
        </w:rPr>
        <w:t>日，每天监测1次。</w:t>
      </w:r>
    </w:p>
    <w:p w14:paraId="6547AA99">
      <w:pPr>
        <w:spacing w:line="360" w:lineRule="auto"/>
        <w:ind w:firstLine="480" w:firstLineChars="200"/>
        <w:rPr>
          <w:color w:val="auto"/>
          <w:sz w:val="24"/>
          <w:highlight w:val="none"/>
        </w:rPr>
      </w:pPr>
      <w:r>
        <w:rPr>
          <w:color w:val="auto"/>
          <w:sz w:val="24"/>
          <w:highlight w:val="none"/>
        </w:rPr>
        <w:t>（4）监测和分析方法</w:t>
      </w:r>
    </w:p>
    <w:p w14:paraId="759BD19C">
      <w:pPr>
        <w:spacing w:line="360" w:lineRule="auto"/>
        <w:ind w:firstLine="480" w:firstLineChars="200"/>
        <w:rPr>
          <w:color w:val="auto"/>
          <w:sz w:val="24"/>
          <w:highlight w:val="none"/>
        </w:rPr>
      </w:pPr>
      <w:r>
        <w:rPr>
          <w:color w:val="auto"/>
          <w:sz w:val="24"/>
          <w:highlight w:val="none"/>
        </w:rPr>
        <w:t>根据《交流输变电工程电磁环境监测方法（试行）》（HJ 681-2013）、《电磁辐射环境保护管理导则电磁辐射监测仪器和方法》（HJ/T 10.2-1996），在空旷地进行，避开建筑物、树木、高压线及金属结构等。</w:t>
      </w:r>
    </w:p>
    <w:p w14:paraId="20E61D6F">
      <w:pPr>
        <w:spacing w:line="360" w:lineRule="auto"/>
        <w:ind w:firstLine="480" w:firstLineChars="200"/>
        <w:rPr>
          <w:color w:val="auto"/>
          <w:sz w:val="24"/>
          <w:highlight w:val="none"/>
        </w:rPr>
      </w:pPr>
      <w:r>
        <w:rPr>
          <w:color w:val="auto"/>
          <w:sz w:val="24"/>
          <w:highlight w:val="none"/>
        </w:rPr>
        <w:t>（5）监测结果</w:t>
      </w:r>
    </w:p>
    <w:p w14:paraId="32628082">
      <w:pPr>
        <w:spacing w:line="360" w:lineRule="auto"/>
        <w:ind w:firstLine="480" w:firstLineChars="200"/>
        <w:rPr>
          <w:color w:val="auto"/>
          <w:sz w:val="24"/>
          <w:highlight w:val="none"/>
        </w:rPr>
      </w:pPr>
      <w:r>
        <w:rPr>
          <w:color w:val="auto"/>
          <w:sz w:val="24"/>
          <w:highlight w:val="none"/>
        </w:rPr>
        <w:t>本项目电磁环境质量现状监测结果见表</w:t>
      </w:r>
      <w:r>
        <w:rPr>
          <w:rFonts w:hint="eastAsia"/>
          <w:color w:val="auto"/>
          <w:sz w:val="24"/>
          <w:highlight w:val="none"/>
          <w:lang w:val="en-US" w:eastAsia="zh-CN"/>
        </w:rPr>
        <w:t>3-2</w:t>
      </w:r>
      <w:r>
        <w:rPr>
          <w:color w:val="auto"/>
          <w:sz w:val="24"/>
          <w:highlight w:val="none"/>
        </w:rPr>
        <w:t>。</w:t>
      </w:r>
    </w:p>
    <w:p w14:paraId="021B1B8E">
      <w:pPr>
        <w:pStyle w:val="49"/>
        <w:ind w:firstLine="0" w:firstLineChars="0"/>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w:t>
      </w:r>
      <w:r>
        <w:rPr>
          <w:rFonts w:hint="default" w:ascii="Times New Roman" w:hAnsi="Times New Roman" w:eastAsia="黑体" w:cs="Times New Roman"/>
          <w:color w:val="auto"/>
          <w:sz w:val="24"/>
          <w:szCs w:val="24"/>
          <w:highlight w:val="none"/>
          <w:lang w:val="en-US" w:eastAsia="zh-CN"/>
        </w:rPr>
        <w:t>3-2</w:t>
      </w:r>
      <w:r>
        <w:rPr>
          <w:rFonts w:hint="default" w:ascii="Times New Roman" w:hAnsi="Times New Roman" w:eastAsia="黑体" w:cs="Times New Roman"/>
          <w:color w:val="auto"/>
          <w:sz w:val="24"/>
          <w:szCs w:val="24"/>
          <w:highlight w:val="none"/>
        </w:rPr>
        <w:t xml:space="preserve"> 升压站工频电场、工频磁场监测结果</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82"/>
        <w:gridCol w:w="2869"/>
        <w:gridCol w:w="2265"/>
        <w:gridCol w:w="2112"/>
      </w:tblGrid>
      <w:tr w14:paraId="077D5C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2" w:type="pct"/>
            <w:vAlign w:val="center"/>
          </w:tcPr>
          <w:p w14:paraId="1B7A848C">
            <w:pPr>
              <w:jc w:val="center"/>
              <w:rPr>
                <w:color w:val="auto"/>
                <w:szCs w:val="21"/>
                <w:highlight w:val="none"/>
              </w:rPr>
            </w:pPr>
            <w:r>
              <w:rPr>
                <w:color w:val="auto"/>
                <w:szCs w:val="21"/>
                <w:highlight w:val="none"/>
              </w:rPr>
              <w:t>编号</w:t>
            </w:r>
          </w:p>
        </w:tc>
        <w:tc>
          <w:tcPr>
            <w:tcW w:w="1682" w:type="pct"/>
            <w:vAlign w:val="center"/>
          </w:tcPr>
          <w:p w14:paraId="36458944">
            <w:pPr>
              <w:jc w:val="center"/>
              <w:rPr>
                <w:color w:val="auto"/>
                <w:szCs w:val="21"/>
                <w:highlight w:val="none"/>
              </w:rPr>
            </w:pPr>
            <w:r>
              <w:rPr>
                <w:color w:val="auto"/>
                <w:szCs w:val="21"/>
                <w:highlight w:val="none"/>
              </w:rPr>
              <w:t>监测点名称</w:t>
            </w:r>
          </w:p>
        </w:tc>
        <w:tc>
          <w:tcPr>
            <w:tcW w:w="1328" w:type="pct"/>
            <w:vAlign w:val="center"/>
          </w:tcPr>
          <w:p w14:paraId="0E12F84C">
            <w:pPr>
              <w:jc w:val="center"/>
              <w:rPr>
                <w:color w:val="auto"/>
                <w:highlight w:val="none"/>
              </w:rPr>
            </w:pPr>
            <w:r>
              <w:rPr>
                <w:color w:val="auto"/>
                <w:highlight w:val="none"/>
              </w:rPr>
              <w:t>工频电场强度V/m</w:t>
            </w:r>
          </w:p>
        </w:tc>
        <w:tc>
          <w:tcPr>
            <w:tcW w:w="1238" w:type="pct"/>
            <w:vAlign w:val="center"/>
          </w:tcPr>
          <w:p w14:paraId="18CC5756">
            <w:pPr>
              <w:jc w:val="center"/>
              <w:rPr>
                <w:color w:val="auto"/>
                <w:highlight w:val="none"/>
              </w:rPr>
            </w:pPr>
            <w:r>
              <w:rPr>
                <w:color w:val="auto"/>
                <w:highlight w:val="none"/>
              </w:rPr>
              <w:t>磁感应强度μT</w:t>
            </w:r>
          </w:p>
        </w:tc>
      </w:tr>
      <w:tr w14:paraId="7E468E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2" w:type="pct"/>
            <w:vAlign w:val="center"/>
          </w:tcPr>
          <w:p w14:paraId="0A215C70">
            <w:pPr>
              <w:jc w:val="center"/>
              <w:rPr>
                <w:color w:val="auto"/>
                <w:szCs w:val="21"/>
                <w:highlight w:val="none"/>
              </w:rPr>
            </w:pPr>
            <w:r>
              <w:rPr>
                <w:color w:val="auto"/>
                <w:szCs w:val="21"/>
                <w:highlight w:val="none"/>
              </w:rPr>
              <w:t>1#</w:t>
            </w:r>
          </w:p>
        </w:tc>
        <w:tc>
          <w:tcPr>
            <w:tcW w:w="1682" w:type="pct"/>
            <w:vAlign w:val="center"/>
          </w:tcPr>
          <w:p w14:paraId="2D982FAE">
            <w:pPr>
              <w:jc w:val="center"/>
              <w:rPr>
                <w:color w:val="auto"/>
                <w:szCs w:val="21"/>
                <w:highlight w:val="none"/>
              </w:rPr>
            </w:pPr>
            <w:r>
              <w:rPr>
                <w:color w:val="auto"/>
                <w:highlight w:val="none"/>
              </w:rPr>
              <w:t>拟建升压站</w:t>
            </w:r>
            <w:r>
              <w:rPr>
                <w:rFonts w:hint="eastAsia"/>
                <w:color w:val="auto"/>
                <w:highlight w:val="none"/>
                <w:lang w:eastAsia="zh-CN"/>
              </w:rPr>
              <w:t>北</w:t>
            </w:r>
            <w:r>
              <w:rPr>
                <w:color w:val="auto"/>
                <w:highlight w:val="none"/>
              </w:rPr>
              <w:t>侧站界外5m</w:t>
            </w:r>
          </w:p>
        </w:tc>
        <w:tc>
          <w:tcPr>
            <w:tcW w:w="2265" w:type="dxa"/>
            <w:vAlign w:val="center"/>
          </w:tcPr>
          <w:p w14:paraId="49A8CAF2">
            <w:pPr>
              <w:tabs>
                <w:tab w:val="left" w:pos="460"/>
              </w:tabs>
              <w:spacing w:line="240" w:lineRule="auto"/>
              <w:ind w:firstLine="0" w:firstLineChars="0"/>
              <w:jc w:val="center"/>
              <w:rPr>
                <w:color w:val="auto"/>
                <w:highlight w:val="none"/>
              </w:rPr>
            </w:pPr>
            <w:r>
              <w:rPr>
                <w:rFonts w:hint="eastAsia" w:eastAsia="宋体" w:cs="Times New Roman"/>
                <w:color w:val="auto"/>
                <w:sz w:val="21"/>
                <w:szCs w:val="21"/>
                <w:highlight w:val="none"/>
                <w:lang w:val="en-US" w:eastAsia="zh-CN"/>
              </w:rPr>
              <w:t>1.98</w:t>
            </w:r>
          </w:p>
        </w:tc>
        <w:tc>
          <w:tcPr>
            <w:tcW w:w="2112" w:type="dxa"/>
            <w:vAlign w:val="center"/>
          </w:tcPr>
          <w:p w14:paraId="1013C860">
            <w:pPr>
              <w:tabs>
                <w:tab w:val="left" w:pos="460"/>
              </w:tabs>
              <w:spacing w:line="240" w:lineRule="auto"/>
              <w:ind w:firstLine="0" w:firstLineChars="0"/>
              <w:jc w:val="center"/>
              <w:rPr>
                <w:color w:val="auto"/>
                <w:highlight w:val="none"/>
              </w:rPr>
            </w:pPr>
            <w:r>
              <w:rPr>
                <w:rFonts w:hint="eastAsia" w:eastAsia="宋体" w:cs="Times New Roman"/>
                <w:color w:val="auto"/>
                <w:sz w:val="21"/>
                <w:szCs w:val="21"/>
                <w:highlight w:val="none"/>
                <w:lang w:val="en-US" w:eastAsia="zh-CN"/>
              </w:rPr>
              <w:t>6.2</w:t>
            </w:r>
          </w:p>
        </w:tc>
      </w:tr>
      <w:tr w14:paraId="045734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2" w:type="pct"/>
            <w:vAlign w:val="center"/>
          </w:tcPr>
          <w:p w14:paraId="427CAC2B">
            <w:pPr>
              <w:jc w:val="center"/>
              <w:rPr>
                <w:color w:val="auto"/>
                <w:szCs w:val="21"/>
                <w:highlight w:val="none"/>
              </w:rPr>
            </w:pPr>
            <w:r>
              <w:rPr>
                <w:color w:val="auto"/>
                <w:szCs w:val="21"/>
                <w:highlight w:val="none"/>
              </w:rPr>
              <w:t>2#</w:t>
            </w:r>
          </w:p>
        </w:tc>
        <w:tc>
          <w:tcPr>
            <w:tcW w:w="1682" w:type="pct"/>
            <w:vAlign w:val="center"/>
          </w:tcPr>
          <w:p w14:paraId="2A1F9692">
            <w:pPr>
              <w:jc w:val="center"/>
              <w:rPr>
                <w:color w:val="auto"/>
                <w:szCs w:val="21"/>
                <w:highlight w:val="none"/>
              </w:rPr>
            </w:pPr>
            <w:r>
              <w:rPr>
                <w:color w:val="auto"/>
                <w:highlight w:val="none"/>
              </w:rPr>
              <w:t>拟建升压站</w:t>
            </w:r>
            <w:r>
              <w:rPr>
                <w:rFonts w:hint="eastAsia"/>
                <w:color w:val="auto"/>
                <w:highlight w:val="none"/>
                <w:lang w:eastAsia="zh-CN"/>
              </w:rPr>
              <w:t>东</w:t>
            </w:r>
            <w:r>
              <w:rPr>
                <w:color w:val="auto"/>
                <w:highlight w:val="none"/>
              </w:rPr>
              <w:t>侧站界外5m</w:t>
            </w:r>
          </w:p>
        </w:tc>
        <w:tc>
          <w:tcPr>
            <w:tcW w:w="2265" w:type="dxa"/>
            <w:vAlign w:val="center"/>
          </w:tcPr>
          <w:p w14:paraId="4BDF7C1C">
            <w:pPr>
              <w:tabs>
                <w:tab w:val="left" w:pos="460"/>
              </w:tabs>
              <w:spacing w:line="240" w:lineRule="auto"/>
              <w:ind w:firstLine="0" w:firstLineChars="0"/>
              <w:jc w:val="center"/>
              <w:rPr>
                <w:color w:val="auto"/>
                <w:highlight w:val="none"/>
              </w:rPr>
            </w:pPr>
            <w:r>
              <w:rPr>
                <w:rFonts w:hint="eastAsia" w:cs="Times New Roman"/>
                <w:color w:val="auto"/>
                <w:sz w:val="21"/>
                <w:szCs w:val="21"/>
                <w:highlight w:val="none"/>
                <w:lang w:val="en-US" w:eastAsia="zh-CN"/>
              </w:rPr>
              <w:t>2.14</w:t>
            </w:r>
          </w:p>
        </w:tc>
        <w:tc>
          <w:tcPr>
            <w:tcW w:w="2112" w:type="dxa"/>
            <w:vAlign w:val="center"/>
          </w:tcPr>
          <w:p w14:paraId="36431398">
            <w:pPr>
              <w:tabs>
                <w:tab w:val="left" w:pos="460"/>
              </w:tabs>
              <w:spacing w:line="240" w:lineRule="auto"/>
              <w:ind w:firstLine="0" w:firstLineChars="0"/>
              <w:jc w:val="center"/>
              <w:rPr>
                <w:color w:val="auto"/>
                <w:highlight w:val="none"/>
              </w:rPr>
            </w:pPr>
            <w:r>
              <w:rPr>
                <w:rFonts w:hint="eastAsia" w:cs="Times New Roman"/>
                <w:color w:val="auto"/>
                <w:sz w:val="21"/>
                <w:szCs w:val="21"/>
                <w:highlight w:val="none"/>
                <w:lang w:val="en-US" w:eastAsia="zh-CN"/>
              </w:rPr>
              <w:t>5.8</w:t>
            </w:r>
          </w:p>
        </w:tc>
      </w:tr>
      <w:tr w14:paraId="1ED749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2" w:type="pct"/>
            <w:vAlign w:val="center"/>
          </w:tcPr>
          <w:p w14:paraId="429297C6">
            <w:pPr>
              <w:jc w:val="center"/>
              <w:rPr>
                <w:color w:val="auto"/>
                <w:szCs w:val="21"/>
                <w:highlight w:val="none"/>
              </w:rPr>
            </w:pPr>
            <w:r>
              <w:rPr>
                <w:color w:val="auto"/>
                <w:szCs w:val="21"/>
                <w:highlight w:val="none"/>
              </w:rPr>
              <w:t>3#</w:t>
            </w:r>
          </w:p>
        </w:tc>
        <w:tc>
          <w:tcPr>
            <w:tcW w:w="1682" w:type="pct"/>
            <w:vAlign w:val="center"/>
          </w:tcPr>
          <w:p w14:paraId="2EBA939D">
            <w:pPr>
              <w:jc w:val="center"/>
              <w:rPr>
                <w:color w:val="auto"/>
                <w:szCs w:val="21"/>
                <w:highlight w:val="none"/>
              </w:rPr>
            </w:pPr>
            <w:r>
              <w:rPr>
                <w:color w:val="auto"/>
                <w:highlight w:val="none"/>
              </w:rPr>
              <w:t>拟建升压站</w:t>
            </w:r>
            <w:r>
              <w:rPr>
                <w:rFonts w:hint="eastAsia"/>
                <w:color w:val="auto"/>
                <w:highlight w:val="none"/>
                <w:lang w:eastAsia="zh-CN"/>
              </w:rPr>
              <w:t>南</w:t>
            </w:r>
            <w:r>
              <w:rPr>
                <w:color w:val="auto"/>
                <w:highlight w:val="none"/>
              </w:rPr>
              <w:t>侧站界外5m</w:t>
            </w:r>
          </w:p>
        </w:tc>
        <w:tc>
          <w:tcPr>
            <w:tcW w:w="2265" w:type="dxa"/>
            <w:vAlign w:val="center"/>
          </w:tcPr>
          <w:p w14:paraId="29B4C5ED">
            <w:pPr>
              <w:tabs>
                <w:tab w:val="left" w:pos="460"/>
              </w:tabs>
              <w:spacing w:line="240" w:lineRule="auto"/>
              <w:ind w:firstLine="0" w:firstLineChars="0"/>
              <w:jc w:val="center"/>
              <w:rPr>
                <w:color w:val="auto"/>
                <w:highlight w:val="none"/>
              </w:rPr>
            </w:pPr>
            <w:r>
              <w:rPr>
                <w:rFonts w:hint="eastAsia" w:cs="Times New Roman"/>
                <w:color w:val="auto"/>
                <w:sz w:val="21"/>
                <w:szCs w:val="21"/>
                <w:highlight w:val="none"/>
                <w:lang w:val="en-US" w:eastAsia="zh-CN"/>
              </w:rPr>
              <w:t>1.18</w:t>
            </w:r>
          </w:p>
        </w:tc>
        <w:tc>
          <w:tcPr>
            <w:tcW w:w="2112" w:type="dxa"/>
            <w:vAlign w:val="center"/>
          </w:tcPr>
          <w:p w14:paraId="681D7162">
            <w:pPr>
              <w:tabs>
                <w:tab w:val="left" w:pos="460"/>
              </w:tabs>
              <w:spacing w:line="240" w:lineRule="auto"/>
              <w:ind w:firstLine="0" w:firstLineChars="0"/>
              <w:jc w:val="center"/>
              <w:rPr>
                <w:color w:val="auto"/>
                <w:highlight w:val="none"/>
              </w:rPr>
            </w:pPr>
            <w:r>
              <w:rPr>
                <w:rFonts w:hint="eastAsia" w:cs="Times New Roman"/>
                <w:color w:val="auto"/>
                <w:sz w:val="21"/>
                <w:szCs w:val="21"/>
                <w:highlight w:val="none"/>
                <w:lang w:val="en-US" w:eastAsia="zh-CN"/>
              </w:rPr>
              <w:t>6.2</w:t>
            </w:r>
          </w:p>
        </w:tc>
      </w:tr>
      <w:tr w14:paraId="42DFDA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2" w:type="pct"/>
            <w:vAlign w:val="center"/>
          </w:tcPr>
          <w:p w14:paraId="251E81F7">
            <w:pPr>
              <w:jc w:val="center"/>
              <w:rPr>
                <w:color w:val="auto"/>
                <w:szCs w:val="21"/>
                <w:highlight w:val="none"/>
              </w:rPr>
            </w:pPr>
            <w:r>
              <w:rPr>
                <w:color w:val="auto"/>
                <w:szCs w:val="21"/>
                <w:highlight w:val="none"/>
              </w:rPr>
              <w:t>4#</w:t>
            </w:r>
          </w:p>
        </w:tc>
        <w:tc>
          <w:tcPr>
            <w:tcW w:w="1682" w:type="pct"/>
            <w:vAlign w:val="center"/>
          </w:tcPr>
          <w:p w14:paraId="24FD279E">
            <w:pPr>
              <w:jc w:val="center"/>
              <w:rPr>
                <w:color w:val="auto"/>
                <w:szCs w:val="21"/>
                <w:highlight w:val="none"/>
              </w:rPr>
            </w:pPr>
            <w:r>
              <w:rPr>
                <w:color w:val="auto"/>
                <w:highlight w:val="none"/>
              </w:rPr>
              <w:t>拟建升压站</w:t>
            </w:r>
            <w:r>
              <w:rPr>
                <w:rFonts w:hint="eastAsia"/>
                <w:color w:val="auto"/>
                <w:highlight w:val="none"/>
                <w:lang w:eastAsia="zh-CN"/>
              </w:rPr>
              <w:t>西</w:t>
            </w:r>
            <w:r>
              <w:rPr>
                <w:color w:val="auto"/>
                <w:highlight w:val="none"/>
              </w:rPr>
              <w:t>侧站界外5m</w:t>
            </w:r>
          </w:p>
        </w:tc>
        <w:tc>
          <w:tcPr>
            <w:tcW w:w="2265" w:type="dxa"/>
            <w:vAlign w:val="center"/>
          </w:tcPr>
          <w:p w14:paraId="2508FB21">
            <w:pPr>
              <w:tabs>
                <w:tab w:val="left" w:pos="460"/>
              </w:tabs>
              <w:spacing w:line="240" w:lineRule="auto"/>
              <w:ind w:firstLine="0" w:firstLineChars="0"/>
              <w:jc w:val="center"/>
              <w:rPr>
                <w:color w:val="auto"/>
                <w:highlight w:val="none"/>
              </w:rPr>
            </w:pPr>
            <w:r>
              <w:rPr>
                <w:rFonts w:hint="eastAsia" w:cs="Times New Roman"/>
                <w:color w:val="auto"/>
                <w:sz w:val="21"/>
                <w:szCs w:val="21"/>
                <w:highlight w:val="none"/>
                <w:lang w:val="en-US" w:eastAsia="zh-CN"/>
              </w:rPr>
              <w:t>0.58</w:t>
            </w:r>
          </w:p>
        </w:tc>
        <w:tc>
          <w:tcPr>
            <w:tcW w:w="2112" w:type="dxa"/>
            <w:vAlign w:val="center"/>
          </w:tcPr>
          <w:p w14:paraId="3834948A">
            <w:pPr>
              <w:tabs>
                <w:tab w:val="left" w:pos="460"/>
              </w:tabs>
              <w:spacing w:line="240" w:lineRule="auto"/>
              <w:ind w:firstLine="0" w:firstLineChars="0"/>
              <w:jc w:val="center"/>
              <w:rPr>
                <w:color w:val="auto"/>
                <w:highlight w:val="none"/>
              </w:rPr>
            </w:pPr>
            <w:r>
              <w:rPr>
                <w:rFonts w:hint="eastAsia" w:cs="Times New Roman"/>
                <w:color w:val="auto"/>
                <w:sz w:val="21"/>
                <w:szCs w:val="21"/>
                <w:highlight w:val="none"/>
                <w:lang w:val="en-US" w:eastAsia="zh-CN"/>
              </w:rPr>
              <w:t>5.8</w:t>
            </w:r>
          </w:p>
        </w:tc>
      </w:tr>
    </w:tbl>
    <w:p w14:paraId="64B4BAC9">
      <w:pPr>
        <w:pStyle w:val="4"/>
        <w:spacing w:before="160" w:after="160"/>
        <w:rPr>
          <w:rFonts w:eastAsia="黑体"/>
          <w:b w:val="0"/>
          <w:bCs/>
          <w:color w:val="auto"/>
          <w:szCs w:val="30"/>
          <w:highlight w:val="none"/>
        </w:rPr>
      </w:pPr>
      <w:bookmarkStart w:id="21" w:name="_Toc148643732"/>
      <w:bookmarkStart w:id="22" w:name="_Toc86825268"/>
      <w:r>
        <w:rPr>
          <w:rFonts w:eastAsia="黑体"/>
          <w:b w:val="0"/>
          <w:bCs/>
          <w:color w:val="auto"/>
          <w:szCs w:val="30"/>
          <w:highlight w:val="none"/>
        </w:rPr>
        <w:t>3.2电磁环境现状评价</w:t>
      </w:r>
      <w:bookmarkEnd w:id="21"/>
      <w:bookmarkEnd w:id="22"/>
    </w:p>
    <w:p w14:paraId="1D0D7999">
      <w:pPr>
        <w:spacing w:line="360" w:lineRule="auto"/>
        <w:ind w:firstLine="480" w:firstLineChars="200"/>
        <w:rPr>
          <w:color w:val="auto"/>
          <w:sz w:val="24"/>
          <w:highlight w:val="none"/>
        </w:rPr>
      </w:pPr>
      <w:r>
        <w:rPr>
          <w:color w:val="auto"/>
          <w:sz w:val="24"/>
          <w:highlight w:val="none"/>
        </w:rPr>
        <w:t>（1）评价方法</w:t>
      </w:r>
    </w:p>
    <w:p w14:paraId="096CC216">
      <w:pPr>
        <w:spacing w:line="360" w:lineRule="auto"/>
        <w:ind w:firstLine="480" w:firstLineChars="200"/>
        <w:rPr>
          <w:color w:val="auto"/>
          <w:sz w:val="24"/>
          <w:highlight w:val="none"/>
        </w:rPr>
      </w:pPr>
      <w:r>
        <w:rPr>
          <w:color w:val="auto"/>
          <w:sz w:val="24"/>
          <w:highlight w:val="none"/>
        </w:rPr>
        <w:t>根据电磁环境现状的监测统计结果，采用与评价标准直接比较的方法、对评价范围内的电磁环境质量现状进行评价。</w:t>
      </w:r>
    </w:p>
    <w:p w14:paraId="10487596">
      <w:pPr>
        <w:spacing w:line="360" w:lineRule="auto"/>
        <w:ind w:firstLine="480" w:firstLineChars="200"/>
        <w:rPr>
          <w:color w:val="auto"/>
          <w:sz w:val="24"/>
          <w:highlight w:val="none"/>
        </w:rPr>
      </w:pPr>
      <w:r>
        <w:rPr>
          <w:color w:val="auto"/>
          <w:sz w:val="24"/>
          <w:highlight w:val="none"/>
        </w:rPr>
        <w:t>（2）评价标准</w:t>
      </w:r>
    </w:p>
    <w:p w14:paraId="6BC45414">
      <w:pPr>
        <w:spacing w:line="360" w:lineRule="auto"/>
        <w:ind w:left="0" w:leftChars="0" w:firstLine="480" w:firstLineChars="200"/>
        <w:rPr>
          <w:color w:val="auto"/>
          <w:sz w:val="24"/>
          <w:highlight w:val="none"/>
        </w:rPr>
      </w:pPr>
      <w:r>
        <w:rPr>
          <w:color w:val="auto"/>
          <w:sz w:val="24"/>
          <w:highlight w:val="none"/>
        </w:rPr>
        <w:t>评价范围内电磁场环境执行《电磁环境控制限值》（GB 8702-2014）中表1公众曝露控制限制要求，即电场强度4000V/m和磁感应强度100μT。</w:t>
      </w:r>
    </w:p>
    <w:p w14:paraId="33617547">
      <w:pPr>
        <w:spacing w:line="360" w:lineRule="auto"/>
        <w:ind w:firstLine="480" w:firstLineChars="200"/>
        <w:rPr>
          <w:color w:val="auto"/>
          <w:sz w:val="24"/>
          <w:highlight w:val="none"/>
        </w:rPr>
      </w:pPr>
      <w:r>
        <w:rPr>
          <w:color w:val="auto"/>
          <w:sz w:val="24"/>
          <w:highlight w:val="none"/>
        </w:rPr>
        <w:t>（3）电磁环境现状评价结论</w:t>
      </w:r>
    </w:p>
    <w:p w14:paraId="7610CD25">
      <w:pPr>
        <w:spacing w:line="360" w:lineRule="auto"/>
        <w:ind w:left="0" w:leftChars="0" w:firstLine="480" w:firstLineChars="200"/>
        <w:rPr>
          <w:color w:val="auto"/>
          <w:highlight w:val="none"/>
        </w:rPr>
      </w:pPr>
      <w:r>
        <w:rPr>
          <w:color w:val="auto"/>
          <w:sz w:val="24"/>
          <w:highlight w:val="none"/>
        </w:rPr>
        <w:t>将电磁环境现状监测结果与评价标准相比较可知，本风电场升压站站址的电场强度和磁感应强度监测值均小于《电磁环境控制限值》（GB 8702-2014）中表1公众曝露控制限制要求，即电场强度4000V/m和磁感应强度100μT。本工程建设区域电磁环境质量良好。</w:t>
      </w:r>
    </w:p>
    <w:p w14:paraId="3854443F">
      <w:pPr>
        <w:pStyle w:val="7"/>
        <w:ind w:firstLine="480"/>
        <w:rPr>
          <w:color w:val="auto"/>
          <w:highlight w:val="none"/>
        </w:rPr>
        <w:sectPr>
          <w:pgSz w:w="11906" w:h="16838"/>
          <w:pgMar w:top="1440" w:right="1797" w:bottom="1440" w:left="1797" w:header="851" w:footer="992" w:gutter="0"/>
          <w:cols w:space="720" w:num="1"/>
          <w:docGrid w:type="lines" w:linePitch="312" w:charSpace="0"/>
        </w:sectPr>
      </w:pPr>
    </w:p>
    <w:p w14:paraId="187B64F1">
      <w:pPr>
        <w:pStyle w:val="2"/>
        <w:keepNext w:val="0"/>
        <w:keepLines w:val="0"/>
        <w:widowControl/>
        <w:tabs>
          <w:tab w:val="left" w:leader="middleDot" w:pos="7371"/>
        </w:tabs>
        <w:spacing w:before="160" w:after="160"/>
        <w:jc w:val="left"/>
        <w:rPr>
          <w:rFonts w:ascii="Times New Roman" w:hAnsi="Times New Roman" w:eastAsia="黑体"/>
          <w:b w:val="0"/>
          <w:bCs w:val="0"/>
          <w:color w:val="auto"/>
          <w:kern w:val="0"/>
          <w:szCs w:val="32"/>
          <w:highlight w:val="none"/>
        </w:rPr>
      </w:pPr>
      <w:bookmarkStart w:id="23" w:name="_Toc86825269"/>
      <w:bookmarkStart w:id="24" w:name="_Toc148643733"/>
      <w:r>
        <w:rPr>
          <w:rFonts w:ascii="Times New Roman" w:hAnsi="Times New Roman" w:eastAsia="黑体"/>
          <w:b w:val="0"/>
          <w:bCs w:val="0"/>
          <w:color w:val="auto"/>
          <w:kern w:val="0"/>
          <w:szCs w:val="32"/>
          <w:highlight w:val="none"/>
        </w:rPr>
        <w:t>4环境影响</w:t>
      </w:r>
      <w:bookmarkEnd w:id="23"/>
      <w:r>
        <w:rPr>
          <w:rFonts w:ascii="Times New Roman" w:hAnsi="Times New Roman" w:eastAsia="黑体"/>
          <w:b w:val="0"/>
          <w:bCs w:val="0"/>
          <w:color w:val="auto"/>
          <w:kern w:val="0"/>
          <w:szCs w:val="32"/>
          <w:highlight w:val="none"/>
        </w:rPr>
        <w:t>分析</w:t>
      </w:r>
      <w:bookmarkEnd w:id="24"/>
    </w:p>
    <w:p w14:paraId="265CDE69">
      <w:pPr>
        <w:spacing w:line="360" w:lineRule="auto"/>
        <w:ind w:firstLine="480" w:firstLineChars="200"/>
        <w:rPr>
          <w:color w:val="auto"/>
          <w:sz w:val="24"/>
          <w:highlight w:val="none"/>
        </w:rPr>
      </w:pPr>
      <w:r>
        <w:rPr>
          <w:color w:val="auto"/>
          <w:sz w:val="24"/>
          <w:highlight w:val="none"/>
        </w:rPr>
        <w:t>本项目电磁环境影响评价范围为220kV升压站站界外40m范围内。评价范围内无居住区、学校、医院、办公室等环境敏感目标，距离升压站最近的居住区为升压站</w:t>
      </w:r>
      <w:r>
        <w:rPr>
          <w:rFonts w:hint="eastAsia"/>
          <w:color w:val="auto"/>
          <w:sz w:val="24"/>
          <w:highlight w:val="none"/>
          <w:lang w:eastAsia="zh-CN"/>
        </w:rPr>
        <w:t>西</w:t>
      </w:r>
      <w:r>
        <w:rPr>
          <w:color w:val="auto"/>
          <w:sz w:val="24"/>
          <w:highlight w:val="none"/>
        </w:rPr>
        <w:t>侧约</w:t>
      </w:r>
      <w:r>
        <w:rPr>
          <w:rFonts w:hint="eastAsia"/>
          <w:color w:val="auto"/>
          <w:sz w:val="24"/>
          <w:highlight w:val="none"/>
          <w:lang w:val="en-US" w:eastAsia="zh-CN"/>
        </w:rPr>
        <w:t>360m</w:t>
      </w:r>
      <w:r>
        <w:rPr>
          <w:color w:val="auto"/>
          <w:sz w:val="24"/>
          <w:highlight w:val="none"/>
        </w:rPr>
        <w:t>的</w:t>
      </w:r>
      <w:r>
        <w:rPr>
          <w:rFonts w:hint="eastAsia"/>
          <w:color w:val="auto"/>
          <w:sz w:val="24"/>
          <w:highlight w:val="none"/>
          <w:lang w:eastAsia="zh-CN"/>
        </w:rPr>
        <w:t>东胜五队</w:t>
      </w:r>
      <w:r>
        <w:rPr>
          <w:color w:val="auto"/>
          <w:sz w:val="24"/>
          <w:highlight w:val="none"/>
        </w:rPr>
        <w:t>。</w:t>
      </w:r>
    </w:p>
    <w:p w14:paraId="6D788986">
      <w:pPr>
        <w:spacing w:line="360" w:lineRule="auto"/>
        <w:ind w:firstLine="480" w:firstLineChars="200"/>
        <w:rPr>
          <w:color w:val="auto"/>
          <w:sz w:val="24"/>
          <w:highlight w:val="none"/>
        </w:rPr>
      </w:pPr>
      <w:r>
        <w:rPr>
          <w:color w:val="auto"/>
          <w:sz w:val="24"/>
          <w:highlight w:val="none"/>
        </w:rPr>
        <w:t>本项目电磁场影响主要来源于220kV升压站，升压站产生工频电磁场的电气设备主要有主变压器、电抗器、母线等大电流导体。在正常运行情况下，升压站内主变压器旁以及配电区内产生的电磁场强度较大，但电磁场随距离增加而衰减得很快，在围墙外的电磁场强度已很弱。</w:t>
      </w:r>
    </w:p>
    <w:p w14:paraId="470ABD77">
      <w:pPr>
        <w:spacing w:line="360" w:lineRule="auto"/>
        <w:ind w:firstLine="480" w:firstLineChars="200"/>
        <w:rPr>
          <w:rFonts w:hint="default" w:ascii="Times New Roman" w:hAnsi="Times New Roman" w:cs="Times New Roman"/>
          <w:color w:val="auto"/>
          <w:sz w:val="24"/>
          <w:highlight w:val="none"/>
        </w:rPr>
      </w:pPr>
      <w:r>
        <w:rPr>
          <w:color w:val="auto"/>
          <w:sz w:val="24"/>
          <w:highlight w:val="none"/>
        </w:rPr>
        <w:t>本项目升压站内设置</w:t>
      </w:r>
      <w:r>
        <w:rPr>
          <w:rFonts w:hint="eastAsia"/>
          <w:color w:val="auto"/>
          <w:sz w:val="24"/>
          <w:highlight w:val="none"/>
          <w:lang w:val="en-US" w:eastAsia="zh-CN"/>
        </w:rPr>
        <w:t>1</w:t>
      </w:r>
      <w:r>
        <w:rPr>
          <w:color w:val="auto"/>
          <w:sz w:val="24"/>
          <w:highlight w:val="none"/>
        </w:rPr>
        <w:t>台</w:t>
      </w:r>
      <w:r>
        <w:rPr>
          <w:rFonts w:hint="eastAsia"/>
          <w:color w:val="auto"/>
          <w:sz w:val="24"/>
          <w:highlight w:val="none"/>
          <w:lang w:val="en-US" w:eastAsia="zh-CN"/>
        </w:rPr>
        <w:t>200</w:t>
      </w:r>
      <w:r>
        <w:rPr>
          <w:color w:val="auto"/>
          <w:sz w:val="24"/>
          <w:highlight w:val="none"/>
        </w:rPr>
        <w:t>MVA主变压器，为户外布置，220kV配电装置采用敞开式设备方案。由于升压站内的电气设备众多，布置及结构复杂，配电区内的母线与各电压等级进出线上下交织，变电站内的电磁场空间分布难以通过数学模式进行理论计算，为预测新建220kV升压站运行后产生的工频电场、工频磁场对站址周围环境的影响，</w:t>
      </w:r>
      <w:r>
        <w:rPr>
          <w:rFonts w:hint="eastAsia"/>
          <w:color w:val="auto"/>
          <w:sz w:val="24"/>
          <w:highlight w:val="none"/>
          <w:lang w:eastAsia="zh-CN"/>
        </w:rPr>
        <w:t>本项目</w:t>
      </w:r>
      <w:bookmarkStart w:id="25" w:name="OLE_LINK1"/>
      <w:r>
        <w:rPr>
          <w:rFonts w:hint="eastAsia"/>
          <w:color w:val="auto"/>
          <w:sz w:val="24"/>
          <w:highlight w:val="none"/>
          <w:lang w:eastAsia="zh-CN"/>
        </w:rPr>
        <w:t>依据《环境影响评价技术导则</w:t>
      </w:r>
      <w:r>
        <w:rPr>
          <w:rFonts w:hint="eastAsia"/>
          <w:color w:val="auto"/>
          <w:sz w:val="24"/>
          <w:highlight w:val="none"/>
          <w:lang w:val="en-US" w:eastAsia="zh-CN"/>
        </w:rPr>
        <w:t xml:space="preserve">  </w:t>
      </w:r>
      <w:r>
        <w:rPr>
          <w:rFonts w:hint="eastAsia"/>
          <w:color w:val="auto"/>
          <w:sz w:val="24"/>
          <w:highlight w:val="none"/>
          <w:lang w:eastAsia="zh-CN"/>
        </w:rPr>
        <w:t>输变电》HJ 24-2020中</w:t>
      </w:r>
      <w:bookmarkEnd w:id="25"/>
      <w:r>
        <w:rPr>
          <w:rFonts w:hint="eastAsia"/>
          <w:color w:val="auto"/>
          <w:sz w:val="24"/>
          <w:highlight w:val="none"/>
          <w:lang w:eastAsia="zh-CN"/>
        </w:rPr>
        <w:t>相关要求，</w:t>
      </w:r>
      <w:r>
        <w:rPr>
          <w:color w:val="auto"/>
          <w:sz w:val="24"/>
          <w:highlight w:val="none"/>
        </w:rPr>
        <w:t>选取与本工程升压站条件相似变电站进行类比。本项目选择已完成竣工环保验收公示的</w:t>
      </w:r>
      <w:r>
        <w:rPr>
          <w:rFonts w:hint="default" w:ascii="Times New Roman" w:hAnsi="Times New Roman" w:eastAsia="宋体" w:cs="Times New Roman"/>
          <w:color w:val="auto"/>
          <w:spacing w:val="-1"/>
          <w:sz w:val="24"/>
          <w:szCs w:val="24"/>
          <w:highlight w:val="none"/>
        </w:rPr>
        <w:t>《</w:t>
      </w:r>
      <w:r>
        <w:rPr>
          <w:rFonts w:hint="default" w:ascii="Times New Roman" w:hAnsi="Times New Roman" w:cs="Times New Roman"/>
          <w:color w:val="auto"/>
          <w:spacing w:val="-1"/>
          <w:sz w:val="24"/>
          <w:szCs w:val="24"/>
          <w:highlight w:val="none"/>
          <w:lang w:eastAsia="zh-CN"/>
        </w:rPr>
        <w:t>濮阳市区逐鹿220kV输变电工程建设项目</w:t>
      </w:r>
      <w:r>
        <w:rPr>
          <w:rFonts w:hint="default" w:ascii="Times New Roman" w:hAnsi="Times New Roman" w:cs="Times New Roman"/>
          <w:color w:val="auto"/>
          <w:sz w:val="24"/>
          <w:highlight w:val="none"/>
        </w:rPr>
        <w:t>竣工</w:t>
      </w:r>
      <w:r>
        <w:rPr>
          <w:rFonts w:hint="default" w:ascii="Times New Roman" w:hAnsi="Times New Roman" w:eastAsia="宋体" w:cs="Times New Roman"/>
          <w:color w:val="auto"/>
          <w:spacing w:val="2"/>
          <w:sz w:val="24"/>
          <w:szCs w:val="24"/>
          <w:highlight w:val="none"/>
        </w:rPr>
        <w:t>环境保护验收调查报告表》</w:t>
      </w:r>
      <w:r>
        <w:rPr>
          <w:rFonts w:hint="default" w:ascii="Times New Roman" w:hAnsi="Times New Roman" w:cs="Times New Roman"/>
          <w:color w:val="auto"/>
          <w:sz w:val="24"/>
          <w:highlight w:val="none"/>
        </w:rPr>
        <w:t>验收</w:t>
      </w:r>
      <w:r>
        <w:rPr>
          <w:rFonts w:hint="default" w:ascii="Times New Roman" w:hAnsi="Times New Roman" w:cs="Times New Roman"/>
          <w:color w:val="auto"/>
          <w:sz w:val="24"/>
          <w:highlight w:val="none"/>
          <w:lang w:eastAsia="zh-CN"/>
        </w:rPr>
        <w:t>监测</w:t>
      </w:r>
      <w:r>
        <w:rPr>
          <w:rFonts w:hint="default" w:ascii="Times New Roman" w:hAnsi="Times New Roman" w:cs="Times New Roman"/>
          <w:color w:val="auto"/>
          <w:sz w:val="24"/>
          <w:highlight w:val="none"/>
        </w:rPr>
        <w:t>数据作为类比对象，进行工频电场、工频磁场环境影响预测与评价</w:t>
      </w:r>
      <w:r>
        <w:rPr>
          <w:rFonts w:hint="default" w:ascii="Times New Roman" w:hAnsi="Times New Roman" w:cs="Times New Roman"/>
          <w:color w:val="auto"/>
          <w:sz w:val="24"/>
          <w:highlight w:val="none"/>
          <w:lang w:eastAsia="zh-CN"/>
        </w:rPr>
        <w:t>，监测数据详见附件</w:t>
      </w:r>
      <w:r>
        <w:rPr>
          <w:rFonts w:hint="default" w:ascii="Times New Roman" w:hAnsi="Times New Roman" w:cs="Times New Roman"/>
          <w:color w:val="auto"/>
          <w:sz w:val="24"/>
          <w:highlight w:val="none"/>
        </w:rPr>
        <w:t>。</w:t>
      </w:r>
    </w:p>
    <w:p w14:paraId="7C05A50E">
      <w:pPr>
        <w:spacing w:line="360" w:lineRule="auto"/>
        <w:ind w:firstLine="480" w:firstLineChars="200"/>
        <w:textAlignment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（1）类比可行性分析</w:t>
      </w:r>
    </w:p>
    <w:p w14:paraId="3490C787">
      <w:pPr>
        <w:spacing w:line="360" w:lineRule="auto"/>
        <w:ind w:firstLine="480" w:firstLineChars="200"/>
        <w:textAlignment w:val="center"/>
        <w:rPr>
          <w:rFonts w:hint="default" w:cs="Times New Roman"/>
          <w:color w:val="auto"/>
          <w:sz w:val="21"/>
          <w:szCs w:val="21"/>
          <w:highlight w:val="none"/>
          <w:lang w:val="en-US" w:eastAsia="zh-CN"/>
        </w:rPr>
      </w:pPr>
      <w:r>
        <w:rPr>
          <w:rFonts w:hint="default" w:ascii="Times New Roman" w:hAnsi="Times New Roman" w:cs="Times New Roman"/>
          <w:color w:val="auto"/>
          <w:sz w:val="24"/>
          <w:highlight w:val="none"/>
        </w:rPr>
        <w:t>本项目以《</w:t>
      </w:r>
      <w:r>
        <w:rPr>
          <w:rFonts w:hint="default" w:ascii="Times New Roman" w:hAnsi="Times New Roman" w:cs="Times New Roman"/>
          <w:color w:val="auto"/>
          <w:sz w:val="24"/>
          <w:highlight w:val="none"/>
          <w:lang w:eastAsia="zh-CN"/>
        </w:rPr>
        <w:t>濮阳市区逐鹿220kV输变电工程建设项目</w:t>
      </w:r>
      <w:r>
        <w:rPr>
          <w:rFonts w:hint="default" w:ascii="Times New Roman" w:hAnsi="Times New Roman" w:cs="Times New Roman"/>
          <w:color w:val="auto"/>
          <w:sz w:val="24"/>
          <w:highlight w:val="none"/>
        </w:rPr>
        <w:t>竣工环境保护验收调查报告表》作为类比对象。</w:t>
      </w:r>
      <w:r>
        <w:rPr>
          <w:rFonts w:hint="eastAsia"/>
          <w:color w:val="auto"/>
          <w:sz w:val="24"/>
          <w:highlight w:val="none"/>
          <w:lang w:eastAsia="zh-CN"/>
        </w:rPr>
        <w:t>依据《环境影响评价技术导则</w:t>
      </w:r>
      <w:r>
        <w:rPr>
          <w:rFonts w:hint="eastAsia"/>
          <w:color w:val="auto"/>
          <w:sz w:val="24"/>
          <w:highlight w:val="none"/>
          <w:lang w:val="en-US" w:eastAsia="zh-CN"/>
        </w:rPr>
        <w:t xml:space="preserve">  </w:t>
      </w:r>
      <w:r>
        <w:rPr>
          <w:rFonts w:hint="eastAsia"/>
          <w:color w:val="auto"/>
          <w:sz w:val="24"/>
          <w:highlight w:val="none"/>
          <w:lang w:eastAsia="zh-CN"/>
        </w:rPr>
        <w:t>输变电》HJ 24-2020中相关要求，从</w:t>
      </w:r>
      <w:r>
        <w:rPr>
          <w:rFonts w:hint="eastAsia"/>
          <w:color w:val="auto"/>
          <w:sz w:val="24"/>
          <w:highlight w:val="none"/>
        </w:rPr>
        <w:t>建设规模、电压等级、总平面布置、占地面积、电气形式、母线形式、环境条件及运行工况</w:t>
      </w:r>
      <w:r>
        <w:rPr>
          <w:rFonts w:hint="eastAsia"/>
          <w:color w:val="auto"/>
          <w:sz w:val="24"/>
          <w:highlight w:val="none"/>
          <w:lang w:eastAsia="zh-CN"/>
        </w:rPr>
        <w:t>等方面进行</w:t>
      </w:r>
      <w:r>
        <w:rPr>
          <w:rFonts w:hint="eastAsia" w:ascii="Times New Roman" w:hAnsi="Times New Roman" w:eastAsia="宋体" w:cs="Times New Roman"/>
          <w:color w:val="auto"/>
          <w:sz w:val="24"/>
          <w:highlight w:val="none"/>
          <w:lang w:eastAsia="zh-CN"/>
        </w:rPr>
        <w:t>类比</w:t>
      </w:r>
      <w:bookmarkStart w:id="26" w:name="OLE_LINK7"/>
      <w:r>
        <w:rPr>
          <w:rFonts w:hint="eastAsia" w:ascii="Times New Roman" w:hAnsi="Times New Roman" w:eastAsia="宋体" w:cs="Times New Roman"/>
          <w:color w:val="auto"/>
          <w:sz w:val="24"/>
          <w:highlight w:val="none"/>
          <w:lang w:eastAsia="zh-CN"/>
        </w:rPr>
        <w:t>。</w:t>
      </w:r>
      <w:bookmarkEnd w:id="26"/>
      <w:r>
        <w:rPr>
          <w:rFonts w:hint="eastAsia" w:cs="Times New Roman"/>
          <w:color w:val="auto"/>
          <w:sz w:val="24"/>
          <w:highlight w:val="none"/>
          <w:lang w:eastAsia="zh-CN"/>
        </w:rPr>
        <w:t>类比项目</w:t>
      </w:r>
      <w:r>
        <w:rPr>
          <w:rFonts w:hint="eastAsia" w:ascii="Times New Roman" w:hAnsi="Times New Roman" w:eastAsia="宋体" w:cs="Times New Roman"/>
          <w:color w:val="auto"/>
          <w:sz w:val="24"/>
          <w:highlight w:val="none"/>
          <w:lang w:eastAsia="zh-CN"/>
        </w:rPr>
        <w:t>升压站</w:t>
      </w:r>
      <w:bookmarkStart w:id="27" w:name="OLE_LINK6"/>
      <w:r>
        <w:rPr>
          <w:rFonts w:hint="eastAsia" w:ascii="Times New Roman" w:hAnsi="Times New Roman" w:eastAsia="宋体" w:cs="Times New Roman"/>
          <w:color w:val="auto"/>
          <w:sz w:val="24"/>
          <w:highlight w:val="none"/>
          <w:lang w:eastAsia="zh-CN"/>
        </w:rPr>
        <w:t>平面布置图详见图</w:t>
      </w:r>
      <w:r>
        <w:rPr>
          <w:rFonts w:hint="eastAsia" w:ascii="Times New Roman" w:hAnsi="Times New Roman" w:eastAsia="宋体" w:cs="Times New Roman"/>
          <w:color w:val="auto"/>
          <w:sz w:val="24"/>
          <w:highlight w:val="none"/>
          <w:lang w:val="en-US" w:eastAsia="zh-CN"/>
        </w:rPr>
        <w:t>4</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1</w:t>
      </w:r>
      <w:bookmarkEnd w:id="27"/>
      <w:r>
        <w:rPr>
          <w:rFonts w:hint="eastAsia" w:ascii="Times New Roman" w:hAnsi="Times New Roman" w:eastAsia="宋体" w:cs="Times New Roman"/>
          <w:color w:val="auto"/>
          <w:sz w:val="24"/>
          <w:highlight w:val="none"/>
          <w:lang w:val="en-US" w:eastAsia="zh-CN"/>
        </w:rPr>
        <w:t>、</w:t>
      </w:r>
      <w:bookmarkStart w:id="28" w:name="OLE_LINK9"/>
      <w:r>
        <w:rPr>
          <w:rFonts w:hint="eastAsia" w:ascii="Times New Roman" w:hAnsi="Times New Roman" w:eastAsia="宋体" w:cs="Times New Roman"/>
          <w:color w:val="auto"/>
          <w:sz w:val="24"/>
          <w:highlight w:val="none"/>
          <w:lang w:val="en-US" w:eastAsia="zh-CN"/>
        </w:rPr>
        <w:t>本项目升压站</w:t>
      </w:r>
      <w:r>
        <w:rPr>
          <w:rFonts w:hint="eastAsia" w:ascii="Times New Roman" w:hAnsi="Times New Roman" w:eastAsia="宋体" w:cs="Times New Roman"/>
          <w:color w:val="auto"/>
          <w:sz w:val="24"/>
          <w:highlight w:val="none"/>
          <w:lang w:eastAsia="zh-CN"/>
        </w:rPr>
        <w:t>平面布置图</w:t>
      </w:r>
      <w:bookmarkEnd w:id="28"/>
      <w:r>
        <w:rPr>
          <w:rFonts w:hint="eastAsia" w:ascii="Times New Roman" w:hAnsi="Times New Roman" w:eastAsia="宋体" w:cs="Times New Roman"/>
          <w:color w:val="auto"/>
          <w:sz w:val="24"/>
          <w:highlight w:val="none"/>
          <w:lang w:eastAsia="zh-CN"/>
        </w:rPr>
        <w:t>详见图</w:t>
      </w:r>
      <w:r>
        <w:rPr>
          <w:rFonts w:hint="eastAsia" w:ascii="Times New Roman" w:hAnsi="Times New Roman" w:eastAsia="宋体" w:cs="Times New Roman"/>
          <w:color w:val="auto"/>
          <w:sz w:val="24"/>
          <w:highlight w:val="none"/>
          <w:lang w:val="en-US" w:eastAsia="zh-CN"/>
        </w:rPr>
        <w:t>4</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eastAsia="zh-CN"/>
        </w:rPr>
        <w:t>。</w:t>
      </w:r>
    </w:p>
    <w:p w14:paraId="7EEC0CDE">
      <w:pPr>
        <w:spacing w:line="360" w:lineRule="auto"/>
        <w:ind w:firstLine="480" w:firstLineChars="200"/>
        <w:textAlignment w:val="center"/>
        <w:rPr>
          <w:color w:val="auto"/>
          <w:sz w:val="24"/>
          <w:highlight w:val="none"/>
        </w:rPr>
      </w:pPr>
      <w:r>
        <w:rPr>
          <w:color w:val="auto"/>
          <w:sz w:val="24"/>
          <w:highlight w:val="none"/>
        </w:rPr>
        <w:t>类比升压站主变容量比本项目大，电压</w:t>
      </w:r>
      <w:r>
        <w:rPr>
          <w:rFonts w:hint="eastAsia"/>
          <w:color w:val="auto"/>
          <w:sz w:val="24"/>
          <w:highlight w:val="none"/>
          <w:lang w:eastAsia="zh-CN"/>
        </w:rPr>
        <w:t>等级</w:t>
      </w:r>
      <w:r>
        <w:rPr>
          <w:color w:val="auto"/>
          <w:sz w:val="24"/>
          <w:highlight w:val="none"/>
        </w:rPr>
        <w:t>同为220kV，布局形式相似，主变均为户外布置</w:t>
      </w:r>
      <w:r>
        <w:rPr>
          <w:rFonts w:hint="eastAsia"/>
          <w:color w:val="auto"/>
          <w:sz w:val="24"/>
          <w:highlight w:val="none"/>
          <w:lang w:eastAsia="zh-CN"/>
        </w:rPr>
        <w:t>且距离厂界距离相近</w:t>
      </w:r>
      <w:r>
        <w:rPr>
          <w:color w:val="auto"/>
          <w:sz w:val="24"/>
          <w:highlight w:val="none"/>
        </w:rPr>
        <w:t>，周边环境地势平坦，电场强度和磁感应强度可代表本项目，因此类比数据有效可行。类别工程对照表见表4</w:t>
      </w:r>
      <w:r>
        <w:rPr>
          <w:rFonts w:hint="eastAsia"/>
          <w:color w:val="auto"/>
          <w:sz w:val="24"/>
          <w:highlight w:val="none"/>
          <w:lang w:val="en-US" w:eastAsia="zh-CN"/>
        </w:rPr>
        <w:t>-</w:t>
      </w:r>
      <w:r>
        <w:rPr>
          <w:color w:val="auto"/>
          <w:sz w:val="24"/>
          <w:highlight w:val="none"/>
        </w:rPr>
        <w:t>1。</w:t>
      </w:r>
    </w:p>
    <w:p w14:paraId="59BFE4D3">
      <w:pPr>
        <w:spacing w:line="360" w:lineRule="auto"/>
        <w:ind w:firstLine="480" w:firstLineChars="200"/>
        <w:textAlignment w:val="center"/>
        <w:rPr>
          <w:rFonts w:hint="eastAsia"/>
          <w:color w:val="auto"/>
          <w:sz w:val="24"/>
          <w:highlight w:val="none"/>
          <w:lang w:eastAsia="zh-CN"/>
        </w:rPr>
      </w:pPr>
    </w:p>
    <w:p w14:paraId="0C25BE31">
      <w:pPr>
        <w:spacing w:line="360" w:lineRule="auto"/>
        <w:jc w:val="center"/>
        <w:textAlignment w:val="center"/>
        <w:rPr>
          <w:color w:val="auto"/>
          <w:highlight w:val="none"/>
        </w:rPr>
      </w:pPr>
      <w:r>
        <w:rPr>
          <w:color w:val="auto"/>
          <w:sz w:val="21"/>
          <w:highlight w:val="none"/>
        </w:rPr>
        <mc:AlternateContent>
          <mc:Choice Requires="wps">
            <w:drawing>
              <wp:anchor distT="0" distB="0" distL="114300" distR="114300" simplePos="0" relativeHeight="251683840" behindDoc="0" locked="0" layoutInCell="1" allowOverlap="1">
                <wp:simplePos x="0" y="0"/>
                <wp:positionH relativeFrom="column">
                  <wp:posOffset>5565140</wp:posOffset>
                </wp:positionH>
                <wp:positionV relativeFrom="paragraph">
                  <wp:posOffset>4446905</wp:posOffset>
                </wp:positionV>
                <wp:extent cx="320040" cy="248285"/>
                <wp:effectExtent l="12700" t="12700" r="29210" b="24765"/>
                <wp:wrapNone/>
                <wp:docPr id="23" name="矩形 23"/>
                <wp:cNvGraphicFramePr/>
                <a:graphic xmlns:a="http://schemas.openxmlformats.org/drawingml/2006/main">
                  <a:graphicData uri="http://schemas.microsoft.com/office/word/2010/wordprocessingShape">
                    <wps:wsp>
                      <wps:cNvSpPr/>
                      <wps:spPr>
                        <a:xfrm>
                          <a:off x="3721735" y="3646805"/>
                          <a:ext cx="320040" cy="248285"/>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8.2pt;margin-top:350.15pt;height:19.55pt;width:25.2pt;z-index:251683840;v-text-anchor:middle;mso-width-relative:page;mso-height-relative:page;" fillcolor="#00B050" filled="t" stroked="t" coordsize="21600,21600" o:gfxdata="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76liD2gAAAAsBAAAPAAAAAAAAAAEAIAAAACIAAABkcnMvZG93bnJl&#10;di54bWxQSwECFAAUAAAACACHTuJATbIrp20CAADqBAAADgAAAAAAAAABACAAAAApAQAAZHJzL2Uy&#10;b0RvYy54bWxQSwUGAAAAAAYABgBZAQAACAYAAAAA&#10;">
                <v:fill on="t" focussize="0,0"/>
                <v:stroke weight="2pt" color="#00B050 [2404]" joinstyle="round"/>
                <v:imagedata o:title=""/>
                <o:lock v:ext="edit" aspectratio="f"/>
              </v:rect>
            </w:pict>
          </mc:Fallback>
        </mc:AlternateContent>
      </w:r>
      <w:r>
        <w:rPr>
          <w:color w:val="auto"/>
          <w:highlight w:val="none"/>
        </w:rPr>
        <mc:AlternateContent>
          <mc:Choice Requires="wps">
            <w:drawing>
              <wp:anchor distT="0" distB="0" distL="114300" distR="114300" simplePos="0" relativeHeight="251691008" behindDoc="0" locked="0" layoutInCell="1" allowOverlap="1">
                <wp:simplePos x="0" y="0"/>
                <wp:positionH relativeFrom="column">
                  <wp:posOffset>-224155</wp:posOffset>
                </wp:positionH>
                <wp:positionV relativeFrom="paragraph">
                  <wp:posOffset>6270625</wp:posOffset>
                </wp:positionV>
                <wp:extent cx="2768600" cy="3301365"/>
                <wp:effectExtent l="12700" t="12700" r="19050" b="19685"/>
                <wp:wrapNone/>
                <wp:docPr id="57" name="矩形 57"/>
                <wp:cNvGraphicFramePr/>
                <a:graphic xmlns:a="http://schemas.openxmlformats.org/drawingml/2006/main">
                  <a:graphicData uri="http://schemas.microsoft.com/office/word/2010/wordprocessingShape">
                    <wps:wsp>
                      <wps:cNvSpPr/>
                      <wps:spPr>
                        <a:xfrm>
                          <a:off x="0" y="0"/>
                          <a:ext cx="2768600" cy="3301365"/>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132AEA2F"/>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65pt;margin-top:493.75pt;height:259.95pt;width:218pt;z-index:251691008;v-text-anchor:middle;mso-width-relative:page;mso-height-relative:page;" filled="f" stroked="t" coordsize="21600,21600" o:gfxdata="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RJSrS2wAAAAwBAAAPAAAAAAAAAAEAIAAAACIAAABk&#10;cnMvZG93bnJldi54bWxQSwECFAAUAAAACACHTuJAEP8NHnUCAADkBAAADgAAAAAAAAABACAAAAAq&#10;AQAAZHJzL2Uyb0RvYy54bWxQSwUGAAAAAAYABgBZAQAAEQYAAAAA&#10;">
                <v:fill on="f" focussize="0,0"/>
                <v:stroke weight="2pt" color="#376092 [2404]" joinstyle="round"/>
                <v:imagedata o:title=""/>
                <o:lock v:ext="edit" aspectratio="f"/>
                <v:textbox>
                  <w:txbxContent>
                    <w:p w14:paraId="132AEA2F"/>
                  </w:txbxContent>
                </v:textbox>
              </v:rect>
            </w:pict>
          </mc:Fallback>
        </mc:AlternateContent>
      </w:r>
    </w:p>
    <w:p w14:paraId="42900D7D">
      <w:pPr>
        <w:spacing w:line="360" w:lineRule="auto"/>
        <w:jc w:val="center"/>
        <w:textAlignment w:val="center"/>
        <w:rPr>
          <w:color w:val="auto"/>
          <w:highlight w:val="none"/>
        </w:rPr>
      </w:pPr>
    </w:p>
    <w:p w14:paraId="542C38C4">
      <w:pPr>
        <w:spacing w:line="360" w:lineRule="auto"/>
        <w:jc w:val="center"/>
        <w:textAlignment w:val="center"/>
        <w:rPr>
          <w:color w:val="auto"/>
          <w:highlight w:val="none"/>
        </w:rPr>
      </w:pPr>
    </w:p>
    <w:p w14:paraId="1D13D966">
      <w:pPr>
        <w:spacing w:line="360" w:lineRule="auto"/>
        <w:jc w:val="center"/>
        <w:textAlignment w:val="center"/>
        <w:rPr>
          <w:color w:val="auto"/>
          <w:highlight w:val="none"/>
        </w:rPr>
      </w:pPr>
      <w:r>
        <w:rPr>
          <w:color w:val="auto"/>
          <w:sz w:val="21"/>
          <w:highlight w:val="none"/>
        </w:rPr>
        <mc:AlternateContent>
          <mc:Choice Requires="wps">
            <w:drawing>
              <wp:anchor distT="0" distB="0" distL="114300" distR="114300" simplePos="0" relativeHeight="251700224" behindDoc="0" locked="0" layoutInCell="1" allowOverlap="1">
                <wp:simplePos x="0" y="0"/>
                <wp:positionH relativeFrom="column">
                  <wp:posOffset>1688465</wp:posOffset>
                </wp:positionH>
                <wp:positionV relativeFrom="paragraph">
                  <wp:posOffset>270510</wp:posOffset>
                </wp:positionV>
                <wp:extent cx="107950" cy="182880"/>
                <wp:effectExtent l="6350" t="17145" r="19050" b="9525"/>
                <wp:wrapNone/>
                <wp:docPr id="25" name="自选图形 35"/>
                <wp:cNvGraphicFramePr/>
                <a:graphic xmlns:a="http://schemas.openxmlformats.org/drawingml/2006/main">
                  <a:graphicData uri="http://schemas.microsoft.com/office/word/2010/wordprocessingShape">
                    <wps:wsp>
                      <wps:cNvSpPr/>
                      <wps:spPr>
                        <a:xfrm>
                          <a:off x="0" y="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132.95pt;margin-top:21.3pt;height:14.4pt;width:8.5pt;z-index:251700224;mso-width-relative:page;mso-height-relative:page;" fillcolor="#FF0000" filled="t" stroked="t" coordsize="21600,21600" o:gfxdata="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mN5T72AAA&#10;AAkBAAAPAAAAAAAAAAEAIAAAACIAAABkcnMvZG93bnJldi54bWxQSwECFAAUAAAACACHTuJAm8uH&#10;2B4CAABVBAAADgAAAAAAAAABACAAAAAnAQAAZHJzL2Uyb0RvYy54bWxQSwUGAAAAAAYABgBZAQAA&#10;twUAAAAA&#10;" adj="12071">
                <v:fill on="t" focussize="0,0"/>
                <v:stroke color="#FF0000" joinstyle="miter"/>
                <v:imagedata o:title=""/>
                <o:lock v:ext="edit" aspectratio="f"/>
              </v:shape>
            </w:pict>
          </mc:Fallback>
        </mc:AlternateContent>
      </w:r>
      <w:r>
        <w:rPr>
          <w:color w:val="auto"/>
          <w:highlight w:val="none"/>
        </w:rPr>
        <mc:AlternateContent>
          <mc:Choice Requires="wps">
            <w:drawing>
              <wp:anchor distT="0" distB="0" distL="114300" distR="114300" simplePos="0" relativeHeight="251704320" behindDoc="0" locked="0" layoutInCell="1" allowOverlap="1">
                <wp:simplePos x="0" y="0"/>
                <wp:positionH relativeFrom="column">
                  <wp:posOffset>2962275</wp:posOffset>
                </wp:positionH>
                <wp:positionV relativeFrom="paragraph">
                  <wp:posOffset>251460</wp:posOffset>
                </wp:positionV>
                <wp:extent cx="378460" cy="254000"/>
                <wp:effectExtent l="0" t="0" r="0" b="0"/>
                <wp:wrapNone/>
                <wp:docPr id="33"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1FC5C270">
                            <w:pPr>
                              <w:rPr>
                                <w:b/>
                                <w:color w:val="FF0000"/>
                              </w:rPr>
                            </w:pPr>
                            <w:r>
                              <w:rPr>
                                <w:rFonts w:hint="eastAsia"/>
                                <w:b/>
                                <w:color w:val="FF0000"/>
                                <w:lang w:val="en-US" w:eastAsia="zh-CN"/>
                              </w:rPr>
                              <w:t>6</w:t>
                            </w:r>
                            <w:r>
                              <w:rPr>
                                <w:rFonts w:hint="eastAsia"/>
                                <w:b/>
                                <w:color w:val="FF0000"/>
                              </w:rPr>
                              <w:t>#</w:t>
                            </w:r>
                          </w:p>
                        </w:txbxContent>
                      </wps:txbx>
                      <wps:bodyPr upright="1"/>
                    </wps:wsp>
                  </a:graphicData>
                </a:graphic>
              </wp:anchor>
            </w:drawing>
          </mc:Choice>
          <mc:Fallback>
            <w:pict>
              <v:rect id="矩形 46" o:spid="_x0000_s1026" o:spt="1" style="position:absolute;left:0pt;margin-left:233.25pt;margin-top:19.8pt;height:20pt;width:29.8pt;z-index:251704320;mso-width-relative:page;mso-height-relative:page;" filled="f" stroked="f" coordsize="21600,21600" o:gfxdata="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LFnt3aAAAACQEAAA8A&#10;AAAAAAAAAQAgAAAAIgAAAGRycy9kb3ducmV2LnhtbFBLAQIUABQAAAAIAIdO4kDXn5xZowEAAEID&#10;AAAOAAAAAAAAAAEAIAAAACkBAABkcnMvZTJvRG9jLnhtbFBLBQYAAAAABgAGAFkBAAA+BQAAAAA=&#10;">
                <v:fill on="f" focussize="0,0"/>
                <v:stroke on="f"/>
                <v:imagedata o:title=""/>
                <o:lock v:ext="edit" aspectratio="f"/>
                <v:textbox>
                  <w:txbxContent>
                    <w:p w14:paraId="1FC5C270">
                      <w:pPr>
                        <w:rPr>
                          <w:b/>
                          <w:color w:val="FF0000"/>
                        </w:rPr>
                      </w:pPr>
                      <w:r>
                        <w:rPr>
                          <w:rFonts w:hint="eastAsia"/>
                          <w:b/>
                          <w:color w:val="FF0000"/>
                          <w:lang w:val="en-US" w:eastAsia="zh-CN"/>
                        </w:rPr>
                        <w:t>6</w:t>
                      </w:r>
                      <w:r>
                        <w:rPr>
                          <w:rFonts w:hint="eastAsia"/>
                          <w:b/>
                          <w:color w:val="FF0000"/>
                        </w:rPr>
                        <w:t>#</w:t>
                      </w:r>
                    </w:p>
                  </w:txbxContent>
                </v:textbox>
              </v:rect>
            </w:pict>
          </mc:Fallback>
        </mc:AlternateContent>
      </w:r>
      <w:r>
        <w:rPr>
          <w:color w:val="auto"/>
          <w:highlight w:val="none"/>
        </w:rPr>
        <mc:AlternateContent>
          <mc:Choice Requires="wps">
            <w:drawing>
              <wp:anchor distT="0" distB="0" distL="114300" distR="114300" simplePos="0" relativeHeight="251703296" behindDoc="0" locked="0" layoutInCell="1" allowOverlap="1">
                <wp:simplePos x="0" y="0"/>
                <wp:positionH relativeFrom="column">
                  <wp:posOffset>1873250</wp:posOffset>
                </wp:positionH>
                <wp:positionV relativeFrom="paragraph">
                  <wp:posOffset>194310</wp:posOffset>
                </wp:positionV>
                <wp:extent cx="378460" cy="254000"/>
                <wp:effectExtent l="0" t="0" r="0" b="0"/>
                <wp:wrapNone/>
                <wp:docPr id="32"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633E939C">
                            <w:pPr>
                              <w:rPr>
                                <w:b/>
                                <w:color w:val="FF0000"/>
                              </w:rPr>
                            </w:pPr>
                            <w:r>
                              <w:rPr>
                                <w:rFonts w:hint="eastAsia"/>
                                <w:b/>
                                <w:color w:val="FF0000"/>
                                <w:lang w:val="en-US" w:eastAsia="zh-CN"/>
                              </w:rPr>
                              <w:t>5</w:t>
                            </w:r>
                            <w:r>
                              <w:rPr>
                                <w:rFonts w:hint="eastAsia"/>
                                <w:b/>
                                <w:color w:val="FF0000"/>
                              </w:rPr>
                              <w:t>#</w:t>
                            </w:r>
                          </w:p>
                        </w:txbxContent>
                      </wps:txbx>
                      <wps:bodyPr upright="1"/>
                    </wps:wsp>
                  </a:graphicData>
                </a:graphic>
              </wp:anchor>
            </w:drawing>
          </mc:Choice>
          <mc:Fallback>
            <w:pict>
              <v:rect id="矩形 46" o:spid="_x0000_s1026" o:spt="1" style="position:absolute;left:0pt;margin-left:147.5pt;margin-top:15.3pt;height:20pt;width:29.8pt;z-index:251703296;mso-width-relative:page;mso-height-relative:page;" filled="f" stroked="f" coordsize="21600,21600" o:gfxdata="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pONpLtsAAAAJAQAA&#10;DwAAAAAAAAABACAAAAAiAAAAZHJzL2Rvd25yZXYueG1sUEsBAhQAFAAAAAgAh07iQBWw86akAQAA&#10;QgMAAA4AAAAAAAAAAQAgAAAAKgEAAGRycy9lMm9Eb2MueG1sUEsFBgAAAAAGAAYAWQEAAEAFAAAA&#10;AA==&#10;">
                <v:fill on="f" focussize="0,0"/>
                <v:stroke on="f"/>
                <v:imagedata o:title=""/>
                <o:lock v:ext="edit" aspectratio="f"/>
                <v:textbox>
                  <w:txbxContent>
                    <w:p w14:paraId="633E939C">
                      <w:pPr>
                        <w:rPr>
                          <w:b/>
                          <w:color w:val="FF0000"/>
                        </w:rPr>
                      </w:pPr>
                      <w:r>
                        <w:rPr>
                          <w:rFonts w:hint="eastAsia"/>
                          <w:b/>
                          <w:color w:val="FF0000"/>
                          <w:lang w:val="en-US" w:eastAsia="zh-CN"/>
                        </w:rPr>
                        <w:t>5</w:t>
                      </w:r>
                      <w:r>
                        <w:rPr>
                          <w:rFonts w:hint="eastAsia"/>
                          <w:b/>
                          <w:color w:val="FF0000"/>
                        </w:rPr>
                        <w:t>#</w:t>
                      </w:r>
                    </w:p>
                  </w:txbxContent>
                </v:textbox>
              </v:rect>
            </w:pict>
          </mc:Fallback>
        </mc:AlternateContent>
      </w:r>
      <w:r>
        <w:rPr>
          <w:color w:val="auto"/>
          <w:position w:val="-84"/>
          <w:highlight w:val="none"/>
        </w:rPr>
        <w:drawing>
          <wp:anchor distT="0" distB="0" distL="0" distR="0" simplePos="0" relativeHeight="251660288" behindDoc="0" locked="0" layoutInCell="1" allowOverlap="1">
            <wp:simplePos x="0" y="0"/>
            <wp:positionH relativeFrom="column">
              <wp:posOffset>981075</wp:posOffset>
            </wp:positionH>
            <wp:positionV relativeFrom="paragraph">
              <wp:posOffset>255905</wp:posOffset>
            </wp:positionV>
            <wp:extent cx="2920365" cy="4472305"/>
            <wp:effectExtent l="0" t="0" r="13335" b="4445"/>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8"/>
                    <a:stretch>
                      <a:fillRect/>
                    </a:stretch>
                  </pic:blipFill>
                  <pic:spPr>
                    <a:xfrm>
                      <a:off x="0" y="0"/>
                      <a:ext cx="2920365" cy="4472305"/>
                    </a:xfrm>
                    <a:prstGeom prst="rect">
                      <a:avLst/>
                    </a:prstGeom>
                  </pic:spPr>
                </pic:pic>
              </a:graphicData>
            </a:graphic>
          </wp:anchor>
        </w:drawing>
      </w:r>
    </w:p>
    <w:p w14:paraId="74C7D10D">
      <w:pPr>
        <w:spacing w:line="360" w:lineRule="auto"/>
        <w:jc w:val="center"/>
        <w:textAlignment w:val="center"/>
        <w:rPr>
          <w:color w:val="auto"/>
          <w:highlight w:val="none"/>
        </w:rPr>
      </w:pPr>
      <w:r>
        <w:rPr>
          <w:color w:val="auto"/>
          <w:sz w:val="21"/>
          <w:highlight w:val="none"/>
        </w:rPr>
        <mc:AlternateContent>
          <mc:Choice Requires="wps">
            <w:drawing>
              <wp:anchor distT="0" distB="0" distL="114300" distR="114300" simplePos="0" relativeHeight="251701248" behindDoc="0" locked="0" layoutInCell="1" allowOverlap="1">
                <wp:simplePos x="0" y="0"/>
                <wp:positionH relativeFrom="column">
                  <wp:posOffset>3260725</wp:posOffset>
                </wp:positionH>
                <wp:positionV relativeFrom="paragraph">
                  <wp:posOffset>59055</wp:posOffset>
                </wp:positionV>
                <wp:extent cx="107950" cy="182880"/>
                <wp:effectExtent l="6350" t="17145" r="19050" b="9525"/>
                <wp:wrapNone/>
                <wp:docPr id="30" name="自选图形 35"/>
                <wp:cNvGraphicFramePr/>
                <a:graphic xmlns:a="http://schemas.openxmlformats.org/drawingml/2006/main">
                  <a:graphicData uri="http://schemas.microsoft.com/office/word/2010/wordprocessingShape">
                    <wps:wsp>
                      <wps:cNvSpPr/>
                      <wps:spPr>
                        <a:xfrm>
                          <a:off x="0" y="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256.75pt;margin-top:4.65pt;height:14.4pt;width:8.5pt;z-index:251701248;mso-width-relative:page;mso-height-relative:page;" fillcolor="#FF0000" filled="t" stroked="t" coordsize="21600,21600" o:gfxdata="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0+INLWAAAA&#10;CAEAAA8AAAAAAAAAAQAgAAAAIgAAAGRycy9kb3ducmV2LnhtbFBLAQIUABQAAAAIAIdO4kBYaksk&#10;HwIAAFUEAAAOAAAAAAAAAAEAIAAAACUBAABkcnMvZTJvRG9jLnhtbFBLBQYAAAAABgAGAFkBAAC2&#10;BQAAAAA=&#10;" adj="12071">
                <v:fill on="t" focussize="0,0"/>
                <v:stroke color="#FF0000" joinstyle="miter"/>
                <v:imagedata o:title=""/>
                <o:lock v:ext="edit" aspectratio="f"/>
              </v:shape>
            </w:pict>
          </mc:Fallback>
        </mc:AlternateContent>
      </w: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1117600</wp:posOffset>
                </wp:positionH>
                <wp:positionV relativeFrom="paragraph">
                  <wp:posOffset>267970</wp:posOffset>
                </wp:positionV>
                <wp:extent cx="2698750" cy="3832860"/>
                <wp:effectExtent l="111125" t="80645" r="123825" b="86995"/>
                <wp:wrapNone/>
                <wp:docPr id="18" name="矩形 18"/>
                <wp:cNvGraphicFramePr/>
                <a:graphic xmlns:a="http://schemas.openxmlformats.org/drawingml/2006/main">
                  <a:graphicData uri="http://schemas.microsoft.com/office/word/2010/wordprocessingShape">
                    <wps:wsp>
                      <wps:cNvSpPr/>
                      <wps:spPr>
                        <a:xfrm rot="180000">
                          <a:off x="0" y="0"/>
                          <a:ext cx="2698750" cy="383286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0F587C5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8pt;margin-top:21.1pt;height:301.8pt;width:212.5pt;rotation:196608f;z-index:251659264;v-text-anchor:middle;mso-width-relative:page;mso-height-relative:page;" filled="f" stroked="t" coordsize="21600,21600" o:gfxdata="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JO1HezUAAAACgEAAA8AAAAAAAAAAQAgAAAAIgAA&#10;AGRycy9kb3ducmV2LnhtbFBLAQIUABQAAAAIAIdO4kDQ5OizfgIAAPEEAAAOAAAAAAAAAAEAIAAA&#10;ACMBAABkcnMvZTJvRG9jLnhtbFBLBQYAAAAABgAGAFkBAAATBgAAAAA=&#10;">
                <v:fill on="f" focussize="0,0"/>
                <v:stroke weight="2pt" color="#376092 [2404]" joinstyle="round"/>
                <v:imagedata o:title=""/>
                <o:lock v:ext="edit" aspectratio="f"/>
                <v:textbox>
                  <w:txbxContent>
                    <w:p w14:paraId="0F587C56">
                      <w:pPr>
                        <w:jc w:val="center"/>
                      </w:pPr>
                    </w:p>
                  </w:txbxContent>
                </v:textbox>
              </v:rect>
            </w:pict>
          </mc:Fallback>
        </mc:AlternateContent>
      </w:r>
    </w:p>
    <w:p w14:paraId="498691F8">
      <w:pPr>
        <w:spacing w:line="360" w:lineRule="auto"/>
        <w:jc w:val="center"/>
        <w:textAlignment w:val="center"/>
        <w:rPr>
          <w:color w:val="auto"/>
          <w:highlight w:val="none"/>
        </w:rPr>
      </w:pPr>
    </w:p>
    <w:p w14:paraId="27452899">
      <w:pPr>
        <w:spacing w:line="360" w:lineRule="auto"/>
        <w:jc w:val="center"/>
        <w:textAlignment w:val="center"/>
        <w:rPr>
          <w:color w:val="auto"/>
          <w:highlight w:val="none"/>
        </w:rPr>
      </w:pPr>
    </w:p>
    <w:p w14:paraId="4042AE51">
      <w:pPr>
        <w:spacing w:line="360" w:lineRule="auto"/>
        <w:jc w:val="center"/>
        <w:textAlignment w:val="center"/>
        <w:rPr>
          <w:color w:val="auto"/>
          <w:highlight w:val="none"/>
        </w:rPr>
      </w:pPr>
      <w:r>
        <w:rPr>
          <w:color w:val="auto"/>
          <w:sz w:val="21"/>
          <w:highlight w:val="none"/>
        </w:rPr>
        <mc:AlternateContent>
          <mc:Choice Requires="wps">
            <w:drawing>
              <wp:anchor distT="0" distB="0" distL="114300" distR="114300" simplePos="0" relativeHeight="251699200" behindDoc="0" locked="0" layoutInCell="1" allowOverlap="1">
                <wp:simplePos x="0" y="0"/>
                <wp:positionH relativeFrom="column">
                  <wp:posOffset>989965</wp:posOffset>
                </wp:positionH>
                <wp:positionV relativeFrom="paragraph">
                  <wp:posOffset>278765</wp:posOffset>
                </wp:positionV>
                <wp:extent cx="107950" cy="182880"/>
                <wp:effectExtent l="6350" t="17145" r="19050" b="9525"/>
                <wp:wrapNone/>
                <wp:docPr id="22" name="自选图形 35"/>
                <wp:cNvGraphicFramePr/>
                <a:graphic xmlns:a="http://schemas.openxmlformats.org/drawingml/2006/main">
                  <a:graphicData uri="http://schemas.microsoft.com/office/word/2010/wordprocessingShape">
                    <wps:wsp>
                      <wps:cNvSpPr/>
                      <wps:spPr>
                        <a:xfrm>
                          <a:off x="0" y="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77.95pt;margin-top:21.95pt;height:14.4pt;width:8.5pt;z-index:251699200;mso-width-relative:page;mso-height-relative:page;" fillcolor="#FF0000" filled="t" stroked="t" coordsize="21600,21600" o:gfxdata="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AIUF41wAA&#10;AAkBAAAPAAAAAAAAAAEAIAAAACIAAABkcnMvZG93bnJldi54bWxQSwECFAAUAAAACACHTuJAXmzs&#10;dB8CAABVBAAADgAAAAAAAAABACAAAAAmAQAAZHJzL2Uyb0RvYy54bWxQSwUGAAAAAAYABgBZAQAA&#10;twUAAAAA&#10;" adj="12071">
                <v:fill on="t" focussize="0,0"/>
                <v:stroke color="#FF0000" joinstyle="miter"/>
                <v:imagedata o:title=""/>
                <o:lock v:ext="edit" aspectratio="f"/>
              </v:shape>
            </w:pict>
          </mc:Fallback>
        </mc:AlternateContent>
      </w:r>
    </w:p>
    <w:p w14:paraId="63F1E125">
      <w:pPr>
        <w:spacing w:line="360" w:lineRule="auto"/>
        <w:jc w:val="center"/>
        <w:textAlignment w:val="center"/>
        <w:rPr>
          <w:color w:val="auto"/>
          <w:highlight w:val="none"/>
        </w:rPr>
      </w:pPr>
      <w:r>
        <w:rPr>
          <w:color w:val="auto"/>
          <w:sz w:val="21"/>
          <w:highlight w:val="none"/>
        </w:rPr>
        <mc:AlternateContent>
          <mc:Choice Requires="wps">
            <w:drawing>
              <wp:anchor distT="0" distB="0" distL="114300" distR="114300" simplePos="0" relativeHeight="251697152" behindDoc="0" locked="0" layoutInCell="1" allowOverlap="1">
                <wp:simplePos x="0" y="0"/>
                <wp:positionH relativeFrom="column">
                  <wp:posOffset>3905250</wp:posOffset>
                </wp:positionH>
                <wp:positionV relativeFrom="paragraph">
                  <wp:posOffset>85090</wp:posOffset>
                </wp:positionV>
                <wp:extent cx="107950" cy="182880"/>
                <wp:effectExtent l="6350" t="17145" r="19050" b="9525"/>
                <wp:wrapNone/>
                <wp:docPr id="19" name="自选图形 35"/>
                <wp:cNvGraphicFramePr/>
                <a:graphic xmlns:a="http://schemas.openxmlformats.org/drawingml/2006/main">
                  <a:graphicData uri="http://schemas.microsoft.com/office/word/2010/wordprocessingShape">
                    <wps:wsp>
                      <wps:cNvSpPr/>
                      <wps:spPr>
                        <a:xfrm>
                          <a:off x="0" y="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307.5pt;margin-top:6.7pt;height:14.4pt;width:8.5pt;z-index:251697152;mso-width-relative:page;mso-height-relative:page;" fillcolor="#FF0000" filled="t" stroked="t" coordsize="21600,21600" o:gfxdata="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6tn451wAA&#10;AAkBAAAPAAAAAAAAAAEAIAAAACIAAABkcnMvZG93bnJldi54bWxQSwECFAAUAAAACACHTuJAq7l3&#10;gx8CAABVBAAADgAAAAAAAAABACAAAAAmAQAAZHJzL2Uyb0RvYy54bWxQSwUGAAAAAAYABgBZAQAA&#10;twUAAAAA&#10;" adj="12071">
                <v:fill on="t" focussize="0,0"/>
                <v:stroke color="#FF0000" joinstyle="miter"/>
                <v:imagedata o:title=""/>
                <o:lock v:ext="edit" aspectratio="f"/>
              </v:shape>
            </w:pict>
          </mc:Fallback>
        </mc:AlternateContent>
      </w:r>
      <w:r>
        <w:rPr>
          <w:color w:val="auto"/>
          <w:highlight w:val="none"/>
        </w:rPr>
        <mc:AlternateContent>
          <mc:Choice Requires="wps">
            <w:drawing>
              <wp:anchor distT="0" distB="0" distL="114300" distR="114300" simplePos="0" relativeHeight="251705344" behindDoc="0" locked="0" layoutInCell="1" allowOverlap="1">
                <wp:simplePos x="0" y="0"/>
                <wp:positionH relativeFrom="column">
                  <wp:posOffset>4074795</wp:posOffset>
                </wp:positionH>
                <wp:positionV relativeFrom="paragraph">
                  <wp:posOffset>219710</wp:posOffset>
                </wp:positionV>
                <wp:extent cx="378460" cy="254000"/>
                <wp:effectExtent l="0" t="0" r="0" b="0"/>
                <wp:wrapNone/>
                <wp:docPr id="34"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7A875457">
                            <w:pPr>
                              <w:rPr>
                                <w:b/>
                                <w:color w:val="FF0000"/>
                              </w:rPr>
                            </w:pPr>
                            <w:r>
                              <w:rPr>
                                <w:rFonts w:hint="eastAsia"/>
                                <w:b/>
                                <w:color w:val="FF0000"/>
                                <w:lang w:val="en-US" w:eastAsia="zh-CN"/>
                              </w:rPr>
                              <w:t>7</w:t>
                            </w:r>
                            <w:r>
                              <w:rPr>
                                <w:rFonts w:hint="eastAsia"/>
                                <w:b/>
                                <w:color w:val="FF0000"/>
                              </w:rPr>
                              <w:t>#</w:t>
                            </w:r>
                          </w:p>
                        </w:txbxContent>
                      </wps:txbx>
                      <wps:bodyPr upright="1"/>
                    </wps:wsp>
                  </a:graphicData>
                </a:graphic>
              </wp:anchor>
            </w:drawing>
          </mc:Choice>
          <mc:Fallback>
            <w:pict>
              <v:rect id="矩形 46" o:spid="_x0000_s1026" o:spt="1" style="position:absolute;left:0pt;margin-left:320.85pt;margin-top:17.3pt;height:20pt;width:29.8pt;z-index:251705344;mso-width-relative:page;mso-height-relative:page;" filled="f" stroked="f" coordsize="21600,21600" o:gfxdata="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HYaJJvZAAAACQEAAA8A&#10;AAAAAAAAAQAgAAAAIgAAAGRycy9kb3ducmV2LnhtbFBLAQIUABQAAAAIAIdO4kBaWgLIpAEAAEID&#10;AAAOAAAAAAAAAAEAIAAAACgBAABkcnMvZTJvRG9jLnhtbFBLBQYAAAAABgAGAFkBAAA+BQAAAAA=&#10;">
                <v:fill on="f" focussize="0,0"/>
                <v:stroke on="f"/>
                <v:imagedata o:title=""/>
                <o:lock v:ext="edit" aspectratio="f"/>
                <v:textbox>
                  <w:txbxContent>
                    <w:p w14:paraId="7A875457">
                      <w:pPr>
                        <w:rPr>
                          <w:b/>
                          <w:color w:val="FF0000"/>
                        </w:rPr>
                      </w:pPr>
                      <w:r>
                        <w:rPr>
                          <w:rFonts w:hint="eastAsia"/>
                          <w:b/>
                          <w:color w:val="FF0000"/>
                          <w:lang w:val="en-US" w:eastAsia="zh-CN"/>
                        </w:rPr>
                        <w:t>7</w:t>
                      </w:r>
                      <w:r>
                        <w:rPr>
                          <w:rFonts w:hint="eastAsia"/>
                          <w:b/>
                          <w:color w:val="FF0000"/>
                        </w:rPr>
                        <w:t>#</w:t>
                      </w:r>
                    </w:p>
                  </w:txbxContent>
                </v:textbox>
              </v:rect>
            </w:pict>
          </mc:Fallback>
        </mc:AlternateContent>
      </w:r>
    </w:p>
    <w:p w14:paraId="66C4CB00">
      <w:pPr>
        <w:spacing w:line="360" w:lineRule="auto"/>
        <w:jc w:val="center"/>
        <w:textAlignment w:val="center"/>
        <w:rPr>
          <w:color w:val="auto"/>
          <w:highlight w:val="none"/>
        </w:rPr>
      </w:pPr>
      <w:r>
        <w:rPr>
          <w:color w:val="auto"/>
          <w:highlight w:val="none"/>
        </w:rPr>
        <mc:AlternateContent>
          <mc:Choice Requires="wps">
            <w:drawing>
              <wp:anchor distT="0" distB="0" distL="114300" distR="114300" simplePos="0" relativeHeight="251702272" behindDoc="0" locked="0" layoutInCell="1" allowOverlap="1">
                <wp:simplePos x="0" y="0"/>
                <wp:positionH relativeFrom="column">
                  <wp:posOffset>612775</wp:posOffset>
                </wp:positionH>
                <wp:positionV relativeFrom="paragraph">
                  <wp:posOffset>10160</wp:posOffset>
                </wp:positionV>
                <wp:extent cx="378460" cy="254000"/>
                <wp:effectExtent l="0" t="0" r="0" b="0"/>
                <wp:wrapNone/>
                <wp:docPr id="31"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7910C0F0">
                            <w:pPr>
                              <w:rPr>
                                <w:b/>
                                <w:color w:val="FF0000"/>
                              </w:rPr>
                            </w:pPr>
                            <w:r>
                              <w:rPr>
                                <w:rFonts w:hint="eastAsia"/>
                                <w:b/>
                                <w:color w:val="FF0000"/>
                                <w:lang w:val="en-US" w:eastAsia="zh-CN"/>
                              </w:rPr>
                              <w:t>4</w:t>
                            </w:r>
                            <w:r>
                              <w:rPr>
                                <w:rFonts w:hint="eastAsia"/>
                                <w:b/>
                                <w:color w:val="FF0000"/>
                              </w:rPr>
                              <w:t>#</w:t>
                            </w:r>
                          </w:p>
                        </w:txbxContent>
                      </wps:txbx>
                      <wps:bodyPr upright="1"/>
                    </wps:wsp>
                  </a:graphicData>
                </a:graphic>
              </wp:anchor>
            </w:drawing>
          </mc:Choice>
          <mc:Fallback>
            <w:pict>
              <v:rect id="矩形 46" o:spid="_x0000_s1026" o:spt="1" style="position:absolute;left:0pt;margin-left:48.25pt;margin-top:0.8pt;height:20pt;width:29.8pt;z-index:251702272;mso-width-relative:page;mso-height-relative:page;" filled="f" stroked="f" coordsize="21600,21600" o:gfxdata="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E3JqU3WAAAABwEAAA8AAAAA&#10;AAAAAQAgAAAAIgAAAGRycy9kb3ducmV2LnhtbFBLAQIUABQAAAAIAIdO4kASxjN8pAEAAEIDAAAO&#10;AAAAAAAAAAEAIAAAACUBAABkcnMvZTJvRG9jLnhtbFBLBQYAAAAABgAGAFkBAAA7BQAAAAA=&#10;">
                <v:fill on="f" focussize="0,0"/>
                <v:stroke on="f"/>
                <v:imagedata o:title=""/>
                <o:lock v:ext="edit" aspectratio="f"/>
                <v:textbox>
                  <w:txbxContent>
                    <w:p w14:paraId="7910C0F0">
                      <w:pPr>
                        <w:rPr>
                          <w:b/>
                          <w:color w:val="FF0000"/>
                        </w:rPr>
                      </w:pPr>
                      <w:r>
                        <w:rPr>
                          <w:rFonts w:hint="eastAsia"/>
                          <w:b/>
                          <w:color w:val="FF0000"/>
                          <w:lang w:val="en-US" w:eastAsia="zh-CN"/>
                        </w:rPr>
                        <w:t>4</w:t>
                      </w:r>
                      <w:r>
                        <w:rPr>
                          <w:rFonts w:hint="eastAsia"/>
                          <w:b/>
                          <w:color w:val="FF0000"/>
                        </w:rPr>
                        <w:t>#</w:t>
                      </w:r>
                    </w:p>
                  </w:txbxContent>
                </v:textbox>
              </v:rect>
            </w:pict>
          </mc:Fallback>
        </mc:AlternateContent>
      </w:r>
    </w:p>
    <w:p w14:paraId="74E32DAE">
      <w:pPr>
        <w:spacing w:line="360" w:lineRule="auto"/>
        <w:jc w:val="center"/>
        <w:textAlignment w:val="center"/>
        <w:rPr>
          <w:color w:val="auto"/>
          <w:highlight w:val="none"/>
        </w:rPr>
      </w:pPr>
      <w:r>
        <w:rPr>
          <w:color w:val="auto"/>
          <w:highlight w:val="none"/>
        </w:rPr>
        <mc:AlternateContent>
          <mc:Choice Requires="wps">
            <w:drawing>
              <wp:anchor distT="0" distB="0" distL="114300" distR="114300" simplePos="0" relativeHeight="251696128" behindDoc="0" locked="0" layoutInCell="1" allowOverlap="1">
                <wp:simplePos x="0" y="0"/>
                <wp:positionH relativeFrom="column">
                  <wp:posOffset>2519045</wp:posOffset>
                </wp:positionH>
                <wp:positionV relativeFrom="paragraph">
                  <wp:posOffset>98425</wp:posOffset>
                </wp:positionV>
                <wp:extent cx="602615" cy="466090"/>
                <wp:effectExtent l="35560" t="43180" r="47625" b="43180"/>
                <wp:wrapNone/>
                <wp:docPr id="15" name="矩形 15"/>
                <wp:cNvGraphicFramePr/>
                <a:graphic xmlns:a="http://schemas.openxmlformats.org/drawingml/2006/main">
                  <a:graphicData uri="http://schemas.microsoft.com/office/word/2010/wordprocessingShape">
                    <wps:wsp>
                      <wps:cNvSpPr/>
                      <wps:spPr>
                        <a:xfrm rot="360000">
                          <a:off x="0" y="0"/>
                          <a:ext cx="602615" cy="466090"/>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8.35pt;margin-top:7.75pt;height:36.7pt;width:47.45pt;rotation:393216f;z-index:251696128;v-text-anchor:middle;mso-width-relative:page;mso-height-relative:page;" fillcolor="#00B050" filled="t" stroked="t" coordsize="21600,21600" o:gfxdata="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IbWvPNUAAAAJAQAADwAAAAAAAAABACAAAAAiAAAAZHJzL2Rvd25yZXYueG1sUEsBAhQA&#10;FAAAAAgAh07iQOC97bVnAgAA6wQAAA4AAAAAAAAAAQAgAAAAJAEAAGRycy9lMm9Eb2MueG1sUEsF&#10;BgAAAAAGAAYAWQEAAP0FAAAAAA==&#10;">
                <v:fill on="t" focussize="0,0"/>
                <v:stroke weight="2pt" color="#00B050 [2404]" joinstyle="round"/>
                <v:imagedata o:title=""/>
                <o:lock v:ext="edit" aspectratio="f"/>
              </v:rect>
            </w:pict>
          </mc:Fallback>
        </mc:AlternateContent>
      </w:r>
    </w:p>
    <w:p w14:paraId="4C0FEB0D">
      <w:pPr>
        <w:spacing w:line="360" w:lineRule="auto"/>
        <w:jc w:val="center"/>
        <w:textAlignment w:val="center"/>
        <w:rPr>
          <w:color w:val="auto"/>
          <w:highlight w:val="none"/>
        </w:rPr>
      </w:pPr>
    </w:p>
    <w:p w14:paraId="7CB6C607">
      <w:pPr>
        <w:spacing w:line="360" w:lineRule="auto"/>
        <w:jc w:val="center"/>
        <w:textAlignment w:val="center"/>
        <w:rPr>
          <w:color w:val="auto"/>
          <w:highlight w:val="none"/>
        </w:rPr>
      </w:pPr>
    </w:p>
    <w:p w14:paraId="1146AEE1">
      <w:pPr>
        <w:spacing w:line="360" w:lineRule="auto"/>
        <w:jc w:val="center"/>
        <w:textAlignment w:val="center"/>
        <w:rPr>
          <w:color w:val="auto"/>
          <w:highlight w:val="none"/>
        </w:rPr>
      </w:pPr>
      <w:r>
        <w:rPr>
          <w:color w:val="auto"/>
          <w:highlight w:val="none"/>
        </w:rPr>
        <mc:AlternateContent>
          <mc:Choice Requires="wps">
            <w:drawing>
              <wp:anchor distT="0" distB="0" distL="114300" distR="114300" simplePos="0" relativeHeight="251706368" behindDoc="0" locked="0" layoutInCell="1" allowOverlap="1">
                <wp:simplePos x="0" y="0"/>
                <wp:positionH relativeFrom="column">
                  <wp:posOffset>3980815</wp:posOffset>
                </wp:positionH>
                <wp:positionV relativeFrom="paragraph">
                  <wp:posOffset>219710</wp:posOffset>
                </wp:positionV>
                <wp:extent cx="378460" cy="254000"/>
                <wp:effectExtent l="0" t="0" r="0" b="0"/>
                <wp:wrapNone/>
                <wp:docPr id="35"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5E514E17">
                            <w:pPr>
                              <w:rPr>
                                <w:b/>
                                <w:color w:val="FF0000"/>
                              </w:rPr>
                            </w:pPr>
                            <w:r>
                              <w:rPr>
                                <w:rFonts w:hint="eastAsia"/>
                                <w:b/>
                                <w:color w:val="FF0000"/>
                                <w:lang w:val="en-US" w:eastAsia="zh-CN"/>
                              </w:rPr>
                              <w:t>8</w:t>
                            </w:r>
                            <w:r>
                              <w:rPr>
                                <w:rFonts w:hint="eastAsia"/>
                                <w:b/>
                                <w:color w:val="FF0000"/>
                              </w:rPr>
                              <w:t>#</w:t>
                            </w:r>
                          </w:p>
                        </w:txbxContent>
                      </wps:txbx>
                      <wps:bodyPr upright="1"/>
                    </wps:wsp>
                  </a:graphicData>
                </a:graphic>
              </wp:anchor>
            </w:drawing>
          </mc:Choice>
          <mc:Fallback>
            <w:pict>
              <v:rect id="矩形 46" o:spid="_x0000_s1026" o:spt="1" style="position:absolute;left:0pt;margin-left:313.45pt;margin-top:17.3pt;height:20pt;width:29.8pt;z-index:251706368;mso-width-relative:page;mso-height-relative:page;" filled="f" stroked="f" coordsize="21600,21600" o:gfxdata="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YTMzA2gAAAAkBAAAP&#10;AAAAAAAAAAEAIAAAACIAAABkcnMvZG93bnJldi54bWxQSwECFAAUAAAACACHTuJAmHVtN6QBAABC&#10;AwAADgAAAAAAAAABACAAAAApAQAAZHJzL2Uyb0RvYy54bWxQSwUGAAAAAAYABgBZAQAAPwUAAAAA&#10;">
                <v:fill on="f" focussize="0,0"/>
                <v:stroke on="f"/>
                <v:imagedata o:title=""/>
                <o:lock v:ext="edit" aspectratio="f"/>
                <v:textbox>
                  <w:txbxContent>
                    <w:p w14:paraId="5E514E17">
                      <w:pPr>
                        <w:rPr>
                          <w:b/>
                          <w:color w:val="FF0000"/>
                        </w:rPr>
                      </w:pPr>
                      <w:r>
                        <w:rPr>
                          <w:rFonts w:hint="eastAsia"/>
                          <w:b/>
                          <w:color w:val="FF0000"/>
                          <w:lang w:val="en-US" w:eastAsia="zh-CN"/>
                        </w:rPr>
                        <w:t>8</w:t>
                      </w:r>
                      <w:r>
                        <w:rPr>
                          <w:rFonts w:hint="eastAsia"/>
                          <w:b/>
                          <w:color w:val="FF0000"/>
                        </w:rPr>
                        <w:t>#</w:t>
                      </w:r>
                    </w:p>
                  </w:txbxContent>
                </v:textbox>
              </v:rect>
            </w:pict>
          </mc:Fallback>
        </mc:AlternateContent>
      </w:r>
      <w:r>
        <w:rPr>
          <w:color w:val="auto"/>
          <w:sz w:val="21"/>
          <w:highlight w:val="none"/>
        </w:rPr>
        <mc:AlternateContent>
          <mc:Choice Requires="wps">
            <w:drawing>
              <wp:anchor distT="0" distB="0" distL="114300" distR="114300" simplePos="0" relativeHeight="251698176" behindDoc="0" locked="0" layoutInCell="1" allowOverlap="1">
                <wp:simplePos x="0" y="0"/>
                <wp:positionH relativeFrom="column">
                  <wp:posOffset>3831590</wp:posOffset>
                </wp:positionH>
                <wp:positionV relativeFrom="paragraph">
                  <wp:posOffset>194310</wp:posOffset>
                </wp:positionV>
                <wp:extent cx="107950" cy="182880"/>
                <wp:effectExtent l="6350" t="17145" r="19050" b="9525"/>
                <wp:wrapNone/>
                <wp:docPr id="21" name="自选图形 35"/>
                <wp:cNvGraphicFramePr/>
                <a:graphic xmlns:a="http://schemas.openxmlformats.org/drawingml/2006/main">
                  <a:graphicData uri="http://schemas.microsoft.com/office/word/2010/wordprocessingShape">
                    <wps:wsp>
                      <wps:cNvSpPr/>
                      <wps:spPr>
                        <a:xfrm>
                          <a:off x="0" y="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301.7pt;margin-top:15.3pt;height:14.4pt;width:8.5pt;z-index:251698176;mso-width-relative:page;mso-height-relative:page;" fillcolor="#FF0000" filled="t" stroked="t" coordsize="21600,21600" o:gfxdata="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6wdJy9gA&#10;AAAJAQAADwAAAAAAAAABACAAAAAiAAAAZHJzL2Rvd25yZXYueG1sUEsBAhQAFAAAAAgAh07iQGr6&#10;OPEfAgAAVQQAAA4AAAAAAAAAAQAgAAAAJwEAAGRycy9lMm9Eb2MueG1sUEsFBgAAAAAGAAYAWQEA&#10;ALgFAAAAAA==&#10;" adj="12071">
                <v:fill on="t" focussize="0,0"/>
                <v:stroke color="#FF0000" joinstyle="miter"/>
                <v:imagedata o:title=""/>
                <o:lock v:ext="edit" aspectratio="f"/>
              </v:shape>
            </w:pict>
          </mc:Fallback>
        </mc:AlternateContent>
      </w:r>
    </w:p>
    <w:p w14:paraId="77BDA814">
      <w:pPr>
        <w:spacing w:line="360" w:lineRule="auto"/>
        <w:jc w:val="center"/>
        <w:textAlignment w:val="center"/>
        <w:rPr>
          <w:color w:val="auto"/>
          <w:highlight w:val="none"/>
        </w:rPr>
      </w:pPr>
      <w:r>
        <w:rPr>
          <w:color w:val="auto"/>
          <w:highlight w:val="none"/>
        </w:rPr>
        <mc:AlternateContent>
          <mc:Choice Requires="wps">
            <w:drawing>
              <wp:anchor distT="0" distB="0" distL="114300" distR="114300" simplePos="0" relativeHeight="251695104" behindDoc="0" locked="0" layoutInCell="1" allowOverlap="1">
                <wp:simplePos x="0" y="0"/>
                <wp:positionH relativeFrom="column">
                  <wp:posOffset>571500</wp:posOffset>
                </wp:positionH>
                <wp:positionV relativeFrom="paragraph">
                  <wp:posOffset>166370</wp:posOffset>
                </wp:positionV>
                <wp:extent cx="378460" cy="254000"/>
                <wp:effectExtent l="0" t="0" r="0" b="0"/>
                <wp:wrapNone/>
                <wp:docPr id="76"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2782A0F4">
                            <w:pPr>
                              <w:rPr>
                                <w:b/>
                                <w:color w:val="FF0000"/>
                              </w:rPr>
                            </w:pPr>
                            <w:r>
                              <w:rPr>
                                <w:rFonts w:hint="eastAsia"/>
                                <w:b/>
                                <w:color w:val="FF0000"/>
                                <w:lang w:val="en-US" w:eastAsia="zh-CN"/>
                              </w:rPr>
                              <w:t>3</w:t>
                            </w:r>
                            <w:r>
                              <w:rPr>
                                <w:rFonts w:hint="eastAsia"/>
                                <w:b/>
                                <w:color w:val="FF0000"/>
                              </w:rPr>
                              <w:t>#</w:t>
                            </w:r>
                          </w:p>
                        </w:txbxContent>
                      </wps:txbx>
                      <wps:bodyPr upright="1"/>
                    </wps:wsp>
                  </a:graphicData>
                </a:graphic>
              </wp:anchor>
            </w:drawing>
          </mc:Choice>
          <mc:Fallback>
            <w:pict>
              <v:rect id="矩形 46" o:spid="_x0000_s1026" o:spt="1" style="position:absolute;left:0pt;margin-left:45pt;margin-top:13.1pt;height:20pt;width:29.8pt;z-index:251695104;mso-width-relative:page;mso-height-relative:page;" filled="f" stroked="f" coordsize="21600,21600" o:gfxdata="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uPoFSdgAAAAIAQAADwAA&#10;AAAAAAABACAAAAAiAAAAZHJzL2Rvd25yZXYueG1sUEsBAhQAFAAAAAgAh07iQBI3i+CkAQAAQgMA&#10;AA4AAAAAAAAAAQAgAAAAJwEAAGRycy9lMm9Eb2MueG1sUEsFBgAAAAAGAAYAWQEAAD0FAAAAAA==&#10;">
                <v:fill on="f" focussize="0,0"/>
                <v:stroke on="f"/>
                <v:imagedata o:title=""/>
                <o:lock v:ext="edit" aspectratio="f"/>
                <v:textbox>
                  <w:txbxContent>
                    <w:p w14:paraId="2782A0F4">
                      <w:pPr>
                        <w:rPr>
                          <w:b/>
                          <w:color w:val="FF0000"/>
                        </w:rPr>
                      </w:pPr>
                      <w:r>
                        <w:rPr>
                          <w:rFonts w:hint="eastAsia"/>
                          <w:b/>
                          <w:color w:val="FF0000"/>
                          <w:lang w:val="en-US" w:eastAsia="zh-CN"/>
                        </w:rPr>
                        <w:t>3</w:t>
                      </w:r>
                      <w:r>
                        <w:rPr>
                          <w:rFonts w:hint="eastAsia"/>
                          <w:b/>
                          <w:color w:val="FF0000"/>
                        </w:rPr>
                        <w:t>#</w:t>
                      </w:r>
                    </w:p>
                  </w:txbxContent>
                </v:textbox>
              </v:rect>
            </w:pict>
          </mc:Fallback>
        </mc:AlternateContent>
      </w:r>
      <w:r>
        <w:rPr>
          <w:color w:val="auto"/>
          <w:sz w:val="21"/>
          <w:highlight w:val="none"/>
        </w:rPr>
        <mc:AlternateContent>
          <mc:Choice Requires="wps">
            <w:drawing>
              <wp:anchor distT="0" distB="0" distL="114300" distR="114300" simplePos="0" relativeHeight="251681792" behindDoc="0" locked="0" layoutInCell="1" allowOverlap="1">
                <wp:simplePos x="0" y="0"/>
                <wp:positionH relativeFrom="column">
                  <wp:posOffset>911225</wp:posOffset>
                </wp:positionH>
                <wp:positionV relativeFrom="paragraph">
                  <wp:posOffset>78105</wp:posOffset>
                </wp:positionV>
                <wp:extent cx="107950" cy="182880"/>
                <wp:effectExtent l="6350" t="17145" r="19050" b="9525"/>
                <wp:wrapNone/>
                <wp:docPr id="26" name="自选图形 35"/>
                <wp:cNvGraphicFramePr/>
                <a:graphic xmlns:a="http://schemas.openxmlformats.org/drawingml/2006/main">
                  <a:graphicData uri="http://schemas.microsoft.com/office/word/2010/wordprocessingShape">
                    <wps:wsp>
                      <wps:cNvSpPr/>
                      <wps:spPr>
                        <a:xfrm>
                          <a:off x="1250950" y="334518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71.75pt;margin-top:6.15pt;height:14.4pt;width:8.5pt;z-index:251681792;mso-width-relative:page;mso-height-relative:page;" fillcolor="#FF0000" filled="t" stroked="t" coordsize="21600,21600" o:gfxdata="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DCyB9cAAAAJAQAADwAAAAAAAAABACAAAAAiAAAAZHJzL2Rvd25yZXYueG1sUEsBAhQAFAAA&#10;AAgAh07iQKE9QQspAgAAYQQAAA4AAAAAAAAAAQAgAAAAJgEAAGRycy9lMm9Eb2MueG1sUEsFBgAA&#10;AAAGAAYAWQEAAMEFAAAAAA==&#10;" adj="12071">
                <v:fill on="t" focussize="0,0"/>
                <v:stroke color="#FF0000" joinstyle="miter"/>
                <v:imagedata o:title=""/>
                <o:lock v:ext="edit" aspectratio="f"/>
              </v:shape>
            </w:pict>
          </mc:Fallback>
        </mc:AlternateContent>
      </w:r>
    </w:p>
    <w:p w14:paraId="44B1CF9C">
      <w:pPr>
        <w:spacing w:line="360" w:lineRule="auto"/>
        <w:jc w:val="center"/>
        <w:textAlignment w:val="center"/>
        <w:rPr>
          <w:color w:val="auto"/>
          <w:highlight w:val="none"/>
        </w:rPr>
      </w:pPr>
      <w:r>
        <w:rPr>
          <w:color w:val="auto"/>
          <w:sz w:val="21"/>
          <w:highlight w:val="none"/>
        </w:rPr>
        <mc:AlternateContent>
          <mc:Choice Requires="wpg">
            <w:drawing>
              <wp:anchor distT="0" distB="0" distL="114300" distR="114300" simplePos="0" relativeHeight="251685888" behindDoc="0" locked="0" layoutInCell="1" allowOverlap="1">
                <wp:simplePos x="0" y="0"/>
                <wp:positionH relativeFrom="column">
                  <wp:posOffset>3842385</wp:posOffset>
                </wp:positionH>
                <wp:positionV relativeFrom="paragraph">
                  <wp:posOffset>118745</wp:posOffset>
                </wp:positionV>
                <wp:extent cx="1362710" cy="1088390"/>
                <wp:effectExtent l="4445" t="4445" r="23495" b="12065"/>
                <wp:wrapNone/>
                <wp:docPr id="14" name="组合 14"/>
                <wp:cNvGraphicFramePr/>
                <a:graphic xmlns:a="http://schemas.openxmlformats.org/drawingml/2006/main">
                  <a:graphicData uri="http://schemas.microsoft.com/office/word/2010/wordprocessingGroup">
                    <wpg:wgp>
                      <wpg:cNvGrpSpPr/>
                      <wpg:grpSpPr>
                        <a:xfrm>
                          <a:off x="0" y="0"/>
                          <a:ext cx="1362710" cy="1088390"/>
                          <a:chOff x="11671" y="169093"/>
                          <a:chExt cx="2146" cy="1714"/>
                        </a:xfrm>
                      </wpg:grpSpPr>
                      <wps:wsp>
                        <wps:cNvPr id="80" name="矩形 14"/>
                        <wps:cNvSpPr/>
                        <wps:spPr>
                          <a:xfrm>
                            <a:off x="11671" y="169093"/>
                            <a:ext cx="2147" cy="1715"/>
                          </a:xfrm>
                          <a:prstGeom prst="rect">
                            <a:avLst/>
                          </a:prstGeom>
                          <a:solidFill>
                            <a:schemeClr val="bg1"/>
                          </a:solidFill>
                          <a:ln w="9525" cap="flat" cmpd="sng">
                            <a:solidFill>
                              <a:schemeClr val="tx1"/>
                            </a:solidFill>
                            <a:prstDash val="solid"/>
                            <a:miter/>
                            <a:headEnd type="none" w="med" len="med"/>
                            <a:tailEnd type="none" w="med" len="med"/>
                          </a:ln>
                        </wps:spPr>
                        <wps:txbx>
                          <w:txbxContent>
                            <w:p w14:paraId="5761B933">
                              <w:pPr>
                                <w:spacing w:line="360" w:lineRule="exact"/>
                                <w:jc w:val="center"/>
                                <w:rPr>
                                  <w:color w:val="000000" w:themeColor="text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6A2FEDEB">
                              <w:pPr>
                                <w:pStyle w:val="7"/>
                                <w:spacing w:line="360" w:lineRule="exact"/>
                                <w:ind w:left="0" w:leftChars="0" w:firstLine="210" w:firstLineChars="100"/>
                                <w:rPr>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升压站：</w:t>
                              </w:r>
                            </w:p>
                            <w:p w14:paraId="4CF1A774">
                              <w:pPr>
                                <w:pStyle w:val="7"/>
                                <w:spacing w:line="360" w:lineRule="exact"/>
                                <w:ind w:left="0" w:leftChars="0" w:firstLine="210" w:firstLineChars="100"/>
                                <w:rPr>
                                  <w:rFonts w:hint="eastAsia"/>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主</w:t>
                              </w:r>
                              <w:r>
                                <w:rPr>
                                  <w:rFonts w:hint="eastAsia"/>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w:t>
                              </w:r>
                              <w:r>
                                <w:rPr>
                                  <w:rFonts w:hint="eastAsia"/>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变</w:t>
                              </w:r>
                              <w:r>
                                <w:rPr>
                                  <w:rFonts w:hint="eastAsia"/>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t>
                              </w:r>
                            </w:p>
                            <w:p w14:paraId="5CE69443">
                              <w:pPr>
                                <w:pStyle w:val="7"/>
                                <w:spacing w:line="360" w:lineRule="exact"/>
                                <w:ind w:left="0" w:leftChars="0" w:firstLine="0" w:firstLineChars="0"/>
                                <w:rPr>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监测点位：</w:t>
                              </w:r>
                            </w:p>
                            <w:p w14:paraId="0BCD95CC">
                              <w:pPr>
                                <w:rPr>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txbxContent>
                        </wps:txbx>
                        <wps:bodyPr upright="1"/>
                      </wps:wsp>
                      <wps:wsp>
                        <wps:cNvPr id="82" name="矩形 82"/>
                        <wps:cNvSpPr/>
                        <wps:spPr>
                          <a:xfrm>
                            <a:off x="12841" y="169588"/>
                            <a:ext cx="611" cy="236"/>
                          </a:xfrm>
                          <a:prstGeom prst="rect">
                            <a:avLst/>
                          </a:prstGeom>
                          <a:solidFill>
                            <a:schemeClr val="bg1"/>
                          </a:solidFill>
                        </wps:spPr>
                        <wps:style>
                          <a:lnRef idx="2">
                            <a:schemeClr val="accent1">
                              <a:lumMod val="75000"/>
                            </a:schemeClr>
                          </a:lnRef>
                          <a:fillRef idx="1">
                            <a:schemeClr val="accent1"/>
                          </a:fillRef>
                          <a:effectRef idx="0">
                            <a:srgbClr val="FFFFFF"/>
                          </a:effectRef>
                          <a:fontRef idx="minor">
                            <a:schemeClr val="lt1"/>
                          </a:fontRef>
                        </wps:style>
                        <wps:txbx>
                          <w:txbxContent>
                            <w:p w14:paraId="7153D8C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4" name="矩形 84"/>
                        <wps:cNvSpPr/>
                        <wps:spPr>
                          <a:xfrm>
                            <a:off x="12800" y="170027"/>
                            <a:ext cx="600" cy="218"/>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自选图形 35"/>
                        <wps:cNvSpPr/>
                        <wps:spPr>
                          <a:xfrm>
                            <a:off x="13007" y="170396"/>
                            <a:ext cx="170" cy="288"/>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wpg:wgp>
                  </a:graphicData>
                </a:graphic>
              </wp:anchor>
            </w:drawing>
          </mc:Choice>
          <mc:Fallback>
            <w:pict>
              <v:group id="_x0000_s1026" o:spid="_x0000_s1026" o:spt="203" style="position:absolute;left:0pt;margin-left:302.55pt;margin-top:9.35pt;height:85.7pt;width:107.3pt;z-index:251685888;mso-width-relative:page;mso-height-relative:page;" coordorigin="11671,169093" coordsize="2146,1714" o:gfxdata="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">
                <o:lock v:ext="edit" aspectratio="f"/>
                <v:rect id="矩形 14" o:spid="_x0000_s1026" o:spt="1" style="position:absolute;left:11671;top:169093;height:1715;width:2147;" fillcolor="#FFFFFF [3212]" filled="t" stroked="t" coordsize="21600,21600" o:gfxdata="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ZaLFrgAAADbAAAA&#10;DwAAAAAAAAABACAAAAAiAAAAZHJzL2Rvd25yZXYueG1sUEsBAhQAFAAAAAgAh07iQDMvBZ47AAAA&#10;OQAAABAAAAAAAAAAAQAgAAAABwEAAGRycy9zaGFwZXhtbC54bWxQSwUGAAAAAAYABgBbAQAAsQMA&#10;AAAA&#10;">
                  <v:fill on="t" focussize="0,0"/>
                  <v:stroke color="#000000 [3213]" joinstyle="miter"/>
                  <v:imagedata o:title=""/>
                  <o:lock v:ext="edit" aspectratio="f"/>
                  <v:textbox>
                    <w:txbxContent>
                      <w:p w14:paraId="5761B933">
                        <w:pPr>
                          <w:spacing w:line="360" w:lineRule="exact"/>
                          <w:jc w:val="center"/>
                          <w:rPr>
                            <w:color w:val="000000" w:themeColor="text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6A2FEDEB">
                        <w:pPr>
                          <w:pStyle w:val="7"/>
                          <w:spacing w:line="360" w:lineRule="exact"/>
                          <w:ind w:left="0" w:leftChars="0" w:firstLine="210" w:firstLineChars="100"/>
                          <w:rPr>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升压站：</w:t>
                        </w:r>
                      </w:p>
                      <w:p w14:paraId="4CF1A774">
                        <w:pPr>
                          <w:pStyle w:val="7"/>
                          <w:spacing w:line="360" w:lineRule="exact"/>
                          <w:ind w:left="0" w:leftChars="0" w:firstLine="210" w:firstLineChars="100"/>
                          <w:rPr>
                            <w:rFonts w:hint="eastAsia"/>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主</w:t>
                        </w:r>
                        <w:r>
                          <w:rPr>
                            <w:rFonts w:hint="eastAsia"/>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w:t>
                        </w:r>
                        <w:r>
                          <w:rPr>
                            <w:rFonts w:hint="eastAsia"/>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变</w:t>
                        </w:r>
                        <w:r>
                          <w:rPr>
                            <w:rFonts w:hint="eastAsia"/>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t>
                        </w:r>
                      </w:p>
                      <w:p w14:paraId="5CE69443">
                        <w:pPr>
                          <w:pStyle w:val="7"/>
                          <w:spacing w:line="360" w:lineRule="exact"/>
                          <w:ind w:left="0" w:leftChars="0" w:firstLine="0" w:firstLineChars="0"/>
                          <w:rPr>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监测点位：</w:t>
                        </w:r>
                      </w:p>
                      <w:p w14:paraId="0BCD95CC">
                        <w:pPr>
                          <w:rPr>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txbxContent>
                  </v:textbox>
                </v:rect>
                <v:rect id="_x0000_s1026" o:spid="_x0000_s1026" o:spt="1" style="position:absolute;left:12841;top:169588;height:236;width:611;v-text-anchor:middle;" fillcolor="#FFFFFF [3212]" filled="t" stroked="t" coordsize="21600,21600" o:gfxdata="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JeFVvQAA&#10;ANsAAAAPAAAAAAAAAAEAIAAAACIAAABkcnMvZG93bnJldi54bWxQSwECFAAUAAAACACHTuJAMy8F&#10;njsAAAA5AAAAEAAAAAAAAAABACAAAAAMAQAAZHJzL3NoYXBleG1sLnhtbFBLBQYAAAAABgAGAFsB&#10;AAC2AwAAAAA=&#10;">
                  <v:fill on="t" focussize="0,0"/>
                  <v:stroke weight="2pt" color="#376092 [2404]" joinstyle="round"/>
                  <v:imagedata o:title=""/>
                  <o:lock v:ext="edit" aspectratio="f"/>
                  <v:textbox>
                    <w:txbxContent>
                      <w:p w14:paraId="7153D8C7">
                        <w:pPr>
                          <w:jc w:val="center"/>
                        </w:pPr>
                      </w:p>
                    </w:txbxContent>
                  </v:textbox>
                </v:rect>
                <v:rect id="_x0000_s1026" o:spid="_x0000_s1026" o:spt="1" style="position:absolute;left:12800;top:170027;height:218;width:600;v-text-anchor:middle;" fillcolor="#00B050" filled="t" stroked="t" coordsize="21600,21600" o:gfxdata="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7pbkS/&#10;AAAA2wAAAA8AAAAAAAAAAQAgAAAAIgAAAGRycy9kb3ducmV2LnhtbFBLAQIUABQAAAAIAIdO4kAz&#10;LwWeOwAAADkAAAAQAAAAAAAAAAEAIAAAAA4BAABkcnMvc2hhcGV4bWwueG1sUEsFBgAAAAAGAAYA&#10;WwEAALgDAAAAAA==&#10;">
                  <v:fill on="t" focussize="0,0"/>
                  <v:stroke weight="2pt" color="#00B050 [2404]" joinstyle="round"/>
                  <v:imagedata o:title=""/>
                  <o:lock v:ext="edit" aspectratio="f"/>
                </v:rect>
                <v:shape id="自选图形 35" o:spid="_x0000_s1026" o:spt="5" type="#_x0000_t5" style="position:absolute;left:13007;top:170396;height:288;width:170;" fillcolor="#FF0000" filled="t" stroked="t" coordsize="21600,21600" o:gfxdata="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0LbVe8AAAA&#10;2wAAAA8AAAAAAAAAAQAgAAAAIgAAAGRycy9kb3ducmV2LnhtbFBLAQIUABQAAAAIAIdO4kAzLwWe&#10;OwAAADkAAAAQAAAAAAAAAAEAIAAAAAsBAABkcnMvc2hhcGV4bWwueG1sUEsFBgAAAAAGAAYAWwEA&#10;ALUDAAAAAA==&#10;" adj="12071">
                  <v:fill on="t" focussize="0,0"/>
                  <v:stroke color="#FF0000" joinstyle="miter"/>
                  <v:imagedata o:title=""/>
                  <o:lock v:ext="edit" aspectratio="f"/>
                </v:shape>
              </v:group>
            </w:pict>
          </mc:Fallback>
        </mc:AlternateContent>
      </w:r>
    </w:p>
    <w:p w14:paraId="52515EF8">
      <w:pPr>
        <w:spacing w:line="360" w:lineRule="auto"/>
        <w:jc w:val="center"/>
        <w:textAlignment w:val="center"/>
        <w:rPr>
          <w:color w:val="auto"/>
          <w:highlight w:val="none"/>
        </w:rPr>
      </w:pPr>
    </w:p>
    <w:p w14:paraId="7ADE261D">
      <w:pPr>
        <w:spacing w:line="360" w:lineRule="auto"/>
        <w:jc w:val="center"/>
        <w:textAlignment w:val="center"/>
        <w:rPr>
          <w:color w:val="auto"/>
          <w:highlight w:val="none"/>
        </w:rPr>
      </w:pPr>
      <w:r>
        <w:rPr>
          <w:color w:val="auto"/>
          <w:sz w:val="21"/>
          <w:highlight w:val="none"/>
        </w:rPr>
        <mc:AlternateContent>
          <mc:Choice Requires="wps">
            <w:drawing>
              <wp:anchor distT="0" distB="0" distL="114300" distR="114300" simplePos="0" relativeHeight="251686912" behindDoc="0" locked="0" layoutInCell="1" allowOverlap="1">
                <wp:simplePos x="0" y="0"/>
                <wp:positionH relativeFrom="column">
                  <wp:posOffset>1452245</wp:posOffset>
                </wp:positionH>
                <wp:positionV relativeFrom="paragraph">
                  <wp:posOffset>266700</wp:posOffset>
                </wp:positionV>
                <wp:extent cx="107950" cy="182880"/>
                <wp:effectExtent l="6350" t="17145" r="19050" b="9525"/>
                <wp:wrapNone/>
                <wp:docPr id="28" name="自选图形 35"/>
                <wp:cNvGraphicFramePr/>
                <a:graphic xmlns:a="http://schemas.openxmlformats.org/drawingml/2006/main">
                  <a:graphicData uri="http://schemas.microsoft.com/office/word/2010/wordprocessingShape">
                    <wps:wsp>
                      <wps:cNvSpPr/>
                      <wps:spPr>
                        <a:xfrm>
                          <a:off x="3381375" y="97282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114.35pt;margin-top:21pt;height:14.4pt;width:8.5pt;z-index:251686912;mso-width-relative:page;mso-height-relative:page;" fillcolor="#FF0000" filled="t" stroked="t" coordsize="21600,21600" o:gfxdata="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7atjrXAAAACQEAAA8AAAAAAAAAAQAgAAAAIgAAAGRycy9kb3ducmV2LnhtbFBLAQIUABQA&#10;AAAIAIdO4kBhlXHqKgIAAGAEAAAOAAAAAAAAAAEAIAAAACYBAABkcnMvZTJvRG9jLnhtbFBLBQYA&#10;AAAABgAGAFkBAADCBQAAAAA=&#10;" adj="12071">
                <v:fill on="t" focussize="0,0"/>
                <v:stroke color="#FF0000" joinstyle="miter"/>
                <v:imagedata o:title=""/>
                <o:lock v:ext="edit" aspectratio="f"/>
              </v:shape>
            </w:pict>
          </mc:Fallback>
        </mc:AlternateContent>
      </w:r>
    </w:p>
    <w:p w14:paraId="2D095911">
      <w:pPr>
        <w:spacing w:line="360" w:lineRule="auto"/>
        <w:jc w:val="center"/>
        <w:textAlignment w:val="center"/>
        <w:rPr>
          <w:color w:val="auto"/>
          <w:highlight w:val="none"/>
        </w:rPr>
      </w:pPr>
      <w:r>
        <w:rPr>
          <w:color w:val="auto"/>
          <w:highlight w:val="none"/>
        </w:rPr>
        <mc:AlternateContent>
          <mc:Choice Requires="wps">
            <w:drawing>
              <wp:anchor distT="0" distB="0" distL="114300" distR="114300" simplePos="0" relativeHeight="251693056" behindDoc="0" locked="0" layoutInCell="1" allowOverlap="1">
                <wp:simplePos x="0" y="0"/>
                <wp:positionH relativeFrom="column">
                  <wp:posOffset>2955925</wp:posOffset>
                </wp:positionH>
                <wp:positionV relativeFrom="paragraph">
                  <wp:posOffset>292100</wp:posOffset>
                </wp:positionV>
                <wp:extent cx="378460" cy="254000"/>
                <wp:effectExtent l="0" t="0" r="0" b="0"/>
                <wp:wrapNone/>
                <wp:docPr id="74"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123E209B">
                            <w:pPr>
                              <w:rPr>
                                <w:rFonts w:hint="default"/>
                                <w:b/>
                                <w:color w:val="FF0000"/>
                                <w:lang w:val="en-US"/>
                              </w:rPr>
                            </w:pPr>
                            <w:r>
                              <w:rPr>
                                <w:rFonts w:hint="eastAsia"/>
                                <w:b/>
                                <w:color w:val="FF0000"/>
                                <w:lang w:val="en-US" w:eastAsia="zh-CN"/>
                              </w:rPr>
                              <w:t>1#</w:t>
                            </w:r>
                          </w:p>
                        </w:txbxContent>
                      </wps:txbx>
                      <wps:bodyPr upright="1"/>
                    </wps:wsp>
                  </a:graphicData>
                </a:graphic>
              </wp:anchor>
            </w:drawing>
          </mc:Choice>
          <mc:Fallback>
            <w:pict>
              <v:rect id="矩形 46" o:spid="_x0000_s1026" o:spt="1" style="position:absolute;left:0pt;margin-left:232.75pt;margin-top:23pt;height:20pt;width:29.8pt;z-index:251693056;mso-width-relative:page;mso-height-relative:page;" filled="f" stroked="f" coordsize="21600,21600" o:gfxdata="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B2G0XrZAAAACQEAAA8A&#10;AAAAAAAAAQAgAAAAIgAAAGRycy9kb3ducmV2LnhtbFBLAQIUABQAAAAIAIdO4kDXbiTFpAEAAEID&#10;AAAOAAAAAAAAAAEAIAAAACgBAABkcnMvZTJvRG9jLnhtbFBLBQYAAAAABgAGAFkBAAA+BQAAAAA=&#10;">
                <v:fill on="f" focussize="0,0"/>
                <v:stroke on="f"/>
                <v:imagedata o:title=""/>
                <o:lock v:ext="edit" aspectratio="f"/>
                <v:textbox>
                  <w:txbxContent>
                    <w:p w14:paraId="123E209B">
                      <w:pPr>
                        <w:rPr>
                          <w:rFonts w:hint="default"/>
                          <w:b/>
                          <w:color w:val="FF0000"/>
                          <w:lang w:val="en-US"/>
                        </w:rPr>
                      </w:pPr>
                      <w:r>
                        <w:rPr>
                          <w:rFonts w:hint="eastAsia"/>
                          <w:b/>
                          <w:color w:val="FF0000"/>
                          <w:lang w:val="en-US" w:eastAsia="zh-CN"/>
                        </w:rPr>
                        <w:t>1#</w:t>
                      </w:r>
                    </w:p>
                  </w:txbxContent>
                </v:textbox>
              </v:rect>
            </w:pict>
          </mc:Fallback>
        </mc:AlternateContent>
      </w:r>
      <w:r>
        <w:rPr>
          <w:color w:val="auto"/>
          <w:highlight w:val="none"/>
        </w:rPr>
        <mc:AlternateContent>
          <mc:Choice Requires="wps">
            <w:drawing>
              <wp:anchor distT="0" distB="0" distL="114300" distR="114300" simplePos="0" relativeHeight="251692032" behindDoc="0" locked="0" layoutInCell="1" allowOverlap="1">
                <wp:simplePos x="0" y="0"/>
                <wp:positionH relativeFrom="column">
                  <wp:posOffset>1443990</wp:posOffset>
                </wp:positionH>
                <wp:positionV relativeFrom="paragraph">
                  <wp:posOffset>273050</wp:posOffset>
                </wp:positionV>
                <wp:extent cx="378460" cy="254000"/>
                <wp:effectExtent l="0" t="0" r="0" b="0"/>
                <wp:wrapNone/>
                <wp:docPr id="58"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75044774">
                            <w:pPr>
                              <w:rPr>
                                <w:b/>
                                <w:color w:val="FF0000"/>
                              </w:rPr>
                            </w:pPr>
                            <w:r>
                              <w:rPr>
                                <w:rFonts w:hint="eastAsia"/>
                                <w:b/>
                                <w:color w:val="FF0000"/>
                                <w:lang w:val="en-US" w:eastAsia="zh-CN"/>
                              </w:rPr>
                              <w:t>2</w:t>
                            </w:r>
                            <w:r>
                              <w:rPr>
                                <w:rFonts w:hint="eastAsia"/>
                                <w:b/>
                                <w:color w:val="FF0000"/>
                              </w:rPr>
                              <w:t>#</w:t>
                            </w:r>
                          </w:p>
                        </w:txbxContent>
                      </wps:txbx>
                      <wps:bodyPr upright="1"/>
                    </wps:wsp>
                  </a:graphicData>
                </a:graphic>
              </wp:anchor>
            </w:drawing>
          </mc:Choice>
          <mc:Fallback>
            <w:pict>
              <v:rect id="矩形 46" o:spid="_x0000_s1026" o:spt="1" style="position:absolute;left:0pt;margin-left:113.7pt;margin-top:21.5pt;height:20pt;width:29.8pt;z-index:251692032;mso-width-relative:page;mso-height-relative:page;" filled="f" stroked="f" coordsize="21600,21600" o:gfxdata="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ohOrMdkAAAAJAQAADwAA&#10;AAAAAAABACAAAAAiAAAAZHJzL2Rvd25yZXYueG1sUEsBAhQAFAAAAAgAh07iQC8j7POjAQAAQgMA&#10;AA4AAAAAAAAAAQAgAAAAKAEAAGRycy9lMm9Eb2MueG1sUEsFBgAAAAAGAAYAWQEAAD0FAAAAAA==&#10;">
                <v:fill on="f" focussize="0,0"/>
                <v:stroke on="f"/>
                <v:imagedata o:title=""/>
                <o:lock v:ext="edit" aspectratio="f"/>
                <v:textbox>
                  <w:txbxContent>
                    <w:p w14:paraId="75044774">
                      <w:pPr>
                        <w:rPr>
                          <w:b/>
                          <w:color w:val="FF0000"/>
                        </w:rPr>
                      </w:pPr>
                      <w:r>
                        <w:rPr>
                          <w:rFonts w:hint="eastAsia"/>
                          <w:b/>
                          <w:color w:val="FF0000"/>
                          <w:lang w:val="en-US" w:eastAsia="zh-CN"/>
                        </w:rPr>
                        <w:t>2</w:t>
                      </w:r>
                      <w:r>
                        <w:rPr>
                          <w:rFonts w:hint="eastAsia"/>
                          <w:b/>
                          <w:color w:val="FF0000"/>
                        </w:rPr>
                        <w:t>#</w:t>
                      </w:r>
                    </w:p>
                  </w:txbxContent>
                </v:textbox>
              </v:rect>
            </w:pict>
          </mc:Fallback>
        </mc:AlternateContent>
      </w:r>
      <w:r>
        <w:rPr>
          <w:color w:val="auto"/>
          <w:sz w:val="21"/>
          <w:highlight w:val="none"/>
        </w:rPr>
        <mc:AlternateContent>
          <mc:Choice Requires="wps">
            <w:drawing>
              <wp:anchor distT="0" distB="0" distL="114300" distR="114300" simplePos="0" relativeHeight="251682816" behindDoc="0" locked="0" layoutInCell="1" allowOverlap="1">
                <wp:simplePos x="0" y="0"/>
                <wp:positionH relativeFrom="column">
                  <wp:posOffset>2750820</wp:posOffset>
                </wp:positionH>
                <wp:positionV relativeFrom="paragraph">
                  <wp:posOffset>72390</wp:posOffset>
                </wp:positionV>
                <wp:extent cx="107950" cy="182880"/>
                <wp:effectExtent l="6350" t="17145" r="19050" b="9525"/>
                <wp:wrapNone/>
                <wp:docPr id="27" name="自选图形 35"/>
                <wp:cNvGraphicFramePr/>
                <a:graphic xmlns:a="http://schemas.openxmlformats.org/drawingml/2006/main">
                  <a:graphicData uri="http://schemas.microsoft.com/office/word/2010/wordprocessingShape">
                    <wps:wsp>
                      <wps:cNvSpPr/>
                      <wps:spPr>
                        <a:xfrm>
                          <a:off x="5875020" y="321564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216.6pt;margin-top:5.7pt;height:14.4pt;width:8.5pt;z-index:251682816;mso-width-relative:page;mso-height-relative:page;" fillcolor="#FF0000" filled="t" stroked="t" coordsize="21600,21600" o:gfxdata="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qeVRjWAAAACQEAAA8AAAAAAAAAAQAgAAAAIgAAAGRycy9kb3ducmV2LnhtbFBLAQIUABQA&#10;AAAIAIdO4kADKkg0KwIAAGEEAAAOAAAAAAAAAAEAIAAAACUBAABkcnMvZTJvRG9jLnhtbFBLBQYA&#10;AAAABgAGAFkBAADCBQAAAAA=&#10;" adj="12071">
                <v:fill on="t" focussize="0,0"/>
                <v:stroke color="#FF0000" joinstyle="miter"/>
                <v:imagedata o:title=""/>
                <o:lock v:ext="edit" aspectratio="f"/>
              </v:shape>
            </w:pict>
          </mc:Fallback>
        </mc:AlternateContent>
      </w:r>
    </w:p>
    <w:p w14:paraId="220E8F5C">
      <w:pPr>
        <w:spacing w:line="360" w:lineRule="auto"/>
        <w:jc w:val="center"/>
        <w:textAlignment w:val="center"/>
        <w:rPr>
          <w:color w:val="auto"/>
          <w:highlight w:val="none"/>
        </w:rPr>
      </w:pPr>
    </w:p>
    <w:p w14:paraId="1529A0E3">
      <w:pPr>
        <w:spacing w:line="360" w:lineRule="auto"/>
        <w:jc w:val="center"/>
        <w:textAlignment w:val="center"/>
        <w:rPr>
          <w:rFonts w:hint="default" w:ascii="Times New Roman" w:hAnsi="Times New Roman" w:eastAsia="黑体" w:cs="Times New Roman"/>
          <w:color w:val="auto"/>
          <w:sz w:val="24"/>
          <w:szCs w:val="24"/>
          <w:highlight w:val="none"/>
          <w:lang w:eastAsia="zh-CN"/>
        </w:rPr>
      </w:pPr>
      <w:r>
        <w:rPr>
          <w:color w:val="auto"/>
          <w:highlight w:val="none"/>
        </w:rPr>
        <mc:AlternateContent>
          <mc:Choice Requires="wps">
            <w:drawing>
              <wp:anchor distT="0" distB="0" distL="114300" distR="114300" simplePos="0" relativeHeight="251694080" behindDoc="0" locked="0" layoutInCell="1" allowOverlap="1">
                <wp:simplePos x="0" y="0"/>
                <wp:positionH relativeFrom="column">
                  <wp:posOffset>1642110</wp:posOffset>
                </wp:positionH>
                <wp:positionV relativeFrom="paragraph">
                  <wp:posOffset>5002530</wp:posOffset>
                </wp:positionV>
                <wp:extent cx="378460" cy="254000"/>
                <wp:effectExtent l="0" t="0" r="0" b="0"/>
                <wp:wrapNone/>
                <wp:docPr id="75"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6D76A7B6">
                            <w:pPr>
                              <w:rPr>
                                <w:rFonts w:hint="default"/>
                                <w:b/>
                                <w:color w:val="FF0000"/>
                                <w:lang w:val="en-US"/>
                              </w:rPr>
                            </w:pPr>
                            <w:r>
                              <w:rPr>
                                <w:rFonts w:hint="eastAsia"/>
                                <w:b/>
                                <w:color w:val="FF0000"/>
                                <w:lang w:val="en-US" w:eastAsia="zh-CN"/>
                              </w:rPr>
                              <w:t>2#</w:t>
                            </w:r>
                          </w:p>
                        </w:txbxContent>
                      </wps:txbx>
                      <wps:bodyPr upright="1"/>
                    </wps:wsp>
                  </a:graphicData>
                </a:graphic>
              </wp:anchor>
            </w:drawing>
          </mc:Choice>
          <mc:Fallback>
            <w:pict>
              <v:rect id="矩形 46" o:spid="_x0000_s1026" o:spt="1" style="position:absolute;left:0pt;margin-left:129.3pt;margin-top:393.9pt;height:20pt;width:29.8pt;z-index:251694080;mso-width-relative:page;mso-height-relative:page;" filled="f" stroked="f" coordsize="21600,21600" o:gfxdata="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c8BE79sAAAALAQAA&#10;DwAAAAAAAAABACAAAAAiAAAAZHJzL2Rvd25yZXYueG1sUEsBAhQAFAAAAAgAh07iQBVBSzqkAQAA&#10;QgMAAA4AAAAAAAAAAQAgAAAAKgEAAGRycy9lMm9Eb2MueG1sUEsFBgAAAAAGAAYAWQEAAEAFAAAA&#10;AA==&#10;">
                <v:fill on="f" focussize="0,0"/>
                <v:stroke on="f"/>
                <v:imagedata o:title=""/>
                <o:lock v:ext="edit" aspectratio="f"/>
                <v:textbox>
                  <w:txbxContent>
                    <w:p w14:paraId="6D76A7B6">
                      <w:pPr>
                        <w:rPr>
                          <w:rFonts w:hint="default"/>
                          <w:b/>
                          <w:color w:val="FF0000"/>
                          <w:lang w:val="en-US"/>
                        </w:rPr>
                      </w:pPr>
                      <w:r>
                        <w:rPr>
                          <w:rFonts w:hint="eastAsia"/>
                          <w:b/>
                          <w:color w:val="FF0000"/>
                          <w:lang w:val="en-US" w:eastAsia="zh-CN"/>
                        </w:rPr>
                        <w:t>2#</w:t>
                      </w:r>
                    </w:p>
                  </w:txbxContent>
                </v:textbox>
              </v:rect>
            </w:pict>
          </mc:Fallback>
        </mc:AlternateContent>
      </w:r>
      <w:r>
        <w:rPr>
          <w:color w:val="auto"/>
          <w:sz w:val="21"/>
          <w:highlight w:val="none"/>
        </w:rPr>
        <mc:AlternateContent>
          <mc:Choice Requires="wps">
            <w:drawing>
              <wp:anchor distT="0" distB="0" distL="114300" distR="114300" simplePos="0" relativeHeight="251684864" behindDoc="0" locked="0" layoutInCell="1" allowOverlap="1">
                <wp:simplePos x="0" y="0"/>
                <wp:positionH relativeFrom="column">
                  <wp:posOffset>1984375</wp:posOffset>
                </wp:positionH>
                <wp:positionV relativeFrom="paragraph">
                  <wp:posOffset>4980305</wp:posOffset>
                </wp:positionV>
                <wp:extent cx="107950" cy="182880"/>
                <wp:effectExtent l="6350" t="17145" r="19050" b="9525"/>
                <wp:wrapNone/>
                <wp:docPr id="24" name="自选图形 35"/>
                <wp:cNvGraphicFramePr/>
                <a:graphic xmlns:a="http://schemas.openxmlformats.org/drawingml/2006/main">
                  <a:graphicData uri="http://schemas.microsoft.com/office/word/2010/wordprocessingShape">
                    <wps:wsp>
                      <wps:cNvSpPr/>
                      <wps:spPr>
                        <a:xfrm>
                          <a:off x="3609975" y="6838315"/>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156.25pt;margin-top:392.15pt;height:14.4pt;width:8.5pt;z-index:251684864;mso-width-relative:page;mso-height-relative:page;" fillcolor="#FF0000" filled="t" stroked="t" coordsize="21600,21600" o:gfxdata="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QMMQHZAAAACwEAAA8AAAAAAAAAAQAgAAAAIgAAAGRycy9kb3ducmV2LnhtbFBL&#10;AQIUABQAAAAIAIdO4kDUg3SvLgIAAGEEAAAOAAAAAAAAAAEAIAAAACgBAABkcnMvZTJvRG9jLnht&#10;bFBLBQYAAAAABgAGAFkBAADIBQAAAAA=&#10;" adj="12071">
                <v:fill on="t" focussize="0,0"/>
                <v:stroke color="#FF0000" joinstyle="miter"/>
                <v:imagedata o:title=""/>
                <o:lock v:ext="edit" aspectratio="f"/>
              </v:shape>
            </w:pict>
          </mc:Fallback>
        </mc:AlternateContent>
      </w:r>
      <w:bookmarkStart w:id="29" w:name="OLE_LINK5"/>
      <w:bookmarkStart w:id="30" w:name="OLE_LINK8"/>
      <w:r>
        <w:rPr>
          <w:rFonts w:hint="default" w:ascii="Times New Roman" w:hAnsi="Times New Roman" w:eastAsia="黑体" w:cs="Times New Roman"/>
          <w:color w:val="auto"/>
          <w:sz w:val="24"/>
          <w:szCs w:val="24"/>
          <w:highlight w:val="none"/>
          <w:lang w:eastAsia="zh-CN"/>
        </w:rPr>
        <w:t>图</w:t>
      </w:r>
      <w:r>
        <w:rPr>
          <w:rFonts w:hint="default" w:ascii="Times New Roman" w:hAnsi="Times New Roman" w:eastAsia="黑体" w:cs="Times New Roman"/>
          <w:color w:val="auto"/>
          <w:sz w:val="24"/>
          <w:szCs w:val="24"/>
          <w:highlight w:val="none"/>
          <w:lang w:val="en-US" w:eastAsia="zh-CN"/>
        </w:rPr>
        <w:t xml:space="preserve">4-1  </w:t>
      </w:r>
      <w:r>
        <w:rPr>
          <w:rFonts w:hint="eastAsia" w:ascii="Times New Roman" w:hAnsi="Times New Roman" w:cs="Times New Roman"/>
          <w:color w:val="auto"/>
          <w:sz w:val="24"/>
          <w:szCs w:val="24"/>
          <w:highlight w:val="none"/>
          <w:lang w:val="en-US" w:eastAsia="zh-CN"/>
        </w:rPr>
        <w:t>类比项目</w:t>
      </w:r>
      <w:r>
        <w:rPr>
          <w:rFonts w:hint="default" w:ascii="Times New Roman" w:hAnsi="Times New Roman" w:eastAsia="黑体" w:cs="Times New Roman"/>
          <w:color w:val="auto"/>
          <w:sz w:val="24"/>
          <w:szCs w:val="24"/>
          <w:highlight w:val="none"/>
          <w:lang w:eastAsia="zh-CN"/>
        </w:rPr>
        <w:t>升压站平面布置图</w:t>
      </w:r>
    </w:p>
    <w:p w14:paraId="633FE79B">
      <w:pPr>
        <w:pStyle w:val="56"/>
        <w:rPr>
          <w:rFonts w:hint="default" w:ascii="Times New Roman" w:hAnsi="Times New Roman" w:eastAsia="黑体" w:cs="Times New Roman"/>
          <w:color w:val="auto"/>
          <w:sz w:val="24"/>
          <w:szCs w:val="24"/>
          <w:highlight w:val="none"/>
          <w:lang w:eastAsia="zh-CN"/>
        </w:rPr>
      </w:pPr>
    </w:p>
    <w:p w14:paraId="27C5BDCD">
      <w:pPr>
        <w:pStyle w:val="56"/>
        <w:rPr>
          <w:rFonts w:hint="default" w:ascii="Times New Roman" w:hAnsi="Times New Roman" w:eastAsia="黑体" w:cs="Times New Roman"/>
          <w:color w:val="auto"/>
          <w:sz w:val="24"/>
          <w:szCs w:val="24"/>
          <w:highlight w:val="none"/>
          <w:lang w:eastAsia="zh-CN"/>
        </w:rPr>
      </w:pPr>
    </w:p>
    <w:p w14:paraId="14C83CFD">
      <w:pPr>
        <w:pStyle w:val="56"/>
        <w:rPr>
          <w:rFonts w:hint="default" w:ascii="Times New Roman" w:hAnsi="Times New Roman" w:eastAsia="黑体" w:cs="Times New Roman"/>
          <w:color w:val="auto"/>
          <w:sz w:val="24"/>
          <w:szCs w:val="24"/>
          <w:highlight w:val="none"/>
          <w:lang w:eastAsia="zh-CN"/>
        </w:rPr>
      </w:pPr>
    </w:p>
    <w:p w14:paraId="15BBDF0C">
      <w:pPr>
        <w:pStyle w:val="56"/>
        <w:rPr>
          <w:rFonts w:hint="default" w:ascii="Times New Roman" w:hAnsi="Times New Roman" w:eastAsia="黑体" w:cs="Times New Roman"/>
          <w:color w:val="auto"/>
          <w:sz w:val="24"/>
          <w:szCs w:val="24"/>
          <w:highlight w:val="none"/>
          <w:lang w:eastAsia="zh-CN"/>
        </w:rPr>
      </w:pPr>
    </w:p>
    <w:p w14:paraId="5C4AF378">
      <w:pPr>
        <w:pStyle w:val="56"/>
        <w:rPr>
          <w:rFonts w:hint="default" w:ascii="Times New Roman" w:hAnsi="Times New Roman" w:eastAsia="黑体" w:cs="Times New Roman"/>
          <w:color w:val="auto"/>
          <w:sz w:val="24"/>
          <w:szCs w:val="24"/>
          <w:highlight w:val="none"/>
          <w:lang w:eastAsia="zh-CN"/>
        </w:rPr>
      </w:pPr>
    </w:p>
    <w:p w14:paraId="19AD0C16">
      <w:pPr>
        <w:pStyle w:val="56"/>
        <w:rPr>
          <w:rFonts w:hint="default" w:ascii="Times New Roman" w:hAnsi="Times New Roman" w:eastAsia="黑体" w:cs="Times New Roman"/>
          <w:color w:val="auto"/>
          <w:sz w:val="24"/>
          <w:szCs w:val="24"/>
          <w:highlight w:val="none"/>
          <w:lang w:eastAsia="zh-CN"/>
        </w:rPr>
      </w:pPr>
    </w:p>
    <w:p w14:paraId="10B70E13">
      <w:pPr>
        <w:pStyle w:val="56"/>
        <w:rPr>
          <w:rFonts w:hint="default" w:ascii="Times New Roman" w:hAnsi="Times New Roman" w:eastAsia="黑体" w:cs="Times New Roman"/>
          <w:color w:val="auto"/>
          <w:sz w:val="24"/>
          <w:szCs w:val="24"/>
          <w:highlight w:val="none"/>
          <w:lang w:eastAsia="zh-CN"/>
        </w:rPr>
      </w:pPr>
    </w:p>
    <w:p w14:paraId="5B4A5EBC">
      <w:pPr>
        <w:pStyle w:val="56"/>
        <w:rPr>
          <w:rFonts w:hint="default" w:ascii="Times New Roman" w:hAnsi="Times New Roman" w:eastAsia="黑体" w:cs="Times New Roman"/>
          <w:color w:val="auto"/>
          <w:sz w:val="24"/>
          <w:szCs w:val="24"/>
          <w:highlight w:val="none"/>
          <w:lang w:eastAsia="zh-CN"/>
        </w:rPr>
      </w:pPr>
    </w:p>
    <w:p w14:paraId="6AE22130">
      <w:pPr>
        <w:pStyle w:val="56"/>
        <w:rPr>
          <w:rFonts w:hint="default" w:ascii="Times New Roman" w:hAnsi="Times New Roman" w:eastAsia="黑体" w:cs="Times New Roman"/>
          <w:color w:val="auto"/>
          <w:sz w:val="24"/>
          <w:szCs w:val="24"/>
          <w:highlight w:val="none"/>
          <w:lang w:eastAsia="zh-CN"/>
        </w:rPr>
      </w:pPr>
    </w:p>
    <w:p w14:paraId="7D539D34">
      <w:pPr>
        <w:pStyle w:val="56"/>
        <w:rPr>
          <w:rFonts w:hint="default" w:ascii="Times New Roman" w:hAnsi="Times New Roman" w:eastAsia="黑体" w:cs="Times New Roman"/>
          <w:color w:val="auto"/>
          <w:sz w:val="24"/>
          <w:szCs w:val="24"/>
          <w:highlight w:val="none"/>
          <w:lang w:eastAsia="zh-CN"/>
        </w:rPr>
      </w:pPr>
    </w:p>
    <w:p w14:paraId="2130614D">
      <w:pPr>
        <w:pStyle w:val="56"/>
        <w:rPr>
          <w:rFonts w:hint="default" w:ascii="Times New Roman" w:hAnsi="Times New Roman" w:eastAsia="黑体" w:cs="Times New Roman"/>
          <w:color w:val="auto"/>
          <w:sz w:val="24"/>
          <w:szCs w:val="24"/>
          <w:highlight w:val="none"/>
          <w:lang w:eastAsia="zh-CN"/>
        </w:rPr>
      </w:pPr>
      <w:r>
        <w:rPr>
          <w:color w:val="auto"/>
          <w:sz w:val="24"/>
          <w:highlight w:val="none"/>
        </w:rPr>
        <mc:AlternateContent>
          <mc:Choice Requires="wpg">
            <w:drawing>
              <wp:anchor distT="0" distB="0" distL="114300" distR="114300" simplePos="0" relativeHeight="251687936" behindDoc="0" locked="0" layoutInCell="1" allowOverlap="1">
                <wp:simplePos x="0" y="0"/>
                <wp:positionH relativeFrom="column">
                  <wp:posOffset>2703195</wp:posOffset>
                </wp:positionH>
                <wp:positionV relativeFrom="paragraph">
                  <wp:posOffset>281940</wp:posOffset>
                </wp:positionV>
                <wp:extent cx="2967355" cy="3219450"/>
                <wp:effectExtent l="6350" t="0" r="17145" b="0"/>
                <wp:wrapNone/>
                <wp:docPr id="54" name="组合 15"/>
                <wp:cNvGraphicFramePr/>
                <a:graphic xmlns:a="http://schemas.openxmlformats.org/drawingml/2006/main">
                  <a:graphicData uri="http://schemas.microsoft.com/office/word/2010/wordprocessingGroup">
                    <wpg:wgp>
                      <wpg:cNvGrpSpPr/>
                      <wpg:grpSpPr>
                        <a:xfrm rot="0">
                          <a:off x="3844290" y="1196340"/>
                          <a:ext cx="2967355" cy="3219450"/>
                          <a:chOff x="7227" y="161895"/>
                          <a:chExt cx="4673" cy="5070"/>
                        </a:xfrm>
                      </wpg:grpSpPr>
                      <wpg:grpSp>
                        <wpg:cNvPr id="55" name="组合 4"/>
                        <wpg:cNvGrpSpPr/>
                        <wpg:grpSpPr>
                          <a:xfrm>
                            <a:off x="7227" y="161895"/>
                            <a:ext cx="791" cy="400"/>
                            <a:chOff x="7227" y="161895"/>
                            <a:chExt cx="791" cy="400"/>
                          </a:xfrm>
                        </wpg:grpSpPr>
                        <wps:wsp>
                          <wps:cNvPr id="95" name="自选图形 35"/>
                          <wps:cNvSpPr/>
                          <wps:spPr>
                            <a:xfrm>
                              <a:off x="7227" y="161936"/>
                              <a:ext cx="170" cy="288"/>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wps:wsp>
                          <wps:cNvPr id="103" name="矩形 46"/>
                          <wps:cNvSpPr/>
                          <wps:spPr>
                            <a:xfrm>
                              <a:off x="7422" y="161895"/>
                              <a:ext cx="596" cy="400"/>
                            </a:xfrm>
                            <a:prstGeom prst="rect">
                              <a:avLst/>
                            </a:prstGeom>
                            <a:noFill/>
                            <a:ln>
                              <a:noFill/>
                            </a:ln>
                          </wps:spPr>
                          <wps:txbx>
                            <w:txbxContent>
                              <w:p w14:paraId="357A2988">
                                <w:pPr>
                                  <w:rPr>
                                    <w:b/>
                                    <w:color w:val="FF0000"/>
                                  </w:rPr>
                                </w:pPr>
                                <w:r>
                                  <w:rPr>
                                    <w:rFonts w:hint="eastAsia"/>
                                    <w:b/>
                                    <w:color w:val="FF0000"/>
                                    <w:lang w:val="en-US" w:eastAsia="zh-CN"/>
                                  </w:rPr>
                                  <w:t>4</w:t>
                                </w:r>
                                <w:r>
                                  <w:rPr>
                                    <w:rFonts w:hint="eastAsia"/>
                                    <w:b/>
                                    <w:color w:val="FF0000"/>
                                  </w:rPr>
                                  <w:t>#</w:t>
                                </w:r>
                              </w:p>
                            </w:txbxContent>
                          </wps:txbx>
                          <wps:bodyPr upright="1"/>
                        </wps:wsp>
                      </wpg:grpSp>
                      <wpg:grpSp>
                        <wpg:cNvPr id="56" name="组合 14"/>
                        <wpg:cNvGrpSpPr/>
                        <wpg:grpSpPr>
                          <a:xfrm>
                            <a:off x="9753" y="165250"/>
                            <a:ext cx="2147" cy="1715"/>
                            <a:chOff x="9084" y="165914"/>
                            <a:chExt cx="2147" cy="1715"/>
                          </a:xfrm>
                        </wpg:grpSpPr>
                        <wps:wsp>
                          <wps:cNvPr id="88" name="矩形 14"/>
                          <wps:cNvSpPr/>
                          <wps:spPr>
                            <a:xfrm>
                              <a:off x="9084" y="165914"/>
                              <a:ext cx="2147" cy="1715"/>
                            </a:xfrm>
                            <a:prstGeom prst="rect">
                              <a:avLst/>
                            </a:prstGeom>
                            <a:solidFill>
                              <a:schemeClr val="bg2"/>
                            </a:solidFill>
                            <a:ln w="9525" cap="flat" cmpd="sng">
                              <a:noFill/>
                              <a:prstDash val="solid"/>
                              <a:miter/>
                              <a:headEnd type="none" w="med" len="med"/>
                              <a:tailEnd type="none" w="med" len="med"/>
                            </a:ln>
                          </wps:spPr>
                          <wps:txbx>
                            <w:txbxContent>
                              <w:p w14:paraId="5F9856B3">
                                <w:pPr>
                                  <w:spacing w:line="360" w:lineRule="exact"/>
                                  <w:jc w:val="center"/>
                                  <w:rPr>
                                    <w:szCs w:val="21"/>
                                  </w:rPr>
                                </w:pPr>
                                <w:r>
                                  <w:rPr>
                                    <w:rFonts w:hint="eastAsia"/>
                                    <w:szCs w:val="21"/>
                                  </w:rPr>
                                  <w:t>图例</w:t>
                                </w:r>
                              </w:p>
                              <w:p w14:paraId="2F2A0ED5">
                                <w:pPr>
                                  <w:pStyle w:val="7"/>
                                  <w:spacing w:line="360" w:lineRule="exact"/>
                                  <w:ind w:left="0" w:leftChars="0" w:firstLine="210" w:firstLineChars="100"/>
                                  <w:rPr>
                                    <w:sz w:val="21"/>
                                    <w:szCs w:val="21"/>
                                  </w:rPr>
                                </w:pPr>
                                <w:r>
                                  <w:rPr>
                                    <w:rFonts w:hint="eastAsia"/>
                                    <w:sz w:val="21"/>
                                    <w:szCs w:val="21"/>
                                  </w:rPr>
                                  <w:t>升压站：</w:t>
                                </w:r>
                              </w:p>
                              <w:p w14:paraId="5CAE598C">
                                <w:pPr>
                                  <w:pStyle w:val="7"/>
                                  <w:spacing w:line="360" w:lineRule="exact"/>
                                  <w:ind w:left="0" w:leftChars="0" w:firstLine="210" w:firstLineChars="100"/>
                                  <w:rPr>
                                    <w:rFonts w:hint="eastAsia"/>
                                    <w:sz w:val="21"/>
                                    <w:szCs w:val="21"/>
                                  </w:rPr>
                                </w:pPr>
                                <w:r>
                                  <w:rPr>
                                    <w:rFonts w:hint="eastAsia"/>
                                    <w:sz w:val="21"/>
                                    <w:szCs w:val="21"/>
                                    <w:lang w:eastAsia="zh-CN"/>
                                  </w:rPr>
                                  <w:t>主</w:t>
                                </w:r>
                                <w:r>
                                  <w:rPr>
                                    <w:rFonts w:hint="eastAsia"/>
                                    <w:sz w:val="21"/>
                                    <w:szCs w:val="21"/>
                                    <w:lang w:val="en-US" w:eastAsia="zh-CN"/>
                                  </w:rPr>
                                  <w:t xml:space="preserve"> </w:t>
                                </w:r>
                                <w:r>
                                  <w:rPr>
                                    <w:rFonts w:hint="eastAsia"/>
                                    <w:sz w:val="21"/>
                                    <w:szCs w:val="21"/>
                                    <w:lang w:eastAsia="zh-CN"/>
                                  </w:rPr>
                                  <w:t>变</w:t>
                                </w:r>
                                <w:r>
                                  <w:rPr>
                                    <w:rFonts w:hint="eastAsia"/>
                                    <w:sz w:val="21"/>
                                    <w:szCs w:val="21"/>
                                  </w:rPr>
                                  <w:t>：</w:t>
                                </w:r>
                              </w:p>
                              <w:p w14:paraId="34F72F41">
                                <w:pPr>
                                  <w:pStyle w:val="7"/>
                                  <w:spacing w:line="360" w:lineRule="exact"/>
                                  <w:ind w:left="0" w:leftChars="0" w:firstLine="0" w:firstLineChars="0"/>
                                  <w:rPr>
                                    <w:sz w:val="21"/>
                                    <w:szCs w:val="21"/>
                                  </w:rPr>
                                </w:pPr>
                                <w:r>
                                  <w:rPr>
                                    <w:rFonts w:hint="eastAsia"/>
                                    <w:sz w:val="21"/>
                                    <w:szCs w:val="21"/>
                                  </w:rPr>
                                  <w:t>监测点位：</w:t>
                                </w:r>
                              </w:p>
                              <w:p w14:paraId="3D36BFA3"/>
                            </w:txbxContent>
                          </wps:txbx>
                          <wps:bodyPr upright="1"/>
                        </wps:wsp>
                        <wps:wsp>
                          <wps:cNvPr id="90" name="矩形 90"/>
                          <wps:cNvSpPr/>
                          <wps:spPr>
                            <a:xfrm>
                              <a:off x="10442" y="166479"/>
                              <a:ext cx="541" cy="266"/>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3" name="矩形 93"/>
                          <wps:cNvSpPr/>
                          <wps:spPr>
                            <a:xfrm>
                              <a:off x="10432" y="166883"/>
                              <a:ext cx="492" cy="216"/>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9" name="自选图形 35"/>
                          <wps:cNvSpPr/>
                          <wps:spPr>
                            <a:xfrm>
                              <a:off x="10564" y="167200"/>
                              <a:ext cx="170" cy="288"/>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wpg:grpSp>
                    </wpg:wgp>
                  </a:graphicData>
                </a:graphic>
              </wp:anchor>
            </w:drawing>
          </mc:Choice>
          <mc:Fallback>
            <w:pict>
              <v:group id="组合 15" o:spid="_x0000_s1026" o:spt="203" style="position:absolute;left:0pt;margin-left:212.85pt;margin-top:22.2pt;height:253.5pt;width:233.65pt;z-index:251687936;mso-width-relative:page;mso-height-relative:page;" coordorigin="7227,161895" coordsize="4673,5070" o:gfxdata="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">
                <o:lock v:ext="edit" aspectratio="f"/>
                <v:group id="组合 4" o:spid="_x0000_s1026" o:spt="203" style="position:absolute;left:7227;top:161895;height:400;width:791;" coordorigin="7227,161895" coordsize="791,400" o:gfxdata="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BOLTb0AAADbAAAADwAAAAAAAAABACAAAAAiAAAAZHJzL2Rvd25yZXYueG1s&#10;UEsBAhQAFAAAAAgAh07iQDMvBZ47AAAAOQAAABUAAAAAAAAAAQAgAAAADAEAAGRycy9ncm91cHNo&#10;YXBleG1sLnhtbFBLBQYAAAAABgAGAGABAADJAwAAAAA=&#10;">
                  <o:lock v:ext="edit" aspectratio="f"/>
                  <v:shape id="自选图形 35" o:spid="_x0000_s1026" o:spt="5" type="#_x0000_t5" style="position:absolute;left:7227;top:161936;height:288;width:170;" fillcolor="#FF0000" filled="t" stroked="t" coordsize="21600,21600" o:gfxdata="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61vQAA&#10;ANsAAAAPAAAAAAAAAAEAIAAAACIAAABkcnMvZG93bnJldi54bWxQSwECFAAUAAAACACHTuJAMy8F&#10;njsAAAA5AAAAEAAAAAAAAAABACAAAAAMAQAAZHJzL3NoYXBleG1sLnhtbFBLBQYAAAAABgAGAFsB&#10;AAC2AwAAAAA=&#10;" adj="12071">
                    <v:fill on="t" focussize="0,0"/>
                    <v:stroke color="#FF0000" joinstyle="miter"/>
                    <v:imagedata o:title=""/>
                    <o:lock v:ext="edit" aspectratio="f"/>
                  </v:shape>
                  <v:rect id="矩形 46" o:spid="_x0000_s1026" o:spt="1" style="position:absolute;left:7422;top:161895;height:400;width:596;" filled="f" stroked="f" coordsize="21600,21600" o:gfxdata="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j+Aui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57A2988">
                          <w:pPr>
                            <w:rPr>
                              <w:b/>
                              <w:color w:val="FF0000"/>
                            </w:rPr>
                          </w:pPr>
                          <w:r>
                            <w:rPr>
                              <w:rFonts w:hint="eastAsia"/>
                              <w:b/>
                              <w:color w:val="FF0000"/>
                              <w:lang w:val="en-US" w:eastAsia="zh-CN"/>
                            </w:rPr>
                            <w:t>4</w:t>
                          </w:r>
                          <w:r>
                            <w:rPr>
                              <w:rFonts w:hint="eastAsia"/>
                              <w:b/>
                              <w:color w:val="FF0000"/>
                            </w:rPr>
                            <w:t>#</w:t>
                          </w:r>
                        </w:p>
                      </w:txbxContent>
                    </v:textbox>
                  </v:rect>
                </v:group>
                <v:group id="组合 14" o:spid="_x0000_s1026" o:spt="203" style="position:absolute;left:9753;top:165250;height:1715;width:2147;" coordorigin="9084,165914" coordsize="2147,1715"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rect id="矩形 14" o:spid="_x0000_s1026" o:spt="1" style="position:absolute;left:9084;top:165914;height:1715;width:2147;" fillcolor="#EEECE1 [3214]" filled="t" stroked="f" coordsize="21600,21600" o:gfxdata="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3a7DugAAANsA&#10;AAAPAAAAAAAAAAEAIAAAACIAAABkcnMvZG93bnJldi54bWxQSwECFAAUAAAACACHTuJAMy8FnjsA&#10;AAA5AAAAEAAAAAAAAAABACAAAAAJAQAAZHJzL3NoYXBleG1sLnhtbFBLBQYAAAAABgAGAFsBAACz&#10;AwAAAAA=&#10;">
                    <v:fill on="t" focussize="0,0"/>
                    <v:stroke on="f" joinstyle="miter"/>
                    <v:imagedata o:title=""/>
                    <o:lock v:ext="edit" aspectratio="f"/>
                    <v:textbox>
                      <w:txbxContent>
                        <w:p w14:paraId="5F9856B3">
                          <w:pPr>
                            <w:spacing w:line="360" w:lineRule="exact"/>
                            <w:jc w:val="center"/>
                            <w:rPr>
                              <w:szCs w:val="21"/>
                            </w:rPr>
                          </w:pPr>
                          <w:r>
                            <w:rPr>
                              <w:rFonts w:hint="eastAsia"/>
                              <w:szCs w:val="21"/>
                            </w:rPr>
                            <w:t>图例</w:t>
                          </w:r>
                        </w:p>
                        <w:p w14:paraId="2F2A0ED5">
                          <w:pPr>
                            <w:pStyle w:val="7"/>
                            <w:spacing w:line="360" w:lineRule="exact"/>
                            <w:ind w:left="0" w:leftChars="0" w:firstLine="210" w:firstLineChars="100"/>
                            <w:rPr>
                              <w:sz w:val="21"/>
                              <w:szCs w:val="21"/>
                            </w:rPr>
                          </w:pPr>
                          <w:r>
                            <w:rPr>
                              <w:rFonts w:hint="eastAsia"/>
                              <w:sz w:val="21"/>
                              <w:szCs w:val="21"/>
                            </w:rPr>
                            <w:t>升压站：</w:t>
                          </w:r>
                        </w:p>
                        <w:p w14:paraId="5CAE598C">
                          <w:pPr>
                            <w:pStyle w:val="7"/>
                            <w:spacing w:line="360" w:lineRule="exact"/>
                            <w:ind w:left="0" w:leftChars="0" w:firstLine="210" w:firstLineChars="100"/>
                            <w:rPr>
                              <w:rFonts w:hint="eastAsia"/>
                              <w:sz w:val="21"/>
                              <w:szCs w:val="21"/>
                            </w:rPr>
                          </w:pPr>
                          <w:r>
                            <w:rPr>
                              <w:rFonts w:hint="eastAsia"/>
                              <w:sz w:val="21"/>
                              <w:szCs w:val="21"/>
                              <w:lang w:eastAsia="zh-CN"/>
                            </w:rPr>
                            <w:t>主</w:t>
                          </w:r>
                          <w:r>
                            <w:rPr>
                              <w:rFonts w:hint="eastAsia"/>
                              <w:sz w:val="21"/>
                              <w:szCs w:val="21"/>
                              <w:lang w:val="en-US" w:eastAsia="zh-CN"/>
                            </w:rPr>
                            <w:t xml:space="preserve"> </w:t>
                          </w:r>
                          <w:r>
                            <w:rPr>
                              <w:rFonts w:hint="eastAsia"/>
                              <w:sz w:val="21"/>
                              <w:szCs w:val="21"/>
                              <w:lang w:eastAsia="zh-CN"/>
                            </w:rPr>
                            <w:t>变</w:t>
                          </w:r>
                          <w:r>
                            <w:rPr>
                              <w:rFonts w:hint="eastAsia"/>
                              <w:sz w:val="21"/>
                              <w:szCs w:val="21"/>
                            </w:rPr>
                            <w:t>：</w:t>
                          </w:r>
                        </w:p>
                        <w:p w14:paraId="34F72F41">
                          <w:pPr>
                            <w:pStyle w:val="7"/>
                            <w:spacing w:line="360" w:lineRule="exact"/>
                            <w:ind w:left="0" w:leftChars="0" w:firstLine="0" w:firstLineChars="0"/>
                            <w:rPr>
                              <w:sz w:val="21"/>
                              <w:szCs w:val="21"/>
                            </w:rPr>
                          </w:pPr>
                          <w:r>
                            <w:rPr>
                              <w:rFonts w:hint="eastAsia"/>
                              <w:sz w:val="21"/>
                              <w:szCs w:val="21"/>
                            </w:rPr>
                            <w:t>监测点位：</w:t>
                          </w:r>
                        </w:p>
                        <w:p w14:paraId="3D36BFA3"/>
                      </w:txbxContent>
                    </v:textbox>
                  </v:rect>
                  <v:rect id="_x0000_s1026" o:spid="_x0000_s1026" o:spt="1" style="position:absolute;left:10442;top:166479;height:266;width:541;v-text-anchor:middle;" filled="f" stroked="t" coordsize="21600,21600" o:gfxdata="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I4qS5AAAA2wAA&#10;AA8AAAAAAAAAAQAgAAAAIgAAAGRycy9kb3ducmV2LnhtbFBLAQIUABQAAAAIAIdO4kAzLwWeOwAA&#10;ADkAAAAQAAAAAAAAAAEAIAAAAAgBAABkcnMvc2hhcGV4bWwueG1sUEsFBgAAAAAGAAYAWwEAALID&#10;AAAAAA==&#10;">
                    <v:fill on="f" focussize="0,0"/>
                    <v:stroke weight="2pt" color="#376092 [2404]" joinstyle="round"/>
                    <v:imagedata o:title=""/>
                    <o:lock v:ext="edit" aspectratio="f"/>
                  </v:rect>
                  <v:rect id="_x0000_s1026" o:spid="_x0000_s1026" o:spt="1" style="position:absolute;left:10432;top:166883;height:216;width:492;v-text-anchor:middle;" fillcolor="#00B050" filled="t" stroked="t" coordsize="21600,21600" o:gfxdata="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Nlg7b4A&#10;AADbAAAADwAAAAAAAAABACAAAAAiAAAAZHJzL2Rvd25yZXYueG1sUEsBAhQAFAAAAAgAh07iQDMv&#10;BZ47AAAAOQAAABAAAAAAAAAAAQAgAAAADQEAAGRycy9zaGFwZXhtbC54bWxQSwUGAAAAAAYABgBb&#10;AQAAtwMAAAAA&#10;">
                    <v:fill on="t" focussize="0,0"/>
                    <v:stroke weight="2pt" color="#00B050 [2404]" joinstyle="round"/>
                    <v:imagedata o:title=""/>
                    <o:lock v:ext="edit" aspectratio="f"/>
                  </v:rect>
                  <v:shape id="自选图形 35" o:spid="_x0000_s1026" o:spt="5" type="#_x0000_t5" style="position:absolute;left:10564;top:167200;height:288;width:170;" fillcolor="#FF0000" filled="t" stroked="t" coordsize="21600,21600" o:gfxdata="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60pLC8AAAA&#10;2wAAAA8AAAAAAAAAAQAgAAAAIgAAAGRycy9kb3ducmV2LnhtbFBLAQIUABQAAAAIAIdO4kAzLwWe&#10;OwAAADkAAAAQAAAAAAAAAAEAIAAAAAsBAABkcnMvc2hhcGV4bWwueG1sUEsFBgAAAAAGAAYAWwEA&#10;ALUDAAAAAA==&#10;" adj="12071">
                    <v:fill on="t" focussize="0,0"/>
                    <v:stroke color="#FF0000" joinstyle="miter"/>
                    <v:imagedata o:title=""/>
                    <o:lock v:ext="edit" aspectratio="f"/>
                  </v:shape>
                </v:group>
              </v:group>
            </w:pict>
          </mc:Fallback>
        </mc:AlternateContent>
      </w:r>
      <w:r>
        <w:rPr>
          <w:color w:val="auto"/>
          <w:sz w:val="24"/>
          <w:highlight w:val="none"/>
        </w:rPr>
        <w:drawing>
          <wp:anchor distT="0" distB="0" distL="114300" distR="114300" simplePos="0" relativeHeight="251661312" behindDoc="0" locked="0" layoutInCell="1" allowOverlap="1">
            <wp:simplePos x="0" y="0"/>
            <wp:positionH relativeFrom="column">
              <wp:posOffset>153035</wp:posOffset>
            </wp:positionH>
            <wp:positionV relativeFrom="paragraph">
              <wp:posOffset>227965</wp:posOffset>
            </wp:positionV>
            <wp:extent cx="5271770" cy="3545840"/>
            <wp:effectExtent l="0" t="0" r="5080" b="1651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1294130" y="1142365"/>
                      <a:ext cx="5271770" cy="3545840"/>
                    </a:xfrm>
                    <a:prstGeom prst="rect">
                      <a:avLst/>
                    </a:prstGeom>
                    <a:noFill/>
                    <a:ln>
                      <a:noFill/>
                    </a:ln>
                  </pic:spPr>
                </pic:pic>
              </a:graphicData>
            </a:graphic>
          </wp:anchor>
        </w:drawing>
      </w:r>
      <w:r>
        <w:rPr>
          <w:rFonts w:hint="eastAsia" w:ascii="Times New Roman" w:hAnsi="Times New Roman" w:cs="Times New Roman"/>
          <w:color w:val="auto"/>
          <w:sz w:val="24"/>
          <w:szCs w:val="24"/>
          <w:highlight w:val="none"/>
          <w:lang w:eastAsia="zh-CN"/>
        </w:rPr>
        <w:t>、</w:t>
      </w:r>
    </w:p>
    <w:p w14:paraId="49D6ABA0">
      <w:pPr>
        <w:pStyle w:val="56"/>
        <w:rPr>
          <w:rFonts w:hint="default" w:ascii="Times New Roman" w:hAnsi="Times New Roman" w:eastAsia="黑体" w:cs="Times New Roman"/>
          <w:color w:val="auto"/>
          <w:sz w:val="24"/>
          <w:szCs w:val="24"/>
          <w:highlight w:val="none"/>
          <w:lang w:eastAsia="zh-CN"/>
        </w:rPr>
      </w:pPr>
      <w:r>
        <w:rPr>
          <w:color w:val="auto"/>
          <w:highlight w:val="none"/>
        </w:rPr>
        <w:drawing>
          <wp:anchor distT="0" distB="0" distL="114300" distR="114300" simplePos="0" relativeHeight="251679744" behindDoc="0" locked="0" layoutInCell="1" allowOverlap="1">
            <wp:simplePos x="0" y="0"/>
            <wp:positionH relativeFrom="column">
              <wp:posOffset>5423535</wp:posOffset>
            </wp:positionH>
            <wp:positionV relativeFrom="paragraph">
              <wp:posOffset>247650</wp:posOffset>
            </wp:positionV>
            <wp:extent cx="379730" cy="655320"/>
            <wp:effectExtent l="0" t="0" r="1270" b="11430"/>
            <wp:wrapNone/>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0"/>
                    <a:stretch>
                      <a:fillRect/>
                    </a:stretch>
                  </pic:blipFill>
                  <pic:spPr>
                    <a:xfrm>
                      <a:off x="0" y="0"/>
                      <a:ext cx="379730" cy="655320"/>
                    </a:xfrm>
                    <a:prstGeom prst="rect">
                      <a:avLst/>
                    </a:prstGeom>
                    <a:noFill/>
                    <a:ln>
                      <a:noFill/>
                    </a:ln>
                  </pic:spPr>
                </pic:pic>
              </a:graphicData>
            </a:graphic>
          </wp:anchor>
        </w:drawing>
      </w:r>
      <w:r>
        <w:rPr>
          <w:color w:val="auto"/>
          <w:sz w:val="24"/>
          <w:highlight w:val="none"/>
        </w:rPr>
        <mc:AlternateContent>
          <mc:Choice Requires="wpg">
            <w:drawing>
              <wp:anchor distT="0" distB="0" distL="114300" distR="114300" simplePos="0" relativeHeight="251662336" behindDoc="0" locked="0" layoutInCell="1" allowOverlap="1">
                <wp:simplePos x="0" y="0"/>
                <wp:positionH relativeFrom="column">
                  <wp:posOffset>348615</wp:posOffset>
                </wp:positionH>
                <wp:positionV relativeFrom="paragraph">
                  <wp:posOffset>234950</wp:posOffset>
                </wp:positionV>
                <wp:extent cx="4787265" cy="2860675"/>
                <wp:effectExtent l="6985" t="12700" r="25400" b="22225"/>
                <wp:wrapNone/>
                <wp:docPr id="42" name="组合 42"/>
                <wp:cNvGraphicFramePr/>
                <a:graphic xmlns:a="http://schemas.openxmlformats.org/drawingml/2006/main">
                  <a:graphicData uri="http://schemas.microsoft.com/office/word/2010/wordprocessingGroup">
                    <wpg:wgp>
                      <wpg:cNvGrpSpPr/>
                      <wpg:grpSpPr>
                        <a:xfrm rot="0">
                          <a:off x="1357630" y="1343660"/>
                          <a:ext cx="4787265" cy="2860675"/>
                          <a:chOff x="3590" y="173528"/>
                          <a:chExt cx="7539" cy="4684"/>
                        </a:xfrm>
                      </wpg:grpSpPr>
                      <wps:wsp>
                        <wps:cNvPr id="96" name="自选图形 35"/>
                        <wps:cNvSpPr/>
                        <wps:spPr>
                          <a:xfrm>
                            <a:off x="3590" y="176681"/>
                            <a:ext cx="170" cy="288"/>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wps:wsp>
                        <wps:cNvPr id="89" name="矩形 89"/>
                        <wps:cNvSpPr/>
                        <wps:spPr>
                          <a:xfrm>
                            <a:off x="3805" y="173528"/>
                            <a:ext cx="7325" cy="4685"/>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42F241E5">
                              <w:pPr>
                                <w:jc w:val="center"/>
                                <w:rPr>
                                  <w:rFonts w:hint="default" w:eastAsia="宋体"/>
                                  <w:lang w:val="en-US" w:eastAsia="zh-CN"/>
                                </w:rPr>
                              </w:pPr>
                              <w:r>
                                <w:rPr>
                                  <w:rFonts w:hint="eastAsia"/>
                                  <w:lang w:val="en-US" w:eastAsia="zh-CN"/>
                                </w:rPr>
                                <w:t>001</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7.45pt;margin-top:18.5pt;height:225.25pt;width:376.95pt;z-index:251662336;mso-width-relative:page;mso-height-relative:page;" coordorigin="3590,173528" coordsize="7539,4684" o:gfxdata="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">
                <o:lock v:ext="edit" aspectratio="f"/>
                <v:shape id="自选图形 35" o:spid="_x0000_s1026" o:spt="5" type="#_x0000_t5" style="position:absolute;left:3590;top:176681;height:288;width:170;" fillcolor="#FF0000" filled="t" stroked="t" coordsize="21600,21600" o:gfxdata="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yswwrsAAADb&#10;AAAADwAAAAAAAAABACAAAAAiAAAAZHJzL2Rvd25yZXYueG1sUEsBAhQAFAAAAAgAh07iQDMvBZ47&#10;AAAAOQAAABAAAAAAAAAAAQAgAAAACgEAAGRycy9zaGFwZXhtbC54bWxQSwUGAAAAAAYABgBbAQAA&#10;tAMAAAAA&#10;" adj="12071">
                  <v:fill on="t" focussize="0,0"/>
                  <v:stroke color="#FF0000" joinstyle="miter"/>
                  <v:imagedata o:title=""/>
                  <o:lock v:ext="edit" aspectratio="f"/>
                </v:shape>
                <v:rect id="_x0000_s1026" o:spid="_x0000_s1026" o:spt="1" style="position:absolute;left:3805;top:173528;height:4685;width:7325;v-text-anchor:middle;" filled="f" stroked="t" coordsize="21600,21600" o:gfxdata="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ivd5LsAAADb&#10;AAAADwAAAAAAAAABACAAAAAiAAAAZHJzL2Rvd25yZXYueG1sUEsBAhQAFAAAAAgAh07iQDMvBZ47&#10;AAAAOQAAABAAAAAAAAAAAQAgAAAACgEAAGRycy9zaGFwZXhtbC54bWxQSwUGAAAAAAYABgBbAQAA&#10;tAMAAAAA&#10;">
                  <v:fill on="f" focussize="0,0"/>
                  <v:stroke weight="2pt" color="#376092 [2404]" joinstyle="round"/>
                  <v:imagedata o:title=""/>
                  <o:lock v:ext="edit" aspectratio="f"/>
                  <v:textbox>
                    <w:txbxContent>
                      <w:p w14:paraId="42F241E5">
                        <w:pPr>
                          <w:jc w:val="center"/>
                          <w:rPr>
                            <w:rFonts w:hint="default" w:eastAsia="宋体"/>
                            <w:lang w:val="en-US" w:eastAsia="zh-CN"/>
                          </w:rPr>
                        </w:pPr>
                        <w:r>
                          <w:rPr>
                            <w:rFonts w:hint="eastAsia"/>
                            <w:lang w:val="en-US" w:eastAsia="zh-CN"/>
                          </w:rPr>
                          <w:t>001</w:t>
                        </w:r>
                      </w:p>
                    </w:txbxContent>
                  </v:textbox>
                </v:rect>
              </v:group>
            </w:pict>
          </mc:Fallback>
        </mc:AlternateContent>
      </w:r>
    </w:p>
    <w:p w14:paraId="04C4C86C">
      <w:pPr>
        <w:pStyle w:val="56"/>
        <w:rPr>
          <w:rFonts w:hint="default" w:ascii="Times New Roman" w:hAnsi="Times New Roman" w:eastAsia="黑体" w:cs="Times New Roman"/>
          <w:color w:val="auto"/>
          <w:sz w:val="24"/>
          <w:szCs w:val="24"/>
          <w:highlight w:val="none"/>
          <w:lang w:eastAsia="zh-CN"/>
        </w:rPr>
      </w:pPr>
    </w:p>
    <w:bookmarkEnd w:id="29"/>
    <w:p w14:paraId="0F174AD9">
      <w:pPr>
        <w:pStyle w:val="56"/>
        <w:rPr>
          <w:rFonts w:hint="default" w:ascii="Times New Roman" w:hAnsi="Times New Roman" w:eastAsia="黑体" w:cs="Times New Roman"/>
          <w:color w:val="auto"/>
          <w:sz w:val="24"/>
          <w:szCs w:val="24"/>
          <w:highlight w:val="none"/>
          <w:lang w:eastAsia="zh-CN"/>
        </w:rPr>
      </w:pPr>
    </w:p>
    <w:bookmarkEnd w:id="30"/>
    <w:p w14:paraId="22F408E5">
      <w:pPr>
        <w:pStyle w:val="56"/>
        <w:rPr>
          <w:color w:val="auto"/>
          <w:sz w:val="24"/>
          <w:highlight w:val="none"/>
        </w:rPr>
      </w:pPr>
      <w:r>
        <w:rPr>
          <w:color w:val="auto"/>
          <w:sz w:val="24"/>
          <w:highlight w:val="none"/>
        </w:rPr>
        <mc:AlternateContent>
          <mc:Choice Requires="wps">
            <w:drawing>
              <wp:anchor distT="0" distB="0" distL="114300" distR="114300" simplePos="0" relativeHeight="251688960" behindDoc="0" locked="0" layoutInCell="1" allowOverlap="1">
                <wp:simplePos x="0" y="0"/>
                <wp:positionH relativeFrom="column">
                  <wp:posOffset>3283585</wp:posOffset>
                </wp:positionH>
                <wp:positionV relativeFrom="paragraph">
                  <wp:posOffset>8255</wp:posOffset>
                </wp:positionV>
                <wp:extent cx="352425" cy="457835"/>
                <wp:effectExtent l="12700" t="12700" r="15875" b="24765"/>
                <wp:wrapNone/>
                <wp:docPr id="91" name="矩形 91"/>
                <wp:cNvGraphicFramePr/>
                <a:graphic xmlns:a="http://schemas.openxmlformats.org/drawingml/2006/main">
                  <a:graphicData uri="http://schemas.microsoft.com/office/word/2010/wordprocessingShape">
                    <wps:wsp>
                      <wps:cNvSpPr/>
                      <wps:spPr>
                        <a:xfrm>
                          <a:off x="4424680" y="2111375"/>
                          <a:ext cx="352425" cy="457835"/>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55pt;margin-top:0.65pt;height:36.05pt;width:27.75pt;z-index:251688960;v-text-anchor:middle;mso-width-relative:page;mso-height-relative:page;" fillcolor="#00B050" filled="t" stroked="t" coordsize="21600,21600" o:gfxdata="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Mz0c8rXAAAACAEAAA8AAAAAAAAAAQAgAAAAIgAAAGRycy9kb3ducmV2&#10;LnhtbFBLAQIUABQAAAAIAIdO4kBjR0tPbwIAAOoEAAAOAAAAAAAAAAEAIAAAACYBAABkcnMvZTJv&#10;RG9jLnhtbFBLBQYAAAAABgAGAFkBAAAHBgAAAAA=&#10;">
                <v:fill on="t" focussize="0,0"/>
                <v:stroke weight="2pt" color="#00B050 [2404]" joinstyle="round"/>
                <v:imagedata o:title=""/>
                <o:lock v:ext="edit" aspectratio="f"/>
              </v:rect>
            </w:pict>
          </mc:Fallback>
        </mc:AlternateContent>
      </w:r>
    </w:p>
    <w:p w14:paraId="16FF2272">
      <w:pPr>
        <w:pStyle w:val="56"/>
        <w:rPr>
          <w:color w:val="auto"/>
          <w:sz w:val="24"/>
          <w:highlight w:val="none"/>
        </w:rPr>
      </w:pPr>
    </w:p>
    <w:p w14:paraId="291A9B47">
      <w:pPr>
        <w:pStyle w:val="56"/>
        <w:rPr>
          <w:color w:val="auto"/>
          <w:sz w:val="24"/>
          <w:highlight w:val="none"/>
        </w:rPr>
      </w:pPr>
      <w:r>
        <w:rPr>
          <w:color w:val="auto"/>
          <w:sz w:val="24"/>
          <w:highlight w:val="none"/>
        </w:rPr>
        <mc:AlternateContent>
          <mc:Choice Requires="wps">
            <w:drawing>
              <wp:anchor distT="0" distB="0" distL="114300" distR="114300" simplePos="0" relativeHeight="251680768" behindDoc="0" locked="0" layoutInCell="1" allowOverlap="1">
                <wp:simplePos x="0" y="0"/>
                <wp:positionH relativeFrom="column">
                  <wp:posOffset>5222875</wp:posOffset>
                </wp:positionH>
                <wp:positionV relativeFrom="paragraph">
                  <wp:posOffset>168275</wp:posOffset>
                </wp:positionV>
                <wp:extent cx="107950" cy="182880"/>
                <wp:effectExtent l="6350" t="17145" r="19050" b="9525"/>
                <wp:wrapNone/>
                <wp:docPr id="98" name="自选图形 35"/>
                <wp:cNvGraphicFramePr/>
                <a:graphic xmlns:a="http://schemas.openxmlformats.org/drawingml/2006/main">
                  <a:graphicData uri="http://schemas.microsoft.com/office/word/2010/wordprocessingShape">
                    <wps:wsp>
                      <wps:cNvSpPr/>
                      <wps:spPr>
                        <a:xfrm>
                          <a:off x="6034405" y="2972435"/>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411.25pt;margin-top:13.25pt;height:14.4pt;width:8.5pt;z-index:251680768;mso-width-relative:page;mso-height-relative:page;" fillcolor="#FF0000" filled="t" stroked="t" coordsize="21600,21600" o:gfxdata="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IuHLpjXAAAACQEAAA8AAAAAAAAAAQAgAAAAIgAAAGRycy9kb3ducmV2LnhtbFBLAQIU&#10;ABQAAAAIAIdO4kBMNyoeLQIAAGEEAAAOAAAAAAAAAAEAIAAAACYBAABkcnMvZTJvRG9jLnhtbFBL&#10;BQYAAAAABgAGAFkBAADFBQAAAAA=&#10;" adj="12071">
                <v:fill on="t" focussize="0,0"/>
                <v:stroke color="#FF0000" joinstyle="miter"/>
                <v:imagedata o:title=""/>
                <o:lock v:ext="edit" aspectratio="f"/>
              </v:shape>
            </w:pict>
          </mc:Fallback>
        </mc:AlternateContent>
      </w:r>
      <w:r>
        <w:rPr>
          <w:color w:val="auto"/>
          <w:kern w:val="0"/>
          <w:sz w:val="24"/>
          <w:highlight w:val="none"/>
        </w:rPr>
        <mc:AlternateContent>
          <mc:Choice Requires="wps">
            <w:drawing>
              <wp:anchor distT="0" distB="0" distL="114300" distR="114300" simplePos="0" relativeHeight="251678720" behindDoc="0" locked="0" layoutInCell="1" allowOverlap="1">
                <wp:simplePos x="0" y="0"/>
                <wp:positionH relativeFrom="column">
                  <wp:posOffset>5350510</wp:posOffset>
                </wp:positionH>
                <wp:positionV relativeFrom="paragraph">
                  <wp:posOffset>102870</wp:posOffset>
                </wp:positionV>
                <wp:extent cx="378460" cy="254000"/>
                <wp:effectExtent l="0" t="0" r="0" b="0"/>
                <wp:wrapNone/>
                <wp:docPr id="102"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0F9BB367">
                            <w:pPr>
                              <w:rPr>
                                <w:b/>
                                <w:color w:val="FF0000"/>
                              </w:rPr>
                            </w:pPr>
                            <w:r>
                              <w:rPr>
                                <w:rFonts w:hint="eastAsia"/>
                                <w:b/>
                                <w:color w:val="FF0000"/>
                                <w:lang w:val="en-US" w:eastAsia="zh-CN"/>
                              </w:rPr>
                              <w:t>1</w:t>
                            </w:r>
                            <w:r>
                              <w:rPr>
                                <w:rFonts w:hint="eastAsia"/>
                                <w:b/>
                                <w:color w:val="FF0000"/>
                              </w:rPr>
                              <w:t>#</w:t>
                            </w:r>
                          </w:p>
                        </w:txbxContent>
                      </wps:txbx>
                      <wps:bodyPr upright="1"/>
                    </wps:wsp>
                  </a:graphicData>
                </a:graphic>
              </wp:anchor>
            </w:drawing>
          </mc:Choice>
          <mc:Fallback>
            <w:pict>
              <v:rect id="矩形 46" o:spid="_x0000_s1026" o:spt="1" style="position:absolute;left:0pt;margin-left:421.3pt;margin-top:8.1pt;height:20pt;width:29.8pt;z-index:251678720;mso-width-relative:page;mso-height-relative:page;" filled="f" stroked="f" coordsize="21600,21600" o:gfxdata="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HYkv59kAAAAJAQAADwAA&#10;AAAAAAABACAAAAAiAAAAZHJzL2Rvd25yZXYueG1sUEsBAhQAFAAAAAgAh07iQIKZABCjAQAAQwMA&#10;AA4AAAAAAAAAAQAgAAAAKAEAAGRycy9lMm9Eb2MueG1sUEsFBgAAAAAGAAYAWQEAAD0FAAAAAA==&#10;">
                <v:fill on="f" focussize="0,0"/>
                <v:stroke on="f"/>
                <v:imagedata o:title=""/>
                <o:lock v:ext="edit" aspectratio="f"/>
                <v:textbox>
                  <w:txbxContent>
                    <w:p w14:paraId="0F9BB367">
                      <w:pPr>
                        <w:rPr>
                          <w:b/>
                          <w:color w:val="FF0000"/>
                        </w:rPr>
                      </w:pPr>
                      <w:r>
                        <w:rPr>
                          <w:rFonts w:hint="eastAsia"/>
                          <w:b/>
                          <w:color w:val="FF0000"/>
                          <w:lang w:val="en-US" w:eastAsia="zh-CN"/>
                        </w:rPr>
                        <w:t>1</w:t>
                      </w:r>
                      <w:r>
                        <w:rPr>
                          <w:rFonts w:hint="eastAsia"/>
                          <w:b/>
                          <w:color w:val="FF0000"/>
                        </w:rPr>
                        <w:t>#</w:t>
                      </w:r>
                    </w:p>
                  </w:txbxContent>
                </v:textbox>
              </v:rect>
            </w:pict>
          </mc:Fallback>
        </mc:AlternateContent>
      </w:r>
    </w:p>
    <w:p w14:paraId="76850A4B">
      <w:pPr>
        <w:pStyle w:val="56"/>
        <w:rPr>
          <w:color w:val="auto"/>
          <w:sz w:val="24"/>
          <w:highlight w:val="none"/>
        </w:rPr>
      </w:pPr>
    </w:p>
    <w:p w14:paraId="5F62E078">
      <w:pPr>
        <w:pStyle w:val="56"/>
        <w:rPr>
          <w:color w:val="auto"/>
          <w:sz w:val="24"/>
          <w:highlight w:val="none"/>
        </w:rPr>
      </w:pPr>
      <w:r>
        <w:rPr>
          <w:color w:val="auto"/>
          <w:kern w:val="0"/>
          <w:sz w:val="24"/>
          <w:highlight w:val="none"/>
        </w:rPr>
        <mc:AlternateContent>
          <mc:Choice Requires="wps">
            <w:drawing>
              <wp:anchor distT="0" distB="0" distL="114300" distR="114300" simplePos="0" relativeHeight="251677696" behindDoc="0" locked="0" layoutInCell="1" allowOverlap="1">
                <wp:simplePos x="0" y="0"/>
                <wp:positionH relativeFrom="column">
                  <wp:posOffset>-90805</wp:posOffset>
                </wp:positionH>
                <wp:positionV relativeFrom="paragraph">
                  <wp:posOffset>154305</wp:posOffset>
                </wp:positionV>
                <wp:extent cx="378460" cy="254000"/>
                <wp:effectExtent l="0" t="0" r="0" b="0"/>
                <wp:wrapNone/>
                <wp:docPr id="101"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107048E1">
                            <w:pPr>
                              <w:rPr>
                                <w:b/>
                                <w:color w:val="FF0000"/>
                              </w:rPr>
                            </w:pPr>
                            <w:r>
                              <w:rPr>
                                <w:rFonts w:hint="eastAsia"/>
                                <w:b/>
                                <w:color w:val="FF0000"/>
                                <w:lang w:val="en-US" w:eastAsia="zh-CN"/>
                              </w:rPr>
                              <w:t>3</w:t>
                            </w:r>
                            <w:r>
                              <w:rPr>
                                <w:rFonts w:hint="eastAsia"/>
                                <w:b/>
                                <w:color w:val="FF0000"/>
                              </w:rPr>
                              <w:t>#</w:t>
                            </w:r>
                          </w:p>
                        </w:txbxContent>
                      </wps:txbx>
                      <wps:bodyPr upright="1"/>
                    </wps:wsp>
                  </a:graphicData>
                </a:graphic>
              </wp:anchor>
            </w:drawing>
          </mc:Choice>
          <mc:Fallback>
            <w:pict>
              <v:rect id="矩形 46" o:spid="_x0000_s1026" o:spt="1" style="position:absolute;left:0pt;margin-left:-7.15pt;margin-top:12.15pt;height:20pt;width:29.8pt;z-index:251677696;mso-width-relative:page;mso-height-relative:page;" filled="f" stroked="f" coordsize="21600,21600" o:gfxdata="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Cj4RNvXAAAACAEAAA8AAAAA&#10;AAAAAQAgAAAAIgAAAGRycy9kb3ducmV2LnhtbFBLAQIUABQAAAAIAIdO4kCF78DKowEAAEMDAAAO&#10;AAAAAAAAAAEAIAAAACYBAABkcnMvZTJvRG9jLnhtbFBLBQYAAAAABgAGAFkBAAA7BQAAAAA=&#10;">
                <v:fill on="f" focussize="0,0"/>
                <v:stroke on="f"/>
                <v:imagedata o:title=""/>
                <o:lock v:ext="edit" aspectratio="f"/>
                <v:textbox>
                  <w:txbxContent>
                    <w:p w14:paraId="107048E1">
                      <w:pPr>
                        <w:rPr>
                          <w:b/>
                          <w:color w:val="FF0000"/>
                        </w:rPr>
                      </w:pPr>
                      <w:r>
                        <w:rPr>
                          <w:rFonts w:hint="eastAsia"/>
                          <w:b/>
                          <w:color w:val="FF0000"/>
                          <w:lang w:val="en-US" w:eastAsia="zh-CN"/>
                        </w:rPr>
                        <w:t>3</w:t>
                      </w:r>
                      <w:r>
                        <w:rPr>
                          <w:rFonts w:hint="eastAsia"/>
                          <w:b/>
                          <w:color w:val="FF0000"/>
                        </w:rPr>
                        <w:t>#</w:t>
                      </w:r>
                    </w:p>
                  </w:txbxContent>
                </v:textbox>
              </v:rect>
            </w:pict>
          </mc:Fallback>
        </mc:AlternateContent>
      </w:r>
    </w:p>
    <w:p w14:paraId="6C2E2B9B">
      <w:pPr>
        <w:pStyle w:val="56"/>
        <w:rPr>
          <w:color w:val="auto"/>
          <w:sz w:val="24"/>
          <w:highlight w:val="none"/>
        </w:rPr>
      </w:pPr>
    </w:p>
    <w:p w14:paraId="37498F37">
      <w:pPr>
        <w:pStyle w:val="56"/>
        <w:rPr>
          <w:color w:val="auto"/>
          <w:sz w:val="24"/>
          <w:highlight w:val="none"/>
        </w:rPr>
      </w:pPr>
    </w:p>
    <w:p w14:paraId="2A2849C3">
      <w:pPr>
        <w:pStyle w:val="56"/>
        <w:rPr>
          <w:color w:val="auto"/>
          <w:sz w:val="24"/>
          <w:highlight w:val="none"/>
        </w:rPr>
      </w:pPr>
      <w:r>
        <w:rPr>
          <w:color w:val="auto"/>
          <w:sz w:val="24"/>
          <w:highlight w:val="none"/>
        </w:rPr>
        <mc:AlternateContent>
          <mc:Choice Requires="wps">
            <w:drawing>
              <wp:anchor distT="0" distB="0" distL="114300" distR="114300" simplePos="0" relativeHeight="251689984" behindDoc="0" locked="0" layoutInCell="1" allowOverlap="1">
                <wp:simplePos x="0" y="0"/>
                <wp:positionH relativeFrom="column">
                  <wp:posOffset>2525395</wp:posOffset>
                </wp:positionH>
                <wp:positionV relativeFrom="paragraph">
                  <wp:posOffset>191770</wp:posOffset>
                </wp:positionV>
                <wp:extent cx="107950" cy="182880"/>
                <wp:effectExtent l="6350" t="17145" r="19050" b="9525"/>
                <wp:wrapNone/>
                <wp:docPr id="97" name="自选图形 35"/>
                <wp:cNvGraphicFramePr/>
                <a:graphic xmlns:a="http://schemas.openxmlformats.org/drawingml/2006/main">
                  <a:graphicData uri="http://schemas.microsoft.com/office/word/2010/wordprocessingShape">
                    <wps:wsp>
                      <wps:cNvSpPr/>
                      <wps:spPr>
                        <a:xfrm>
                          <a:off x="3839845" y="4427220"/>
                          <a:ext cx="107950" cy="182880"/>
                        </a:xfrm>
                        <a:prstGeom prst="triangle">
                          <a:avLst>
                            <a:gd name="adj" fmla="val 55882"/>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35" o:spid="_x0000_s1026" o:spt="5" type="#_x0000_t5" style="position:absolute;left:0pt;margin-left:198.85pt;margin-top:15.1pt;height:14.4pt;width:8.5pt;z-index:251689984;mso-width-relative:page;mso-height-relative:page;" fillcolor="#FF0000" filled="t" stroked="t" coordsize="21600,21600" o:gfxdata="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muw8/YAAAACQEAAA8AAAAAAAAAAQAgAAAAIgAAAGRycy9kb3ducmV2LnhtbFBLAQIU&#10;ABQAAAAIAIdO4kB/0erMLAIAAGEEAAAOAAAAAAAAAAEAIAAAACcBAABkcnMvZTJvRG9jLnhtbFBL&#10;BQYAAAAABgAGAFkBAADFBQAAAAA=&#10;" adj="12071">
                <v:fill on="t" focussize="0,0"/>
                <v:stroke color="#FF0000" joinstyle="miter"/>
                <v:imagedata o:title=""/>
                <o:lock v:ext="edit" aspectratio="f"/>
              </v:shape>
            </w:pict>
          </mc:Fallback>
        </mc:AlternateContent>
      </w:r>
      <w:r>
        <w:rPr>
          <w:color w:val="auto"/>
          <w:kern w:val="0"/>
          <w:sz w:val="24"/>
          <w:highlight w:val="none"/>
        </w:rPr>
        <mc:AlternateContent>
          <mc:Choice Requires="wps">
            <w:drawing>
              <wp:anchor distT="0" distB="0" distL="114300" distR="114300" simplePos="0" relativeHeight="251676672" behindDoc="0" locked="0" layoutInCell="1" allowOverlap="1">
                <wp:simplePos x="0" y="0"/>
                <wp:positionH relativeFrom="column">
                  <wp:posOffset>2898140</wp:posOffset>
                </wp:positionH>
                <wp:positionV relativeFrom="paragraph">
                  <wp:posOffset>173355</wp:posOffset>
                </wp:positionV>
                <wp:extent cx="378460" cy="254000"/>
                <wp:effectExtent l="0" t="0" r="0" b="0"/>
                <wp:wrapNone/>
                <wp:docPr id="100" name="矩形 46"/>
                <wp:cNvGraphicFramePr/>
                <a:graphic xmlns:a="http://schemas.openxmlformats.org/drawingml/2006/main">
                  <a:graphicData uri="http://schemas.microsoft.com/office/word/2010/wordprocessingShape">
                    <wps:wsp>
                      <wps:cNvSpPr/>
                      <wps:spPr>
                        <a:xfrm>
                          <a:off x="0" y="0"/>
                          <a:ext cx="378460" cy="254000"/>
                        </a:xfrm>
                        <a:prstGeom prst="rect">
                          <a:avLst/>
                        </a:prstGeom>
                        <a:noFill/>
                        <a:ln>
                          <a:noFill/>
                        </a:ln>
                      </wps:spPr>
                      <wps:txbx>
                        <w:txbxContent>
                          <w:p w14:paraId="18A35344">
                            <w:pPr>
                              <w:rPr>
                                <w:b/>
                                <w:color w:val="FF0000"/>
                              </w:rPr>
                            </w:pPr>
                            <w:r>
                              <w:rPr>
                                <w:rFonts w:hint="eastAsia"/>
                                <w:b/>
                                <w:color w:val="FF0000"/>
                                <w:lang w:val="en-US" w:eastAsia="zh-CN"/>
                              </w:rPr>
                              <w:t>2</w:t>
                            </w:r>
                            <w:r>
                              <w:rPr>
                                <w:rFonts w:hint="eastAsia"/>
                                <w:b/>
                                <w:color w:val="FF0000"/>
                              </w:rPr>
                              <w:t>#</w:t>
                            </w:r>
                          </w:p>
                        </w:txbxContent>
                      </wps:txbx>
                      <wps:bodyPr upright="1"/>
                    </wps:wsp>
                  </a:graphicData>
                </a:graphic>
              </wp:anchor>
            </w:drawing>
          </mc:Choice>
          <mc:Fallback>
            <w:pict>
              <v:rect id="矩形 46" o:spid="_x0000_s1026" o:spt="1" style="position:absolute;left:0pt;margin-left:228.2pt;margin-top:13.65pt;height:20pt;width:29.8pt;z-index:251676672;mso-width-relative:page;mso-height-relative:page;" filled="f" stroked="f" coordsize="21600,21600" o:gfxdata="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lxgxM2QAAAAkBAAAPAAAA&#10;AAAAAAEAIAAAACIAAABkcnMvZG93bnJldi54bWxQSwECFAAUAAAACACHTuJAR8CvNaIBAABDAwAA&#10;DgAAAAAAAAABACAAAAAoAQAAZHJzL2Uyb0RvYy54bWxQSwUGAAAAAAYABgBZAQAAPAUAAAAA&#10;">
                <v:fill on="f" focussize="0,0"/>
                <v:stroke on="f"/>
                <v:imagedata o:title=""/>
                <o:lock v:ext="edit" aspectratio="f"/>
                <v:textbox>
                  <w:txbxContent>
                    <w:p w14:paraId="18A35344">
                      <w:pPr>
                        <w:rPr>
                          <w:b/>
                          <w:color w:val="FF0000"/>
                        </w:rPr>
                      </w:pPr>
                      <w:r>
                        <w:rPr>
                          <w:rFonts w:hint="eastAsia"/>
                          <w:b/>
                          <w:color w:val="FF0000"/>
                          <w:lang w:val="en-US" w:eastAsia="zh-CN"/>
                        </w:rPr>
                        <w:t>2</w:t>
                      </w:r>
                      <w:r>
                        <w:rPr>
                          <w:rFonts w:hint="eastAsia"/>
                          <w:b/>
                          <w:color w:val="FF0000"/>
                        </w:rPr>
                        <w:t>#</w:t>
                      </w:r>
                    </w:p>
                  </w:txbxContent>
                </v:textbox>
              </v:rect>
            </w:pict>
          </mc:Fallback>
        </mc:AlternateContent>
      </w:r>
    </w:p>
    <w:p w14:paraId="285E14FE">
      <w:pPr>
        <w:pStyle w:val="56"/>
        <w:rPr>
          <w:color w:val="auto"/>
          <w:sz w:val="24"/>
          <w:highlight w:val="none"/>
        </w:rPr>
      </w:pPr>
    </w:p>
    <w:p w14:paraId="2CDED12D">
      <w:pPr>
        <w:pStyle w:val="56"/>
        <w:rPr>
          <w:rFonts w:hint="default" w:ascii="Times New Roman" w:hAnsi="Times New Roman" w:eastAsia="黑体" w:cs="Times New Roman"/>
          <w:color w:val="auto"/>
          <w:sz w:val="24"/>
          <w:szCs w:val="24"/>
          <w:highlight w:val="none"/>
          <w:lang w:eastAsia="zh-CN"/>
        </w:rPr>
      </w:pPr>
      <w:r>
        <w:rPr>
          <w:rFonts w:hint="default" w:ascii="Times New Roman" w:hAnsi="Times New Roman" w:eastAsia="黑体" w:cs="Times New Roman"/>
          <w:color w:val="auto"/>
          <w:sz w:val="24"/>
          <w:szCs w:val="24"/>
          <w:highlight w:val="none"/>
          <w:lang w:eastAsia="zh-CN"/>
        </w:rPr>
        <w:t>图</w:t>
      </w:r>
      <w:r>
        <w:rPr>
          <w:rFonts w:hint="default" w:ascii="Times New Roman" w:hAnsi="Times New Roman" w:eastAsia="黑体" w:cs="Times New Roman"/>
          <w:color w:val="auto"/>
          <w:sz w:val="24"/>
          <w:szCs w:val="24"/>
          <w:highlight w:val="none"/>
          <w:lang w:val="en-US" w:eastAsia="zh-CN"/>
        </w:rPr>
        <w:t>4-2  本项目升压站</w:t>
      </w:r>
      <w:r>
        <w:rPr>
          <w:rFonts w:hint="default" w:ascii="Times New Roman" w:hAnsi="Times New Roman" w:eastAsia="黑体" w:cs="Times New Roman"/>
          <w:color w:val="auto"/>
          <w:sz w:val="24"/>
          <w:szCs w:val="24"/>
          <w:highlight w:val="none"/>
          <w:lang w:eastAsia="zh-CN"/>
        </w:rPr>
        <w:t>平面布置图</w:t>
      </w:r>
    </w:p>
    <w:p w14:paraId="351F3A49">
      <w:pPr>
        <w:pStyle w:val="56"/>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表4-</w:t>
      </w:r>
      <w:r>
        <w:rPr>
          <w:rFonts w:hint="default" w:ascii="Times New Roman" w:hAnsi="Times New Roman" w:eastAsia="黑体" w:cs="Times New Roman"/>
          <w:color w:val="auto"/>
          <w:sz w:val="24"/>
          <w:szCs w:val="24"/>
          <w:highlight w:val="none"/>
          <w:lang w:val="en-US" w:eastAsia="zh-CN"/>
        </w:rPr>
        <w:t>-</w:t>
      </w:r>
      <w:r>
        <w:rPr>
          <w:rFonts w:hint="default" w:ascii="Times New Roman" w:hAnsi="Times New Roman" w:eastAsia="黑体" w:cs="Times New Roman"/>
          <w:color w:val="auto"/>
          <w:sz w:val="24"/>
          <w:szCs w:val="24"/>
          <w:highlight w:val="none"/>
        </w:rPr>
        <w:t>1  变电站类比工程对照表</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68"/>
        <w:gridCol w:w="3093"/>
        <w:gridCol w:w="3567"/>
      </w:tblGrid>
      <w:tr w14:paraId="2E8657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tcBorders>
              <w:top w:val="single" w:color="auto" w:sz="12" w:space="0"/>
              <w:left w:val="nil"/>
              <w:bottom w:val="single" w:color="auto" w:sz="4" w:space="0"/>
              <w:right w:val="single" w:color="auto" w:sz="4" w:space="0"/>
            </w:tcBorders>
            <w:vAlign w:val="center"/>
          </w:tcPr>
          <w:p w14:paraId="61BE67A7">
            <w:pPr>
              <w:jc w:val="center"/>
              <w:rPr>
                <w:color w:val="auto"/>
                <w:szCs w:val="21"/>
                <w:highlight w:val="none"/>
              </w:rPr>
            </w:pPr>
            <w:r>
              <w:rPr>
                <w:color w:val="auto"/>
                <w:szCs w:val="21"/>
                <w:highlight w:val="none"/>
              </w:rPr>
              <w:t>主要技术指标</w:t>
            </w:r>
          </w:p>
        </w:tc>
        <w:tc>
          <w:tcPr>
            <w:tcW w:w="1813" w:type="pct"/>
            <w:tcBorders>
              <w:top w:val="single" w:color="auto" w:sz="12" w:space="0"/>
              <w:left w:val="single" w:color="auto" w:sz="4" w:space="0"/>
              <w:bottom w:val="single" w:color="auto" w:sz="4" w:space="0"/>
              <w:right w:val="single" w:color="auto" w:sz="4" w:space="0"/>
            </w:tcBorders>
            <w:vAlign w:val="center"/>
          </w:tcPr>
          <w:p w14:paraId="16E4B0CC">
            <w:pPr>
              <w:jc w:val="center"/>
              <w:rPr>
                <w:color w:val="auto"/>
                <w:szCs w:val="21"/>
                <w:highlight w:val="none"/>
              </w:rPr>
            </w:pPr>
            <w:r>
              <w:rPr>
                <w:color w:val="auto"/>
                <w:szCs w:val="21"/>
                <w:highlight w:val="none"/>
              </w:rPr>
              <w:t>本工程升压站</w:t>
            </w:r>
          </w:p>
        </w:tc>
        <w:tc>
          <w:tcPr>
            <w:tcW w:w="2091" w:type="pct"/>
            <w:tcBorders>
              <w:top w:val="single" w:color="auto" w:sz="12" w:space="0"/>
              <w:left w:val="single" w:color="auto" w:sz="4" w:space="0"/>
              <w:bottom w:val="single" w:color="auto" w:sz="4" w:space="0"/>
              <w:right w:val="nil"/>
            </w:tcBorders>
            <w:vAlign w:val="center"/>
          </w:tcPr>
          <w:p w14:paraId="3779AE6F">
            <w:pPr>
              <w:jc w:val="center"/>
              <w:rPr>
                <w:color w:val="auto"/>
                <w:szCs w:val="21"/>
                <w:highlight w:val="none"/>
              </w:rPr>
            </w:pPr>
            <w:r>
              <w:rPr>
                <w:rFonts w:hint="eastAsia"/>
                <w:color w:val="auto"/>
                <w:szCs w:val="21"/>
                <w:highlight w:val="none"/>
                <w:lang w:eastAsia="zh-CN"/>
              </w:rPr>
              <w:t>类比工程</w:t>
            </w:r>
            <w:r>
              <w:rPr>
                <w:color w:val="auto"/>
                <w:szCs w:val="21"/>
                <w:highlight w:val="none"/>
              </w:rPr>
              <w:t>升压站</w:t>
            </w:r>
          </w:p>
        </w:tc>
      </w:tr>
      <w:tr w14:paraId="01B655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tcBorders>
              <w:top w:val="single" w:color="auto" w:sz="4" w:space="0"/>
              <w:left w:val="nil"/>
              <w:bottom w:val="single" w:color="auto" w:sz="4" w:space="0"/>
              <w:right w:val="single" w:color="auto" w:sz="4" w:space="0"/>
            </w:tcBorders>
            <w:vAlign w:val="center"/>
          </w:tcPr>
          <w:p w14:paraId="0E7B9F90">
            <w:pPr>
              <w:jc w:val="center"/>
              <w:rPr>
                <w:color w:val="auto"/>
                <w:szCs w:val="21"/>
                <w:highlight w:val="none"/>
              </w:rPr>
            </w:pPr>
            <w:r>
              <w:rPr>
                <w:color w:val="auto"/>
                <w:szCs w:val="21"/>
                <w:highlight w:val="none"/>
              </w:rPr>
              <w:t>电压等级</w:t>
            </w:r>
          </w:p>
        </w:tc>
        <w:tc>
          <w:tcPr>
            <w:tcW w:w="1813" w:type="pct"/>
            <w:tcBorders>
              <w:top w:val="single" w:color="auto" w:sz="4" w:space="0"/>
              <w:left w:val="single" w:color="auto" w:sz="4" w:space="0"/>
              <w:bottom w:val="single" w:color="auto" w:sz="4" w:space="0"/>
              <w:right w:val="single" w:color="auto" w:sz="4" w:space="0"/>
            </w:tcBorders>
            <w:vAlign w:val="center"/>
          </w:tcPr>
          <w:p w14:paraId="18961FC4">
            <w:pPr>
              <w:jc w:val="center"/>
              <w:rPr>
                <w:color w:val="auto"/>
                <w:szCs w:val="21"/>
                <w:highlight w:val="none"/>
              </w:rPr>
            </w:pPr>
            <w:r>
              <w:rPr>
                <w:color w:val="auto"/>
                <w:szCs w:val="21"/>
                <w:highlight w:val="none"/>
              </w:rPr>
              <w:t>220kV</w:t>
            </w:r>
          </w:p>
        </w:tc>
        <w:tc>
          <w:tcPr>
            <w:tcW w:w="2091" w:type="pct"/>
            <w:tcBorders>
              <w:top w:val="single" w:color="auto" w:sz="4" w:space="0"/>
              <w:left w:val="single" w:color="auto" w:sz="4" w:space="0"/>
              <w:bottom w:val="single" w:color="auto" w:sz="4" w:space="0"/>
              <w:right w:val="nil"/>
            </w:tcBorders>
            <w:vAlign w:val="center"/>
          </w:tcPr>
          <w:p w14:paraId="0345E85F">
            <w:pPr>
              <w:jc w:val="center"/>
              <w:rPr>
                <w:color w:val="auto"/>
                <w:szCs w:val="21"/>
                <w:highlight w:val="none"/>
              </w:rPr>
            </w:pPr>
            <w:r>
              <w:rPr>
                <w:color w:val="auto"/>
                <w:szCs w:val="21"/>
                <w:highlight w:val="none"/>
              </w:rPr>
              <w:t>220kV</w:t>
            </w:r>
          </w:p>
        </w:tc>
      </w:tr>
      <w:tr w14:paraId="48AB4E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tcBorders>
              <w:top w:val="single" w:color="auto" w:sz="4" w:space="0"/>
              <w:left w:val="nil"/>
              <w:bottom w:val="single" w:color="auto" w:sz="4" w:space="0"/>
              <w:right w:val="single" w:color="auto" w:sz="4" w:space="0"/>
            </w:tcBorders>
            <w:vAlign w:val="center"/>
          </w:tcPr>
          <w:p w14:paraId="18D37E8A">
            <w:pPr>
              <w:jc w:val="center"/>
              <w:rPr>
                <w:rFonts w:hint="eastAsia" w:eastAsia="宋体"/>
                <w:color w:val="auto"/>
                <w:szCs w:val="21"/>
                <w:highlight w:val="none"/>
                <w:lang w:eastAsia="zh-CN"/>
              </w:rPr>
            </w:pPr>
            <w:r>
              <w:rPr>
                <w:color w:val="auto"/>
                <w:szCs w:val="21"/>
                <w:highlight w:val="none"/>
              </w:rPr>
              <w:t>主变</w:t>
            </w:r>
            <w:r>
              <w:rPr>
                <w:rFonts w:hint="eastAsia"/>
                <w:color w:val="auto"/>
                <w:szCs w:val="21"/>
                <w:highlight w:val="none"/>
                <w:lang w:eastAsia="zh-CN"/>
              </w:rPr>
              <w:t>容量</w:t>
            </w:r>
          </w:p>
        </w:tc>
        <w:tc>
          <w:tcPr>
            <w:tcW w:w="1813" w:type="pct"/>
            <w:tcBorders>
              <w:top w:val="single" w:color="auto" w:sz="4" w:space="0"/>
              <w:left w:val="single" w:color="auto" w:sz="4" w:space="0"/>
              <w:bottom w:val="single" w:color="auto" w:sz="4" w:space="0"/>
              <w:right w:val="single" w:color="auto" w:sz="4" w:space="0"/>
            </w:tcBorders>
            <w:vAlign w:val="center"/>
          </w:tcPr>
          <w:p w14:paraId="433AE1B3">
            <w:pPr>
              <w:jc w:val="center"/>
              <w:rPr>
                <w:color w:val="auto"/>
                <w:szCs w:val="21"/>
                <w:highlight w:val="none"/>
              </w:rPr>
            </w:pPr>
            <w:r>
              <w:rPr>
                <w:rFonts w:hint="eastAsia"/>
                <w:color w:val="auto"/>
                <w:szCs w:val="21"/>
                <w:highlight w:val="none"/>
                <w:lang w:val="en-US" w:eastAsia="zh-CN"/>
              </w:rPr>
              <w:t>1</w:t>
            </w:r>
            <w:r>
              <w:rPr>
                <w:color w:val="auto"/>
                <w:szCs w:val="21"/>
                <w:highlight w:val="none"/>
              </w:rPr>
              <w:t>×</w:t>
            </w:r>
            <w:r>
              <w:rPr>
                <w:rFonts w:hint="eastAsia"/>
                <w:color w:val="auto"/>
                <w:szCs w:val="21"/>
                <w:highlight w:val="none"/>
                <w:lang w:val="en-US" w:eastAsia="zh-CN"/>
              </w:rPr>
              <w:t>20</w:t>
            </w:r>
            <w:r>
              <w:rPr>
                <w:color w:val="auto"/>
                <w:szCs w:val="21"/>
                <w:highlight w:val="none"/>
              </w:rPr>
              <w:t>0MVA</w:t>
            </w:r>
          </w:p>
        </w:tc>
        <w:tc>
          <w:tcPr>
            <w:tcW w:w="2091" w:type="pct"/>
            <w:tcBorders>
              <w:top w:val="single" w:color="auto" w:sz="4" w:space="0"/>
              <w:left w:val="single" w:color="auto" w:sz="4" w:space="0"/>
              <w:bottom w:val="single" w:color="auto" w:sz="4" w:space="0"/>
              <w:right w:val="nil"/>
            </w:tcBorders>
            <w:vAlign w:val="center"/>
          </w:tcPr>
          <w:p w14:paraId="246B1931">
            <w:pPr>
              <w:jc w:val="center"/>
              <w:rPr>
                <w:color w:val="auto"/>
                <w:szCs w:val="21"/>
                <w:highlight w:val="none"/>
              </w:rPr>
            </w:pPr>
            <w:r>
              <w:rPr>
                <w:rFonts w:hint="eastAsia"/>
                <w:color w:val="auto"/>
                <w:sz w:val="21"/>
                <w:szCs w:val="21"/>
                <w:highlight w:val="none"/>
                <w:lang w:val="en-US" w:eastAsia="zh-CN"/>
              </w:rPr>
              <w:t>1</w:t>
            </w:r>
            <w:r>
              <w:rPr>
                <w:color w:val="auto"/>
                <w:sz w:val="21"/>
                <w:szCs w:val="21"/>
                <w:highlight w:val="none"/>
              </w:rPr>
              <w:t>×</w:t>
            </w:r>
            <w:r>
              <w:rPr>
                <w:rFonts w:hint="eastAsia"/>
                <w:color w:val="auto"/>
                <w:sz w:val="21"/>
                <w:szCs w:val="21"/>
                <w:highlight w:val="none"/>
                <w:lang w:val="en-US" w:eastAsia="zh-CN"/>
              </w:rPr>
              <w:t>240</w:t>
            </w:r>
            <w:r>
              <w:rPr>
                <w:color w:val="auto"/>
                <w:sz w:val="21"/>
                <w:szCs w:val="21"/>
                <w:highlight w:val="none"/>
              </w:rPr>
              <w:t>MVA</w:t>
            </w:r>
          </w:p>
        </w:tc>
      </w:tr>
      <w:tr w14:paraId="705EA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tcBorders>
              <w:top w:val="single" w:color="auto" w:sz="4" w:space="0"/>
              <w:left w:val="nil"/>
              <w:bottom w:val="single" w:color="auto" w:sz="4" w:space="0"/>
              <w:right w:val="single" w:color="auto" w:sz="4" w:space="0"/>
            </w:tcBorders>
            <w:vAlign w:val="center"/>
          </w:tcPr>
          <w:p w14:paraId="4477752F">
            <w:pPr>
              <w:jc w:val="center"/>
              <w:rPr>
                <w:color w:val="auto"/>
                <w:szCs w:val="21"/>
                <w:highlight w:val="none"/>
              </w:rPr>
            </w:pPr>
            <w:r>
              <w:rPr>
                <w:color w:val="auto"/>
                <w:szCs w:val="21"/>
                <w:highlight w:val="none"/>
              </w:rPr>
              <w:t>主变布置方式</w:t>
            </w:r>
          </w:p>
        </w:tc>
        <w:tc>
          <w:tcPr>
            <w:tcW w:w="1813" w:type="pct"/>
            <w:tcBorders>
              <w:top w:val="single" w:color="auto" w:sz="4" w:space="0"/>
              <w:left w:val="single" w:color="auto" w:sz="4" w:space="0"/>
              <w:bottom w:val="single" w:color="auto" w:sz="4" w:space="0"/>
              <w:right w:val="single" w:color="auto" w:sz="4" w:space="0"/>
            </w:tcBorders>
            <w:vAlign w:val="center"/>
          </w:tcPr>
          <w:p w14:paraId="548F5B66">
            <w:pPr>
              <w:jc w:val="center"/>
              <w:rPr>
                <w:color w:val="auto"/>
                <w:szCs w:val="21"/>
                <w:highlight w:val="none"/>
              </w:rPr>
            </w:pPr>
            <w:r>
              <w:rPr>
                <w:color w:val="auto"/>
                <w:szCs w:val="21"/>
                <w:highlight w:val="none"/>
              </w:rPr>
              <w:t>户外布置</w:t>
            </w:r>
          </w:p>
        </w:tc>
        <w:tc>
          <w:tcPr>
            <w:tcW w:w="2091" w:type="pct"/>
            <w:tcBorders>
              <w:top w:val="single" w:color="auto" w:sz="4" w:space="0"/>
              <w:left w:val="single" w:color="auto" w:sz="4" w:space="0"/>
              <w:bottom w:val="single" w:color="auto" w:sz="4" w:space="0"/>
              <w:right w:val="nil"/>
            </w:tcBorders>
            <w:vAlign w:val="center"/>
          </w:tcPr>
          <w:p w14:paraId="659687B1">
            <w:pPr>
              <w:jc w:val="center"/>
              <w:rPr>
                <w:color w:val="auto"/>
                <w:szCs w:val="21"/>
                <w:highlight w:val="none"/>
              </w:rPr>
            </w:pPr>
            <w:r>
              <w:rPr>
                <w:color w:val="auto"/>
                <w:szCs w:val="21"/>
                <w:highlight w:val="none"/>
              </w:rPr>
              <w:t>户外布置</w:t>
            </w:r>
          </w:p>
        </w:tc>
      </w:tr>
      <w:tr w14:paraId="4FAF7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tcBorders>
              <w:top w:val="single" w:color="auto" w:sz="4" w:space="0"/>
              <w:left w:val="nil"/>
              <w:bottom w:val="single" w:color="auto" w:sz="4" w:space="0"/>
              <w:right w:val="single" w:color="auto" w:sz="4" w:space="0"/>
            </w:tcBorders>
            <w:vAlign w:val="center"/>
          </w:tcPr>
          <w:p w14:paraId="51935B80">
            <w:pPr>
              <w:jc w:val="center"/>
              <w:rPr>
                <w:color w:val="auto"/>
                <w:szCs w:val="21"/>
                <w:highlight w:val="none"/>
              </w:rPr>
            </w:pPr>
            <w:r>
              <w:rPr>
                <w:color w:val="auto"/>
                <w:szCs w:val="21"/>
                <w:highlight w:val="none"/>
              </w:rPr>
              <w:t>占地面积</w:t>
            </w:r>
          </w:p>
        </w:tc>
        <w:tc>
          <w:tcPr>
            <w:tcW w:w="1813" w:type="pct"/>
            <w:tcBorders>
              <w:top w:val="single" w:color="auto" w:sz="4" w:space="0"/>
              <w:left w:val="single" w:color="auto" w:sz="4" w:space="0"/>
              <w:bottom w:val="single" w:color="auto" w:sz="4" w:space="0"/>
              <w:right w:val="single" w:color="auto" w:sz="4" w:space="0"/>
            </w:tcBorders>
            <w:vAlign w:val="center"/>
          </w:tcPr>
          <w:p w14:paraId="798FA757">
            <w:pPr>
              <w:jc w:val="center"/>
              <w:rPr>
                <w:color w:val="auto"/>
                <w:szCs w:val="21"/>
                <w:highlight w:val="none"/>
              </w:rPr>
            </w:pPr>
            <w:r>
              <w:rPr>
                <w:rFonts w:hint="eastAsia"/>
                <w:color w:val="auto"/>
                <w:szCs w:val="21"/>
                <w:highlight w:val="none"/>
                <w:lang w:val="en-US" w:eastAsia="zh-CN"/>
              </w:rPr>
              <w:t>10496</w:t>
            </w:r>
            <w:r>
              <w:rPr>
                <w:color w:val="auto"/>
                <w:szCs w:val="21"/>
                <w:highlight w:val="none"/>
              </w:rPr>
              <w:t>m</w:t>
            </w:r>
            <w:r>
              <w:rPr>
                <w:color w:val="auto"/>
                <w:szCs w:val="21"/>
                <w:highlight w:val="none"/>
                <w:vertAlign w:val="superscript"/>
              </w:rPr>
              <w:t>2</w:t>
            </w:r>
          </w:p>
        </w:tc>
        <w:tc>
          <w:tcPr>
            <w:tcW w:w="2091" w:type="pct"/>
            <w:tcBorders>
              <w:top w:val="single" w:color="auto" w:sz="4" w:space="0"/>
              <w:left w:val="single" w:color="auto" w:sz="4" w:space="0"/>
              <w:bottom w:val="single" w:color="auto" w:sz="4" w:space="0"/>
              <w:right w:val="nil"/>
            </w:tcBorders>
            <w:vAlign w:val="center"/>
          </w:tcPr>
          <w:p w14:paraId="6FE8B1F8">
            <w:pPr>
              <w:jc w:val="center"/>
              <w:rPr>
                <w:color w:val="auto"/>
                <w:szCs w:val="21"/>
                <w:highlight w:val="none"/>
              </w:rPr>
            </w:pPr>
            <w:r>
              <w:rPr>
                <w:rFonts w:hint="eastAsia" w:eastAsia="宋体" w:cs="Times New Roman"/>
                <w:color w:val="auto"/>
                <w:spacing w:val="1"/>
                <w:sz w:val="21"/>
                <w:szCs w:val="21"/>
                <w:highlight w:val="none"/>
                <w:lang w:val="en-US" w:eastAsia="zh-CN"/>
              </w:rPr>
              <w:t>6962</w:t>
            </w:r>
            <w:r>
              <w:rPr>
                <w:color w:val="auto"/>
                <w:szCs w:val="21"/>
                <w:highlight w:val="none"/>
              </w:rPr>
              <w:t>m</w:t>
            </w:r>
            <w:r>
              <w:rPr>
                <w:color w:val="auto"/>
                <w:szCs w:val="21"/>
                <w:highlight w:val="none"/>
                <w:vertAlign w:val="superscript"/>
              </w:rPr>
              <w:t>2</w:t>
            </w:r>
          </w:p>
        </w:tc>
      </w:tr>
      <w:tr w14:paraId="398307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tcBorders>
              <w:top w:val="single" w:color="auto" w:sz="4" w:space="0"/>
              <w:left w:val="nil"/>
              <w:bottom w:val="single" w:color="auto" w:sz="4" w:space="0"/>
              <w:right w:val="single" w:color="auto" w:sz="4" w:space="0"/>
            </w:tcBorders>
            <w:vAlign w:val="center"/>
          </w:tcPr>
          <w:p w14:paraId="472D5584">
            <w:pPr>
              <w:jc w:val="center"/>
              <w:rPr>
                <w:color w:val="auto"/>
                <w:szCs w:val="21"/>
                <w:highlight w:val="none"/>
              </w:rPr>
            </w:pPr>
            <w:r>
              <w:rPr>
                <w:color w:val="auto"/>
                <w:szCs w:val="21"/>
                <w:highlight w:val="none"/>
              </w:rPr>
              <w:t>升压站布置</w:t>
            </w:r>
          </w:p>
        </w:tc>
        <w:tc>
          <w:tcPr>
            <w:tcW w:w="1813" w:type="pct"/>
            <w:tcBorders>
              <w:top w:val="single" w:color="auto" w:sz="4" w:space="0"/>
              <w:left w:val="single" w:color="auto" w:sz="4" w:space="0"/>
              <w:bottom w:val="single" w:color="auto" w:sz="4" w:space="0"/>
              <w:right w:val="single" w:color="auto" w:sz="4" w:space="0"/>
            </w:tcBorders>
            <w:vAlign w:val="center"/>
          </w:tcPr>
          <w:p w14:paraId="3567EC84">
            <w:pPr>
              <w:jc w:val="center"/>
              <w:rPr>
                <w:color w:val="auto"/>
                <w:szCs w:val="21"/>
                <w:highlight w:val="none"/>
              </w:rPr>
            </w:pPr>
            <w:r>
              <w:rPr>
                <w:color w:val="auto"/>
                <w:szCs w:val="21"/>
                <w:highlight w:val="none"/>
              </w:rPr>
              <w:t>高压生产区布置在</w:t>
            </w:r>
            <w:r>
              <w:rPr>
                <w:rFonts w:hint="eastAsia"/>
                <w:color w:val="auto"/>
                <w:szCs w:val="21"/>
                <w:highlight w:val="none"/>
                <w:lang w:eastAsia="zh-CN"/>
              </w:rPr>
              <w:t>中部</w:t>
            </w:r>
            <w:r>
              <w:rPr>
                <w:color w:val="auto"/>
                <w:szCs w:val="21"/>
                <w:highlight w:val="none"/>
              </w:rPr>
              <w:t>，办公区布置在</w:t>
            </w:r>
            <w:r>
              <w:rPr>
                <w:rFonts w:hint="eastAsia"/>
                <w:color w:val="auto"/>
                <w:szCs w:val="21"/>
                <w:highlight w:val="none"/>
                <w:lang w:eastAsia="zh-CN"/>
              </w:rPr>
              <w:t>西</w:t>
            </w:r>
            <w:r>
              <w:rPr>
                <w:color w:val="auto"/>
                <w:szCs w:val="21"/>
                <w:highlight w:val="none"/>
              </w:rPr>
              <w:t>侧</w:t>
            </w:r>
          </w:p>
        </w:tc>
        <w:tc>
          <w:tcPr>
            <w:tcW w:w="2091" w:type="pct"/>
            <w:tcBorders>
              <w:top w:val="single" w:color="auto" w:sz="4" w:space="0"/>
              <w:left w:val="single" w:color="auto" w:sz="4" w:space="0"/>
              <w:bottom w:val="single" w:color="auto" w:sz="4" w:space="0"/>
              <w:right w:val="nil"/>
            </w:tcBorders>
            <w:vAlign w:val="center"/>
          </w:tcPr>
          <w:p w14:paraId="29D56065">
            <w:pPr>
              <w:jc w:val="center"/>
              <w:rPr>
                <w:color w:val="auto"/>
                <w:szCs w:val="21"/>
                <w:highlight w:val="none"/>
              </w:rPr>
            </w:pPr>
            <w:r>
              <w:rPr>
                <w:color w:val="auto"/>
                <w:szCs w:val="21"/>
                <w:highlight w:val="none"/>
              </w:rPr>
              <w:t>高压生产区布置</w:t>
            </w:r>
            <w:r>
              <w:rPr>
                <w:rFonts w:hint="eastAsia"/>
                <w:color w:val="auto"/>
                <w:szCs w:val="21"/>
                <w:highlight w:val="none"/>
                <w:lang w:eastAsia="zh-CN"/>
              </w:rPr>
              <w:t>靠近</w:t>
            </w:r>
            <w:r>
              <w:rPr>
                <w:color w:val="auto"/>
                <w:szCs w:val="21"/>
                <w:highlight w:val="none"/>
              </w:rPr>
              <w:t>中部</w:t>
            </w:r>
          </w:p>
        </w:tc>
      </w:tr>
      <w:tr w14:paraId="0BE06B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868" w:type="dxa"/>
            <w:tcBorders>
              <w:top w:val="single" w:color="auto" w:sz="4" w:space="0"/>
              <w:left w:val="nil"/>
              <w:bottom w:val="single" w:color="auto" w:sz="4" w:space="0"/>
              <w:right w:val="single" w:color="auto" w:sz="4" w:space="0"/>
            </w:tcBorders>
            <w:vAlign w:val="center"/>
          </w:tcPr>
          <w:p w14:paraId="3126CC84">
            <w:pPr>
              <w:jc w:val="center"/>
              <w:rPr>
                <w:color w:val="auto"/>
                <w:szCs w:val="21"/>
                <w:highlight w:val="none"/>
              </w:rPr>
            </w:pPr>
            <w:r>
              <w:rPr>
                <w:color w:val="auto"/>
                <w:szCs w:val="21"/>
                <w:highlight w:val="none"/>
              </w:rPr>
              <w:t>布置方式</w:t>
            </w:r>
          </w:p>
        </w:tc>
        <w:tc>
          <w:tcPr>
            <w:tcW w:w="3093" w:type="dxa"/>
            <w:tcBorders>
              <w:top w:val="single" w:color="auto" w:sz="4" w:space="0"/>
              <w:left w:val="single" w:color="auto" w:sz="4" w:space="0"/>
              <w:bottom w:val="single" w:color="auto" w:sz="4" w:space="0"/>
              <w:right w:val="single" w:color="auto" w:sz="4" w:space="0"/>
            </w:tcBorders>
            <w:vAlign w:val="center"/>
          </w:tcPr>
          <w:p w14:paraId="4CE2B070">
            <w:pPr>
              <w:jc w:val="center"/>
              <w:rPr>
                <w:color w:val="auto"/>
                <w:szCs w:val="21"/>
                <w:highlight w:val="none"/>
              </w:rPr>
            </w:pPr>
            <w:r>
              <w:rPr>
                <w:color w:val="auto"/>
                <w:szCs w:val="21"/>
                <w:highlight w:val="none"/>
              </w:rPr>
              <w:t>主变户外布置，配电装置户内</w:t>
            </w:r>
          </w:p>
        </w:tc>
        <w:tc>
          <w:tcPr>
            <w:tcW w:w="3567" w:type="dxa"/>
            <w:tcBorders>
              <w:top w:val="single" w:color="auto" w:sz="4" w:space="0"/>
              <w:left w:val="single" w:color="auto" w:sz="4" w:space="0"/>
              <w:bottom w:val="single" w:color="auto" w:sz="4" w:space="0"/>
              <w:right w:val="nil"/>
            </w:tcBorders>
            <w:vAlign w:val="center"/>
          </w:tcPr>
          <w:p w14:paraId="1EBD1AE3">
            <w:pPr>
              <w:jc w:val="center"/>
              <w:rPr>
                <w:color w:val="auto"/>
                <w:szCs w:val="21"/>
                <w:highlight w:val="none"/>
              </w:rPr>
            </w:pPr>
            <w:r>
              <w:rPr>
                <w:color w:val="auto"/>
                <w:szCs w:val="21"/>
                <w:highlight w:val="none"/>
              </w:rPr>
              <w:t>主变户外布置，配电装置户内</w:t>
            </w:r>
          </w:p>
        </w:tc>
      </w:tr>
      <w:tr w14:paraId="0C31FE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868" w:type="dxa"/>
            <w:tcBorders>
              <w:top w:val="single" w:color="auto" w:sz="4" w:space="0"/>
              <w:left w:val="nil"/>
              <w:bottom w:val="single" w:color="auto" w:sz="4" w:space="0"/>
              <w:right w:val="single" w:color="auto" w:sz="4" w:space="0"/>
            </w:tcBorders>
            <w:vAlign w:val="center"/>
          </w:tcPr>
          <w:p w14:paraId="7AE0101B">
            <w:pPr>
              <w:jc w:val="center"/>
              <w:rPr>
                <w:rFonts w:hint="default" w:eastAsia="宋体"/>
                <w:color w:val="auto"/>
                <w:szCs w:val="21"/>
                <w:highlight w:val="none"/>
                <w:lang w:val="en-US" w:eastAsia="zh-CN"/>
              </w:rPr>
            </w:pPr>
            <w:r>
              <w:rPr>
                <w:color w:val="auto"/>
                <w:sz w:val="21"/>
                <w:szCs w:val="21"/>
                <w:highlight w:val="none"/>
              </w:rPr>
              <w:t>电气形式</w:t>
            </w:r>
          </w:p>
        </w:tc>
        <w:tc>
          <w:tcPr>
            <w:tcW w:w="3093" w:type="dxa"/>
            <w:tcBorders>
              <w:top w:val="single" w:color="auto" w:sz="4" w:space="0"/>
              <w:left w:val="single" w:color="auto" w:sz="4" w:space="0"/>
              <w:bottom w:val="single" w:color="auto" w:sz="4" w:space="0"/>
              <w:right w:val="single" w:color="auto" w:sz="4" w:space="0"/>
            </w:tcBorders>
            <w:vAlign w:val="center"/>
          </w:tcPr>
          <w:p w14:paraId="56AD6844">
            <w:pPr>
              <w:jc w:val="center"/>
              <w:rPr>
                <w:color w:val="auto"/>
                <w:szCs w:val="21"/>
                <w:highlight w:val="none"/>
              </w:rPr>
            </w:pPr>
            <w:r>
              <w:rPr>
                <w:rFonts w:hint="eastAsia"/>
                <w:color w:val="auto"/>
                <w:sz w:val="21"/>
                <w:szCs w:val="21"/>
                <w:highlight w:val="none"/>
                <w:lang w:val="en-US" w:eastAsia="zh-CN"/>
              </w:rPr>
              <w:t>有母线</w:t>
            </w:r>
          </w:p>
        </w:tc>
        <w:tc>
          <w:tcPr>
            <w:tcW w:w="3567" w:type="dxa"/>
            <w:tcBorders>
              <w:top w:val="single" w:color="auto" w:sz="4" w:space="0"/>
              <w:left w:val="single" w:color="auto" w:sz="4" w:space="0"/>
              <w:bottom w:val="single" w:color="auto" w:sz="4" w:space="0"/>
              <w:right w:val="nil"/>
            </w:tcBorders>
            <w:vAlign w:val="center"/>
          </w:tcPr>
          <w:p w14:paraId="1E987609">
            <w:pPr>
              <w:jc w:val="center"/>
              <w:rPr>
                <w:color w:val="auto"/>
                <w:szCs w:val="21"/>
                <w:highlight w:val="none"/>
              </w:rPr>
            </w:pPr>
            <w:r>
              <w:rPr>
                <w:rFonts w:hint="eastAsia"/>
                <w:color w:val="auto"/>
                <w:sz w:val="21"/>
                <w:szCs w:val="21"/>
                <w:highlight w:val="none"/>
                <w:lang w:val="en-US" w:eastAsia="zh-CN"/>
              </w:rPr>
              <w:t>有母线</w:t>
            </w:r>
          </w:p>
        </w:tc>
      </w:tr>
      <w:tr w14:paraId="3AF54F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868" w:type="dxa"/>
            <w:tcBorders>
              <w:top w:val="single" w:color="auto" w:sz="4" w:space="0"/>
              <w:left w:val="nil"/>
              <w:bottom w:val="single" w:color="auto" w:sz="4" w:space="0"/>
              <w:right w:val="single" w:color="auto" w:sz="4" w:space="0"/>
            </w:tcBorders>
            <w:vAlign w:val="center"/>
          </w:tcPr>
          <w:p w14:paraId="7A21A918">
            <w:pPr>
              <w:jc w:val="center"/>
              <w:rPr>
                <w:color w:val="auto"/>
                <w:szCs w:val="21"/>
                <w:highlight w:val="none"/>
              </w:rPr>
            </w:pPr>
            <w:r>
              <w:rPr>
                <w:color w:val="auto"/>
                <w:sz w:val="21"/>
                <w:szCs w:val="21"/>
                <w:highlight w:val="none"/>
              </w:rPr>
              <w:t>母线形式</w:t>
            </w:r>
          </w:p>
        </w:tc>
        <w:tc>
          <w:tcPr>
            <w:tcW w:w="3093" w:type="dxa"/>
            <w:tcBorders>
              <w:top w:val="single" w:color="auto" w:sz="4" w:space="0"/>
              <w:left w:val="single" w:color="auto" w:sz="4" w:space="0"/>
              <w:bottom w:val="single" w:color="auto" w:sz="4" w:space="0"/>
              <w:right w:val="single" w:color="auto" w:sz="4" w:space="0"/>
            </w:tcBorders>
            <w:vAlign w:val="center"/>
          </w:tcPr>
          <w:p w14:paraId="73FB44A5">
            <w:pPr>
              <w:jc w:val="center"/>
              <w:rPr>
                <w:color w:val="auto"/>
                <w:szCs w:val="21"/>
                <w:highlight w:val="none"/>
              </w:rPr>
            </w:pPr>
            <w:r>
              <w:rPr>
                <w:rFonts w:hint="eastAsia"/>
                <w:color w:val="auto"/>
                <w:sz w:val="21"/>
                <w:szCs w:val="21"/>
                <w:highlight w:val="none"/>
                <w:lang w:val="en-US" w:eastAsia="zh-CN"/>
              </w:rPr>
              <w:t>220kV侧采用单母线接线</w:t>
            </w:r>
          </w:p>
        </w:tc>
        <w:tc>
          <w:tcPr>
            <w:tcW w:w="3567" w:type="dxa"/>
            <w:tcBorders>
              <w:top w:val="single" w:color="auto" w:sz="4" w:space="0"/>
              <w:left w:val="single" w:color="auto" w:sz="4" w:space="0"/>
              <w:bottom w:val="single" w:color="auto" w:sz="4" w:space="0"/>
              <w:right w:val="nil"/>
            </w:tcBorders>
            <w:vAlign w:val="center"/>
          </w:tcPr>
          <w:p w14:paraId="43C41C5F">
            <w:pPr>
              <w:jc w:val="center"/>
              <w:rPr>
                <w:color w:val="auto"/>
                <w:szCs w:val="21"/>
                <w:highlight w:val="none"/>
              </w:rPr>
            </w:pPr>
            <w:r>
              <w:rPr>
                <w:rFonts w:hint="eastAsia"/>
                <w:color w:val="auto"/>
                <w:sz w:val="21"/>
                <w:szCs w:val="21"/>
                <w:highlight w:val="none"/>
                <w:lang w:val="en-US" w:eastAsia="zh-CN"/>
              </w:rPr>
              <w:t>220kV侧采用单母线接线</w:t>
            </w:r>
          </w:p>
        </w:tc>
      </w:tr>
      <w:tr w14:paraId="4434A9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868" w:type="dxa"/>
            <w:tcBorders>
              <w:top w:val="single" w:color="auto" w:sz="4" w:space="0"/>
              <w:left w:val="nil"/>
              <w:bottom w:val="single" w:color="auto" w:sz="4" w:space="0"/>
              <w:right w:val="single" w:color="auto" w:sz="4" w:space="0"/>
            </w:tcBorders>
            <w:vAlign w:val="center"/>
          </w:tcPr>
          <w:p w14:paraId="10BAF4E0">
            <w:pPr>
              <w:jc w:val="center"/>
              <w:rPr>
                <w:color w:val="auto"/>
                <w:szCs w:val="21"/>
                <w:highlight w:val="none"/>
              </w:rPr>
            </w:pPr>
            <w:r>
              <w:rPr>
                <w:rFonts w:hint="eastAsia"/>
                <w:color w:val="auto"/>
                <w:sz w:val="21"/>
                <w:szCs w:val="21"/>
                <w:highlight w:val="none"/>
                <w:lang w:eastAsia="zh-CN"/>
              </w:rPr>
              <w:t>架线方式</w:t>
            </w:r>
          </w:p>
        </w:tc>
        <w:tc>
          <w:tcPr>
            <w:tcW w:w="3093" w:type="dxa"/>
            <w:tcBorders>
              <w:top w:val="single" w:color="auto" w:sz="4" w:space="0"/>
              <w:left w:val="single" w:color="auto" w:sz="4" w:space="0"/>
              <w:bottom w:val="single" w:color="auto" w:sz="4" w:space="0"/>
              <w:right w:val="single" w:color="auto" w:sz="4" w:space="0"/>
            </w:tcBorders>
            <w:vAlign w:val="center"/>
          </w:tcPr>
          <w:p w14:paraId="3D707E76">
            <w:pPr>
              <w:jc w:val="center"/>
              <w:rPr>
                <w:color w:val="auto"/>
                <w:szCs w:val="21"/>
                <w:highlight w:val="none"/>
              </w:rPr>
            </w:pPr>
            <w:r>
              <w:rPr>
                <w:rFonts w:hint="eastAsia"/>
                <w:color w:val="auto"/>
                <w:sz w:val="21"/>
                <w:szCs w:val="21"/>
                <w:highlight w:val="none"/>
                <w:lang w:val="en-US" w:eastAsia="zh-CN"/>
              </w:rPr>
              <w:t>架空</w:t>
            </w:r>
          </w:p>
        </w:tc>
        <w:tc>
          <w:tcPr>
            <w:tcW w:w="3567" w:type="dxa"/>
            <w:tcBorders>
              <w:top w:val="single" w:color="auto" w:sz="4" w:space="0"/>
              <w:left w:val="single" w:color="auto" w:sz="4" w:space="0"/>
              <w:bottom w:val="single" w:color="auto" w:sz="4" w:space="0"/>
              <w:right w:val="nil"/>
            </w:tcBorders>
            <w:vAlign w:val="center"/>
          </w:tcPr>
          <w:p w14:paraId="19CB3D34">
            <w:pPr>
              <w:jc w:val="center"/>
              <w:rPr>
                <w:color w:val="auto"/>
                <w:szCs w:val="21"/>
                <w:highlight w:val="none"/>
              </w:rPr>
            </w:pPr>
            <w:r>
              <w:rPr>
                <w:rFonts w:hint="eastAsia"/>
                <w:color w:val="auto"/>
                <w:sz w:val="21"/>
                <w:szCs w:val="21"/>
                <w:highlight w:val="none"/>
                <w:lang w:val="en-US" w:eastAsia="zh-CN"/>
              </w:rPr>
              <w:t>架空</w:t>
            </w:r>
          </w:p>
        </w:tc>
      </w:tr>
      <w:tr w14:paraId="4CC0E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tcBorders>
              <w:top w:val="single" w:color="auto" w:sz="4" w:space="0"/>
              <w:left w:val="nil"/>
              <w:bottom w:val="single" w:color="auto" w:sz="4" w:space="0"/>
              <w:right w:val="single" w:color="auto" w:sz="4" w:space="0"/>
            </w:tcBorders>
            <w:vAlign w:val="center"/>
          </w:tcPr>
          <w:p w14:paraId="563F15C4">
            <w:pPr>
              <w:jc w:val="center"/>
              <w:rPr>
                <w:color w:val="auto"/>
                <w:szCs w:val="21"/>
                <w:highlight w:val="none"/>
              </w:rPr>
            </w:pPr>
            <w:r>
              <w:rPr>
                <w:color w:val="auto"/>
                <w:szCs w:val="21"/>
                <w:highlight w:val="none"/>
              </w:rPr>
              <w:t>运行工况</w:t>
            </w:r>
          </w:p>
        </w:tc>
        <w:tc>
          <w:tcPr>
            <w:tcW w:w="1813" w:type="pct"/>
            <w:tcBorders>
              <w:top w:val="single" w:color="auto" w:sz="4" w:space="0"/>
              <w:left w:val="single" w:color="auto" w:sz="4" w:space="0"/>
              <w:bottom w:val="single" w:color="auto" w:sz="4" w:space="0"/>
              <w:right w:val="single" w:color="auto" w:sz="4" w:space="0"/>
            </w:tcBorders>
            <w:vAlign w:val="center"/>
          </w:tcPr>
          <w:p w14:paraId="2E397BAF">
            <w:pPr>
              <w:jc w:val="center"/>
              <w:rPr>
                <w:color w:val="auto"/>
                <w:szCs w:val="21"/>
                <w:highlight w:val="none"/>
              </w:rPr>
            </w:pPr>
            <w:r>
              <w:rPr>
                <w:color w:val="auto"/>
                <w:szCs w:val="21"/>
                <w:highlight w:val="none"/>
              </w:rPr>
              <w:t>主体工程运行稳定，环境保护设施运行正常</w:t>
            </w:r>
          </w:p>
        </w:tc>
        <w:tc>
          <w:tcPr>
            <w:tcW w:w="2091" w:type="pct"/>
            <w:tcBorders>
              <w:top w:val="single" w:color="auto" w:sz="4" w:space="0"/>
              <w:left w:val="single" w:color="auto" w:sz="4" w:space="0"/>
              <w:bottom w:val="single" w:color="auto" w:sz="4" w:space="0"/>
              <w:right w:val="nil"/>
            </w:tcBorders>
            <w:vAlign w:val="center"/>
          </w:tcPr>
          <w:p w14:paraId="5C80E6CB">
            <w:pPr>
              <w:jc w:val="center"/>
              <w:rPr>
                <w:color w:val="auto"/>
                <w:szCs w:val="21"/>
                <w:highlight w:val="none"/>
              </w:rPr>
            </w:pPr>
            <w:r>
              <w:rPr>
                <w:color w:val="auto"/>
                <w:szCs w:val="21"/>
                <w:highlight w:val="none"/>
              </w:rPr>
              <w:t>主体工程运行稳定，环境保护设施运行正常</w:t>
            </w:r>
          </w:p>
        </w:tc>
      </w:tr>
      <w:tr w14:paraId="1DE88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vMerge w:val="restart"/>
            <w:tcBorders>
              <w:top w:val="single" w:color="auto" w:sz="4" w:space="0"/>
              <w:left w:val="nil"/>
              <w:right w:val="single" w:color="auto" w:sz="4" w:space="0"/>
            </w:tcBorders>
            <w:vAlign w:val="center"/>
          </w:tcPr>
          <w:p w14:paraId="6DABF380">
            <w:pPr>
              <w:jc w:val="center"/>
              <w:rPr>
                <w:color w:val="auto"/>
                <w:szCs w:val="21"/>
                <w:highlight w:val="none"/>
              </w:rPr>
            </w:pPr>
            <w:r>
              <w:rPr>
                <w:rFonts w:ascii="Times New Roman"/>
                <w:color w:val="auto"/>
                <w:sz w:val="21"/>
                <w:szCs w:val="21"/>
                <w:highlight w:val="none"/>
              </w:rPr>
              <w:t>主变距厂界距离</w:t>
            </w:r>
          </w:p>
        </w:tc>
        <w:tc>
          <w:tcPr>
            <w:tcW w:w="1813" w:type="pct"/>
            <w:tcBorders>
              <w:top w:val="single" w:color="auto" w:sz="4" w:space="0"/>
              <w:left w:val="single" w:color="auto" w:sz="4" w:space="0"/>
              <w:bottom w:val="single" w:color="auto" w:sz="4" w:space="0"/>
              <w:right w:val="single" w:color="auto" w:sz="4" w:space="0"/>
            </w:tcBorders>
            <w:shd w:val="clear" w:color="auto" w:fill="auto"/>
            <w:vAlign w:val="center"/>
          </w:tcPr>
          <w:p w14:paraId="1A6069B0">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olor w:val="auto"/>
                <w:sz w:val="21"/>
                <w:szCs w:val="21"/>
                <w:highlight w:val="none"/>
              </w:rPr>
              <w:t>距离东侧厂界</w:t>
            </w:r>
            <w:r>
              <w:rPr>
                <w:rFonts w:hint="eastAsia"/>
                <w:color w:val="auto"/>
                <w:sz w:val="21"/>
                <w:szCs w:val="21"/>
                <w:highlight w:val="none"/>
                <w:lang w:val="en-US" w:eastAsia="zh-CN"/>
              </w:rPr>
              <w:t>37.05</w:t>
            </w:r>
            <w:r>
              <w:rPr>
                <w:rFonts w:hint="eastAsia" w:ascii="Times New Roman"/>
                <w:color w:val="auto"/>
                <w:sz w:val="21"/>
                <w:szCs w:val="21"/>
                <w:highlight w:val="none"/>
              </w:rPr>
              <w:t>m</w:t>
            </w:r>
          </w:p>
        </w:tc>
        <w:tc>
          <w:tcPr>
            <w:tcW w:w="2091" w:type="pct"/>
            <w:tcBorders>
              <w:top w:val="single" w:color="auto" w:sz="4" w:space="0"/>
              <w:left w:val="single" w:color="auto" w:sz="4" w:space="0"/>
              <w:bottom w:val="single" w:color="auto" w:sz="4" w:space="0"/>
              <w:right w:val="nil"/>
            </w:tcBorders>
            <w:shd w:val="clear" w:color="auto" w:fill="auto"/>
            <w:vAlign w:val="center"/>
          </w:tcPr>
          <w:p w14:paraId="71C3F21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olor w:val="auto"/>
                <w:sz w:val="21"/>
                <w:szCs w:val="21"/>
                <w:highlight w:val="none"/>
              </w:rPr>
              <w:t>距离东侧厂界</w:t>
            </w:r>
            <w:r>
              <w:rPr>
                <w:rFonts w:hint="eastAsia"/>
                <w:color w:val="auto"/>
                <w:sz w:val="21"/>
                <w:szCs w:val="21"/>
                <w:highlight w:val="none"/>
                <w:lang w:val="en-US" w:eastAsia="zh-CN"/>
              </w:rPr>
              <w:t>18</w:t>
            </w:r>
            <w:r>
              <w:rPr>
                <w:rFonts w:hint="eastAsia" w:ascii="Times New Roman"/>
                <w:color w:val="auto"/>
                <w:sz w:val="21"/>
                <w:szCs w:val="21"/>
                <w:highlight w:val="none"/>
              </w:rPr>
              <w:t>m</w:t>
            </w:r>
          </w:p>
        </w:tc>
      </w:tr>
      <w:tr w14:paraId="0146D8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vMerge w:val="continue"/>
            <w:tcBorders>
              <w:left w:val="nil"/>
              <w:right w:val="single" w:color="auto" w:sz="4" w:space="0"/>
            </w:tcBorders>
            <w:vAlign w:val="center"/>
          </w:tcPr>
          <w:p w14:paraId="7F86BB74">
            <w:pPr>
              <w:jc w:val="center"/>
              <w:rPr>
                <w:color w:val="auto"/>
                <w:szCs w:val="21"/>
                <w:highlight w:val="none"/>
              </w:rPr>
            </w:pPr>
          </w:p>
        </w:tc>
        <w:tc>
          <w:tcPr>
            <w:tcW w:w="1813" w:type="pct"/>
            <w:tcBorders>
              <w:top w:val="single" w:color="auto" w:sz="4" w:space="0"/>
              <w:left w:val="single" w:color="auto" w:sz="4" w:space="0"/>
              <w:bottom w:val="single" w:color="auto" w:sz="4" w:space="0"/>
              <w:right w:val="single" w:color="auto" w:sz="4" w:space="0"/>
            </w:tcBorders>
            <w:shd w:val="clear" w:color="auto" w:fill="auto"/>
            <w:vAlign w:val="center"/>
          </w:tcPr>
          <w:p w14:paraId="6601274A">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olor w:val="auto"/>
                <w:sz w:val="21"/>
                <w:szCs w:val="21"/>
                <w:highlight w:val="none"/>
              </w:rPr>
              <w:t>距离南侧厂界</w:t>
            </w:r>
            <w:r>
              <w:rPr>
                <w:rFonts w:hint="eastAsia"/>
                <w:color w:val="auto"/>
                <w:sz w:val="21"/>
                <w:szCs w:val="21"/>
                <w:highlight w:val="none"/>
                <w:lang w:val="en-US" w:eastAsia="zh-CN"/>
              </w:rPr>
              <w:t>62</w:t>
            </w:r>
            <w:r>
              <w:rPr>
                <w:rFonts w:hint="eastAsia" w:ascii="Times New Roman"/>
                <w:color w:val="auto"/>
                <w:sz w:val="21"/>
                <w:szCs w:val="21"/>
                <w:highlight w:val="none"/>
              </w:rPr>
              <w:t>m</w:t>
            </w:r>
          </w:p>
        </w:tc>
        <w:tc>
          <w:tcPr>
            <w:tcW w:w="2091" w:type="pct"/>
            <w:tcBorders>
              <w:top w:val="single" w:color="auto" w:sz="4" w:space="0"/>
              <w:left w:val="single" w:color="auto" w:sz="4" w:space="0"/>
              <w:bottom w:val="single" w:color="auto" w:sz="4" w:space="0"/>
              <w:right w:val="nil"/>
            </w:tcBorders>
            <w:shd w:val="clear" w:color="auto" w:fill="auto"/>
            <w:vAlign w:val="center"/>
          </w:tcPr>
          <w:p w14:paraId="241F79CB">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olor w:val="auto"/>
                <w:sz w:val="21"/>
                <w:szCs w:val="21"/>
                <w:highlight w:val="none"/>
              </w:rPr>
              <w:t>距离南侧厂界</w:t>
            </w:r>
            <w:r>
              <w:rPr>
                <w:rFonts w:hint="eastAsia"/>
                <w:color w:val="auto"/>
                <w:sz w:val="21"/>
                <w:szCs w:val="21"/>
                <w:highlight w:val="none"/>
                <w:lang w:val="en-US" w:eastAsia="zh-CN"/>
              </w:rPr>
              <w:t>40</w:t>
            </w:r>
            <w:r>
              <w:rPr>
                <w:rFonts w:hint="eastAsia" w:ascii="Times New Roman"/>
                <w:color w:val="auto"/>
                <w:sz w:val="21"/>
                <w:szCs w:val="21"/>
                <w:highlight w:val="none"/>
              </w:rPr>
              <w:t>m</w:t>
            </w:r>
          </w:p>
        </w:tc>
      </w:tr>
      <w:tr w14:paraId="5534A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vMerge w:val="continue"/>
            <w:tcBorders>
              <w:left w:val="nil"/>
              <w:right w:val="single" w:color="auto" w:sz="4" w:space="0"/>
            </w:tcBorders>
            <w:vAlign w:val="center"/>
          </w:tcPr>
          <w:p w14:paraId="4086E0E1">
            <w:pPr>
              <w:jc w:val="center"/>
              <w:rPr>
                <w:color w:val="auto"/>
                <w:szCs w:val="21"/>
                <w:highlight w:val="none"/>
              </w:rPr>
            </w:pPr>
          </w:p>
        </w:tc>
        <w:tc>
          <w:tcPr>
            <w:tcW w:w="1813" w:type="pct"/>
            <w:tcBorders>
              <w:top w:val="single" w:color="auto" w:sz="4" w:space="0"/>
              <w:left w:val="single" w:color="auto" w:sz="4" w:space="0"/>
              <w:bottom w:val="single" w:color="auto" w:sz="4" w:space="0"/>
              <w:right w:val="single" w:color="auto" w:sz="4" w:space="0"/>
            </w:tcBorders>
            <w:shd w:val="clear" w:color="auto" w:fill="auto"/>
            <w:vAlign w:val="center"/>
          </w:tcPr>
          <w:p w14:paraId="0AE18D7B">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olor w:val="auto"/>
                <w:sz w:val="21"/>
                <w:szCs w:val="21"/>
                <w:highlight w:val="none"/>
              </w:rPr>
              <w:t>距离西侧厂界</w:t>
            </w:r>
            <w:r>
              <w:rPr>
                <w:rFonts w:hint="eastAsia"/>
                <w:color w:val="auto"/>
                <w:sz w:val="21"/>
                <w:szCs w:val="21"/>
                <w:highlight w:val="none"/>
                <w:lang w:val="en-US" w:eastAsia="zh-CN"/>
              </w:rPr>
              <w:t>86.95</w:t>
            </w:r>
            <w:r>
              <w:rPr>
                <w:rFonts w:hint="eastAsia" w:ascii="Times New Roman"/>
                <w:color w:val="auto"/>
                <w:sz w:val="21"/>
                <w:szCs w:val="21"/>
                <w:highlight w:val="none"/>
              </w:rPr>
              <w:t>m</w:t>
            </w:r>
          </w:p>
        </w:tc>
        <w:tc>
          <w:tcPr>
            <w:tcW w:w="2091" w:type="pct"/>
            <w:tcBorders>
              <w:top w:val="single" w:color="auto" w:sz="4" w:space="0"/>
              <w:left w:val="single" w:color="auto" w:sz="4" w:space="0"/>
              <w:bottom w:val="single" w:color="auto" w:sz="4" w:space="0"/>
              <w:right w:val="nil"/>
            </w:tcBorders>
            <w:shd w:val="clear" w:color="auto" w:fill="auto"/>
            <w:vAlign w:val="center"/>
          </w:tcPr>
          <w:p w14:paraId="1A4B9038">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olor w:val="auto"/>
                <w:sz w:val="21"/>
                <w:szCs w:val="21"/>
                <w:highlight w:val="none"/>
              </w:rPr>
              <w:t>距离西侧厂界</w:t>
            </w:r>
            <w:r>
              <w:rPr>
                <w:rFonts w:hint="eastAsia"/>
                <w:color w:val="auto"/>
                <w:sz w:val="21"/>
                <w:szCs w:val="21"/>
                <w:highlight w:val="none"/>
                <w:lang w:val="en-US" w:eastAsia="zh-CN"/>
              </w:rPr>
              <w:t>41</w:t>
            </w:r>
            <w:r>
              <w:rPr>
                <w:rFonts w:hint="eastAsia" w:ascii="Times New Roman"/>
                <w:color w:val="auto"/>
                <w:sz w:val="21"/>
                <w:szCs w:val="21"/>
                <w:highlight w:val="none"/>
              </w:rPr>
              <w:t>m</w:t>
            </w:r>
          </w:p>
        </w:tc>
      </w:tr>
      <w:tr w14:paraId="388EE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vMerge w:val="continue"/>
            <w:tcBorders>
              <w:left w:val="nil"/>
              <w:bottom w:val="single" w:color="auto" w:sz="4" w:space="0"/>
              <w:right w:val="single" w:color="auto" w:sz="4" w:space="0"/>
            </w:tcBorders>
            <w:vAlign w:val="center"/>
          </w:tcPr>
          <w:p w14:paraId="7AA8DB74">
            <w:pPr>
              <w:jc w:val="center"/>
              <w:rPr>
                <w:color w:val="auto"/>
                <w:szCs w:val="21"/>
                <w:highlight w:val="none"/>
              </w:rPr>
            </w:pPr>
          </w:p>
        </w:tc>
        <w:tc>
          <w:tcPr>
            <w:tcW w:w="1813" w:type="pct"/>
            <w:tcBorders>
              <w:top w:val="single" w:color="auto" w:sz="4" w:space="0"/>
              <w:left w:val="single" w:color="auto" w:sz="4" w:space="0"/>
              <w:bottom w:val="single" w:color="auto" w:sz="4" w:space="0"/>
              <w:right w:val="single" w:color="auto" w:sz="4" w:space="0"/>
            </w:tcBorders>
            <w:shd w:val="clear" w:color="auto" w:fill="auto"/>
            <w:vAlign w:val="center"/>
          </w:tcPr>
          <w:p w14:paraId="3AC3A7E5">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olor w:val="auto"/>
                <w:sz w:val="21"/>
                <w:szCs w:val="21"/>
                <w:highlight w:val="none"/>
              </w:rPr>
              <w:t>距离北侧厂界</w:t>
            </w:r>
            <w:r>
              <w:rPr>
                <w:rFonts w:hint="eastAsia"/>
                <w:color w:val="auto"/>
                <w:sz w:val="21"/>
                <w:szCs w:val="21"/>
                <w:highlight w:val="none"/>
                <w:lang w:val="en-US" w:eastAsia="zh-CN"/>
              </w:rPr>
              <w:t>16</w:t>
            </w:r>
            <w:r>
              <w:rPr>
                <w:rFonts w:hint="eastAsia" w:ascii="Times New Roman"/>
                <w:color w:val="auto"/>
                <w:sz w:val="21"/>
                <w:szCs w:val="21"/>
                <w:highlight w:val="none"/>
              </w:rPr>
              <w:t>m</w:t>
            </w:r>
          </w:p>
        </w:tc>
        <w:tc>
          <w:tcPr>
            <w:tcW w:w="2091" w:type="pct"/>
            <w:tcBorders>
              <w:top w:val="single" w:color="auto" w:sz="4" w:space="0"/>
              <w:left w:val="single" w:color="auto" w:sz="4" w:space="0"/>
              <w:bottom w:val="single" w:color="auto" w:sz="4" w:space="0"/>
              <w:right w:val="nil"/>
            </w:tcBorders>
            <w:shd w:val="clear" w:color="auto" w:fill="auto"/>
            <w:vAlign w:val="center"/>
          </w:tcPr>
          <w:p w14:paraId="030FE63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olor w:val="auto"/>
                <w:sz w:val="21"/>
                <w:szCs w:val="21"/>
                <w:highlight w:val="none"/>
              </w:rPr>
              <w:t>距离北侧厂界</w:t>
            </w:r>
            <w:r>
              <w:rPr>
                <w:rFonts w:hint="eastAsia"/>
                <w:color w:val="auto"/>
                <w:sz w:val="21"/>
                <w:szCs w:val="21"/>
                <w:highlight w:val="none"/>
                <w:lang w:val="en-US" w:eastAsia="zh-CN"/>
              </w:rPr>
              <w:t>36</w:t>
            </w:r>
            <w:r>
              <w:rPr>
                <w:rFonts w:hint="eastAsia" w:ascii="Times New Roman"/>
                <w:color w:val="auto"/>
                <w:sz w:val="21"/>
                <w:szCs w:val="21"/>
                <w:highlight w:val="none"/>
              </w:rPr>
              <w:t>m</w:t>
            </w:r>
          </w:p>
        </w:tc>
      </w:tr>
      <w:tr w14:paraId="3376BA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5" w:type="pct"/>
            <w:tcBorders>
              <w:top w:val="single" w:color="auto" w:sz="4" w:space="0"/>
              <w:left w:val="nil"/>
              <w:bottom w:val="single" w:color="auto" w:sz="12" w:space="0"/>
              <w:right w:val="single" w:color="auto" w:sz="4" w:space="0"/>
            </w:tcBorders>
            <w:vAlign w:val="center"/>
          </w:tcPr>
          <w:p w14:paraId="4D2420E8">
            <w:pPr>
              <w:jc w:val="center"/>
              <w:rPr>
                <w:rFonts w:hint="eastAsia" w:eastAsia="宋体"/>
                <w:color w:val="auto"/>
                <w:szCs w:val="21"/>
                <w:highlight w:val="none"/>
                <w:lang w:eastAsia="zh-CN"/>
              </w:rPr>
            </w:pPr>
            <w:r>
              <w:rPr>
                <w:rFonts w:hint="eastAsia"/>
                <w:color w:val="auto"/>
                <w:szCs w:val="21"/>
                <w:highlight w:val="none"/>
                <w:lang w:eastAsia="zh-CN"/>
              </w:rPr>
              <w:t>环境条件</w:t>
            </w:r>
          </w:p>
        </w:tc>
        <w:tc>
          <w:tcPr>
            <w:tcW w:w="1813" w:type="pct"/>
            <w:tcBorders>
              <w:top w:val="single" w:color="auto" w:sz="4" w:space="0"/>
              <w:left w:val="single" w:color="auto" w:sz="4" w:space="0"/>
              <w:bottom w:val="single" w:color="auto" w:sz="12" w:space="0"/>
              <w:right w:val="single" w:color="auto" w:sz="4" w:space="0"/>
            </w:tcBorders>
            <w:vAlign w:val="center"/>
          </w:tcPr>
          <w:p w14:paraId="6349A897">
            <w:pPr>
              <w:jc w:val="center"/>
              <w:rPr>
                <w:rFonts w:hint="default" w:eastAsia="宋体"/>
                <w:color w:val="auto"/>
                <w:szCs w:val="21"/>
                <w:highlight w:val="none"/>
                <w:lang w:val="en-US" w:eastAsia="zh-CN"/>
              </w:rPr>
            </w:pPr>
            <w:r>
              <w:rPr>
                <w:rFonts w:hint="eastAsia"/>
                <w:color w:val="auto"/>
                <w:szCs w:val="21"/>
                <w:highlight w:val="none"/>
                <w:lang w:eastAsia="zh-CN"/>
              </w:rPr>
              <w:t>东南西三侧厂界外</w:t>
            </w:r>
            <w:r>
              <w:rPr>
                <w:rFonts w:hint="eastAsia"/>
                <w:color w:val="auto"/>
                <w:szCs w:val="21"/>
                <w:highlight w:val="none"/>
                <w:lang w:val="en-US" w:eastAsia="zh-CN"/>
              </w:rPr>
              <w:t>5m为耕地、北侧为道路，地势平坦</w:t>
            </w:r>
          </w:p>
        </w:tc>
        <w:tc>
          <w:tcPr>
            <w:tcW w:w="2091" w:type="pct"/>
            <w:tcBorders>
              <w:top w:val="single" w:color="auto" w:sz="4" w:space="0"/>
              <w:left w:val="single" w:color="auto" w:sz="4" w:space="0"/>
              <w:bottom w:val="single" w:color="auto" w:sz="12" w:space="0"/>
              <w:right w:val="nil"/>
            </w:tcBorders>
            <w:vAlign w:val="center"/>
          </w:tcPr>
          <w:p w14:paraId="47854A45">
            <w:pPr>
              <w:jc w:val="center"/>
              <w:rPr>
                <w:rFonts w:hint="default" w:eastAsia="宋体"/>
                <w:color w:val="auto"/>
                <w:szCs w:val="21"/>
                <w:highlight w:val="none"/>
                <w:lang w:val="en-US" w:eastAsia="zh-CN"/>
              </w:rPr>
            </w:pPr>
            <w:r>
              <w:rPr>
                <w:rFonts w:hint="eastAsia"/>
                <w:color w:val="auto"/>
                <w:szCs w:val="21"/>
                <w:highlight w:val="none"/>
                <w:lang w:eastAsia="zh-CN"/>
              </w:rPr>
              <w:t>厂界外</w:t>
            </w:r>
            <w:r>
              <w:rPr>
                <w:rFonts w:hint="eastAsia"/>
                <w:color w:val="auto"/>
                <w:szCs w:val="21"/>
                <w:highlight w:val="none"/>
                <w:lang w:val="en-US" w:eastAsia="zh-CN"/>
              </w:rPr>
              <w:t>5m范围地势平坦</w:t>
            </w:r>
          </w:p>
        </w:tc>
      </w:tr>
    </w:tbl>
    <w:p w14:paraId="71CCE304">
      <w:pPr>
        <w:spacing w:line="360" w:lineRule="auto"/>
        <w:ind w:firstLine="480" w:firstLineChars="200"/>
        <w:rPr>
          <w:color w:val="auto"/>
          <w:sz w:val="24"/>
          <w:highlight w:val="none"/>
        </w:rPr>
      </w:pPr>
      <w:r>
        <w:rPr>
          <w:color w:val="auto"/>
          <w:sz w:val="24"/>
          <w:highlight w:val="none"/>
        </w:rPr>
        <w:t>（2）类比项目监测结果</w:t>
      </w:r>
    </w:p>
    <w:p w14:paraId="25B762E8">
      <w:pPr>
        <w:spacing w:line="360" w:lineRule="auto"/>
        <w:ind w:firstLine="480" w:firstLineChars="200"/>
        <w:rPr>
          <w:color w:val="auto"/>
          <w:sz w:val="24"/>
          <w:highlight w:val="none"/>
        </w:rPr>
      </w:pPr>
      <w:r>
        <w:rPr>
          <w:color w:val="auto"/>
          <w:sz w:val="24"/>
          <w:highlight w:val="none"/>
        </w:rPr>
        <w:t>类比项目电磁场强度监测结果见表</w:t>
      </w:r>
      <w:r>
        <w:rPr>
          <w:rFonts w:hint="eastAsia"/>
          <w:color w:val="auto"/>
          <w:sz w:val="24"/>
          <w:highlight w:val="none"/>
          <w:lang w:val="en-US" w:eastAsia="zh-CN"/>
        </w:rPr>
        <w:t>4-2</w:t>
      </w:r>
      <w:r>
        <w:rPr>
          <w:color w:val="auto"/>
          <w:sz w:val="24"/>
          <w:highlight w:val="none"/>
        </w:rPr>
        <w:t>。</w:t>
      </w:r>
    </w:p>
    <w:p w14:paraId="3E184729">
      <w:pPr>
        <w:pStyle w:val="56"/>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表4-2  类比升压站工频电磁场监测结果</w:t>
      </w:r>
    </w:p>
    <w:tbl>
      <w:tblPr>
        <w:tblStyle w:val="21"/>
        <w:tblW w:w="852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42"/>
        <w:gridCol w:w="2153"/>
        <w:gridCol w:w="2283"/>
        <w:gridCol w:w="2445"/>
      </w:tblGrid>
      <w:tr w14:paraId="03A09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42" w:type="dxa"/>
            <w:tcBorders>
              <w:top w:val="single" w:color="auto" w:sz="12" w:space="0"/>
              <w:left w:val="nil"/>
              <w:bottom w:val="single" w:color="auto" w:sz="4" w:space="0"/>
              <w:right w:val="single" w:color="auto" w:sz="4" w:space="0"/>
            </w:tcBorders>
            <w:vAlign w:val="center"/>
          </w:tcPr>
          <w:p w14:paraId="174FCACF">
            <w:pPr>
              <w:ind w:left="0" w:leftChars="0" w:right="0" w:rightChars="0" w:firstLine="0" w:firstLineChars="0"/>
              <w:jc w:val="center"/>
              <w:rPr>
                <w:color w:val="auto"/>
                <w:szCs w:val="21"/>
                <w:highlight w:val="none"/>
              </w:rPr>
            </w:pPr>
            <w:r>
              <w:rPr>
                <w:color w:val="auto"/>
                <w:szCs w:val="21"/>
                <w:highlight w:val="none"/>
              </w:rPr>
              <w:t>监测点名称</w:t>
            </w:r>
          </w:p>
        </w:tc>
        <w:tc>
          <w:tcPr>
            <w:tcW w:w="2153" w:type="dxa"/>
            <w:tcBorders>
              <w:top w:val="single" w:color="auto" w:sz="12" w:space="0"/>
              <w:left w:val="single" w:color="auto" w:sz="4" w:space="0"/>
              <w:bottom w:val="single" w:color="auto" w:sz="4" w:space="0"/>
              <w:right w:val="single" w:color="auto" w:sz="4" w:space="0"/>
            </w:tcBorders>
            <w:vAlign w:val="center"/>
          </w:tcPr>
          <w:p w14:paraId="7DCA797E">
            <w:pPr>
              <w:ind w:left="0" w:leftChars="0" w:right="0" w:rightChars="0" w:firstLine="0" w:firstLineChars="0"/>
              <w:jc w:val="center"/>
              <w:rPr>
                <w:color w:val="auto"/>
                <w:szCs w:val="21"/>
                <w:highlight w:val="none"/>
              </w:rPr>
            </w:pPr>
            <w:r>
              <w:rPr>
                <w:color w:val="auto"/>
                <w:szCs w:val="21"/>
                <w:highlight w:val="none"/>
              </w:rPr>
              <w:t>测点位置</w:t>
            </w:r>
          </w:p>
        </w:tc>
        <w:tc>
          <w:tcPr>
            <w:tcW w:w="2283" w:type="dxa"/>
            <w:tcBorders>
              <w:top w:val="single" w:color="auto" w:sz="12" w:space="0"/>
              <w:left w:val="single" w:color="auto" w:sz="4" w:space="0"/>
              <w:bottom w:val="single" w:color="auto" w:sz="4" w:space="0"/>
              <w:right w:val="single" w:color="auto" w:sz="4" w:space="0"/>
            </w:tcBorders>
            <w:vAlign w:val="center"/>
          </w:tcPr>
          <w:p w14:paraId="03A3D0C3">
            <w:pPr>
              <w:ind w:left="0" w:leftChars="0" w:right="0" w:rightChars="0" w:firstLine="0" w:firstLineChars="0"/>
              <w:jc w:val="center"/>
              <w:rPr>
                <w:color w:val="auto"/>
                <w:szCs w:val="21"/>
                <w:highlight w:val="none"/>
              </w:rPr>
            </w:pPr>
            <w:r>
              <w:rPr>
                <w:color w:val="auto"/>
                <w:szCs w:val="21"/>
                <w:highlight w:val="none"/>
              </w:rPr>
              <w:t>工频电场强度（V/m）</w:t>
            </w:r>
          </w:p>
        </w:tc>
        <w:tc>
          <w:tcPr>
            <w:tcW w:w="2445" w:type="dxa"/>
            <w:tcBorders>
              <w:top w:val="single" w:color="auto" w:sz="12" w:space="0"/>
              <w:left w:val="single" w:color="auto" w:sz="4" w:space="0"/>
              <w:bottom w:val="single" w:color="auto" w:sz="4" w:space="0"/>
              <w:right w:val="nil"/>
            </w:tcBorders>
            <w:vAlign w:val="center"/>
          </w:tcPr>
          <w:p w14:paraId="52696456">
            <w:pPr>
              <w:ind w:left="0" w:leftChars="0" w:right="0" w:rightChars="0" w:firstLine="0" w:firstLineChars="0"/>
              <w:jc w:val="center"/>
              <w:rPr>
                <w:color w:val="auto"/>
                <w:szCs w:val="21"/>
                <w:highlight w:val="none"/>
              </w:rPr>
            </w:pPr>
            <w:r>
              <w:rPr>
                <w:color w:val="auto"/>
                <w:szCs w:val="21"/>
                <w:highlight w:val="none"/>
              </w:rPr>
              <w:t>工频磁感应强度（</w:t>
            </w:r>
            <w:r>
              <w:rPr>
                <w:color w:val="auto"/>
                <w:spacing w:val="5"/>
                <w:szCs w:val="21"/>
                <w:highlight w:val="none"/>
              </w:rPr>
              <w:t>μT</w:t>
            </w:r>
            <w:r>
              <w:rPr>
                <w:color w:val="auto"/>
                <w:szCs w:val="21"/>
                <w:highlight w:val="none"/>
              </w:rPr>
              <w:t>）</w:t>
            </w:r>
          </w:p>
        </w:tc>
      </w:tr>
      <w:tr w14:paraId="23F2B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642" w:type="dxa"/>
            <w:vMerge w:val="restart"/>
            <w:tcBorders>
              <w:top w:val="single" w:color="auto" w:sz="4" w:space="0"/>
              <w:left w:val="nil"/>
              <w:right w:val="single" w:color="auto" w:sz="4" w:space="0"/>
            </w:tcBorders>
            <w:vAlign w:val="center"/>
          </w:tcPr>
          <w:p w14:paraId="532B1FBE">
            <w:pPr>
              <w:ind w:left="0" w:leftChars="0" w:right="0" w:rightChars="0" w:firstLine="0" w:firstLineChars="0"/>
              <w:jc w:val="center"/>
              <w:rPr>
                <w:color w:val="auto"/>
                <w:szCs w:val="21"/>
                <w:highlight w:val="none"/>
              </w:rPr>
            </w:pPr>
            <w:bookmarkStart w:id="31" w:name="OLE_LINK4" w:colFirst="1" w:colLast="1"/>
            <w:r>
              <w:rPr>
                <w:rFonts w:hint="eastAsia"/>
                <w:color w:val="auto"/>
                <w:szCs w:val="21"/>
                <w:highlight w:val="none"/>
                <w:lang w:eastAsia="zh-CN"/>
              </w:rPr>
              <w:t>类比项目</w:t>
            </w:r>
            <w:r>
              <w:rPr>
                <w:color w:val="auto"/>
                <w:szCs w:val="21"/>
                <w:highlight w:val="none"/>
              </w:rPr>
              <w:t>220kV变电站</w:t>
            </w:r>
          </w:p>
        </w:tc>
        <w:tc>
          <w:tcPr>
            <w:tcW w:w="2153" w:type="dxa"/>
            <w:tcBorders>
              <w:top w:val="single" w:color="auto" w:sz="4" w:space="0"/>
              <w:left w:val="single" w:color="auto" w:sz="4" w:space="0"/>
              <w:bottom w:val="single" w:color="auto" w:sz="4" w:space="0"/>
              <w:right w:val="single" w:color="auto" w:sz="4" w:space="0"/>
            </w:tcBorders>
            <w:vAlign w:val="center"/>
          </w:tcPr>
          <w:p w14:paraId="17F6D9DB">
            <w:pPr>
              <w:jc w:val="center"/>
              <w:rPr>
                <w:color w:val="auto"/>
                <w:highlight w:val="none"/>
              </w:rPr>
            </w:pPr>
            <w:r>
              <w:rPr>
                <w:color w:val="auto"/>
                <w:highlight w:val="none"/>
              </w:rPr>
              <w:t>变电站南侧围墙 1#</w:t>
            </w:r>
          </w:p>
        </w:tc>
        <w:tc>
          <w:tcPr>
            <w:tcW w:w="2283" w:type="dxa"/>
            <w:tcBorders>
              <w:top w:val="single" w:color="auto" w:sz="4" w:space="0"/>
              <w:left w:val="single" w:color="auto" w:sz="4" w:space="0"/>
              <w:bottom w:val="single" w:color="auto" w:sz="4" w:space="0"/>
              <w:right w:val="single" w:color="auto" w:sz="4" w:space="0"/>
            </w:tcBorders>
            <w:vAlign w:val="center"/>
          </w:tcPr>
          <w:p w14:paraId="653491EE">
            <w:pPr>
              <w:jc w:val="center"/>
              <w:rPr>
                <w:color w:val="auto"/>
                <w:highlight w:val="none"/>
              </w:rPr>
            </w:pPr>
            <w:r>
              <w:rPr>
                <w:color w:val="auto"/>
                <w:highlight w:val="none"/>
              </w:rPr>
              <w:t>1.64</w:t>
            </w:r>
          </w:p>
        </w:tc>
        <w:tc>
          <w:tcPr>
            <w:tcW w:w="2445" w:type="dxa"/>
            <w:tcBorders>
              <w:top w:val="single" w:color="auto" w:sz="4" w:space="0"/>
              <w:left w:val="single" w:color="auto" w:sz="4" w:space="0"/>
              <w:bottom w:val="single" w:color="auto" w:sz="4" w:space="0"/>
              <w:right w:val="nil"/>
            </w:tcBorders>
            <w:vAlign w:val="center"/>
          </w:tcPr>
          <w:p w14:paraId="67C3C603">
            <w:pPr>
              <w:jc w:val="center"/>
              <w:rPr>
                <w:color w:val="auto"/>
                <w:highlight w:val="none"/>
              </w:rPr>
            </w:pPr>
            <w:r>
              <w:rPr>
                <w:color w:val="auto"/>
                <w:highlight w:val="none"/>
              </w:rPr>
              <w:t>0.0028</w:t>
            </w:r>
          </w:p>
        </w:tc>
      </w:tr>
      <w:tr w14:paraId="2BE2E4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642" w:type="dxa"/>
            <w:vMerge w:val="continue"/>
            <w:tcBorders>
              <w:left w:val="nil"/>
              <w:right w:val="single" w:color="auto" w:sz="4" w:space="0"/>
            </w:tcBorders>
            <w:vAlign w:val="center"/>
          </w:tcPr>
          <w:p w14:paraId="78675950">
            <w:pPr>
              <w:ind w:left="0" w:leftChars="0" w:right="0" w:rightChars="0" w:firstLine="0" w:firstLineChars="0"/>
              <w:jc w:val="center"/>
              <w:rPr>
                <w:color w:val="auto"/>
                <w:szCs w:val="21"/>
                <w:highlight w:val="none"/>
              </w:rPr>
            </w:pPr>
          </w:p>
        </w:tc>
        <w:tc>
          <w:tcPr>
            <w:tcW w:w="2153" w:type="dxa"/>
            <w:tcBorders>
              <w:top w:val="single" w:color="auto" w:sz="4" w:space="0"/>
              <w:left w:val="single" w:color="auto" w:sz="4" w:space="0"/>
              <w:bottom w:val="single" w:color="auto" w:sz="4" w:space="0"/>
              <w:right w:val="single" w:color="auto" w:sz="4" w:space="0"/>
            </w:tcBorders>
            <w:vAlign w:val="center"/>
          </w:tcPr>
          <w:p w14:paraId="3A03355B">
            <w:pPr>
              <w:jc w:val="center"/>
              <w:rPr>
                <w:color w:val="auto"/>
                <w:highlight w:val="none"/>
              </w:rPr>
            </w:pPr>
            <w:r>
              <w:rPr>
                <w:color w:val="auto"/>
                <w:highlight w:val="none"/>
              </w:rPr>
              <w:t>变电站南侧围墙 2#</w:t>
            </w:r>
          </w:p>
        </w:tc>
        <w:tc>
          <w:tcPr>
            <w:tcW w:w="2283" w:type="dxa"/>
            <w:tcBorders>
              <w:top w:val="single" w:color="auto" w:sz="4" w:space="0"/>
              <w:left w:val="single" w:color="auto" w:sz="4" w:space="0"/>
              <w:bottom w:val="single" w:color="auto" w:sz="4" w:space="0"/>
              <w:right w:val="single" w:color="auto" w:sz="4" w:space="0"/>
            </w:tcBorders>
            <w:vAlign w:val="center"/>
          </w:tcPr>
          <w:p w14:paraId="11F2D41B">
            <w:pPr>
              <w:jc w:val="center"/>
              <w:rPr>
                <w:color w:val="auto"/>
                <w:highlight w:val="none"/>
              </w:rPr>
            </w:pPr>
            <w:r>
              <w:rPr>
                <w:color w:val="auto"/>
                <w:highlight w:val="none"/>
              </w:rPr>
              <w:t>1.61</w:t>
            </w:r>
          </w:p>
        </w:tc>
        <w:tc>
          <w:tcPr>
            <w:tcW w:w="2445" w:type="dxa"/>
            <w:tcBorders>
              <w:top w:val="single" w:color="auto" w:sz="4" w:space="0"/>
              <w:left w:val="single" w:color="auto" w:sz="4" w:space="0"/>
              <w:bottom w:val="single" w:color="auto" w:sz="4" w:space="0"/>
              <w:right w:val="nil"/>
            </w:tcBorders>
            <w:vAlign w:val="center"/>
          </w:tcPr>
          <w:p w14:paraId="3FEE97BC">
            <w:pPr>
              <w:jc w:val="center"/>
              <w:rPr>
                <w:color w:val="auto"/>
                <w:highlight w:val="none"/>
              </w:rPr>
            </w:pPr>
            <w:r>
              <w:rPr>
                <w:color w:val="auto"/>
                <w:highlight w:val="none"/>
              </w:rPr>
              <w:t>0.0062</w:t>
            </w:r>
          </w:p>
        </w:tc>
      </w:tr>
      <w:tr w14:paraId="1760B2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642" w:type="dxa"/>
            <w:vMerge w:val="continue"/>
            <w:tcBorders>
              <w:left w:val="nil"/>
              <w:right w:val="single" w:color="auto" w:sz="4" w:space="0"/>
            </w:tcBorders>
            <w:vAlign w:val="center"/>
          </w:tcPr>
          <w:p w14:paraId="132277BB">
            <w:pPr>
              <w:ind w:left="0" w:leftChars="0" w:right="0" w:rightChars="0" w:firstLine="0" w:firstLineChars="0"/>
              <w:jc w:val="center"/>
              <w:rPr>
                <w:color w:val="auto"/>
                <w:szCs w:val="21"/>
                <w:highlight w:val="none"/>
              </w:rPr>
            </w:pPr>
          </w:p>
        </w:tc>
        <w:tc>
          <w:tcPr>
            <w:tcW w:w="2153" w:type="dxa"/>
            <w:tcBorders>
              <w:top w:val="single" w:color="auto" w:sz="4" w:space="0"/>
              <w:left w:val="single" w:color="auto" w:sz="4" w:space="0"/>
              <w:bottom w:val="single" w:color="auto" w:sz="4" w:space="0"/>
              <w:right w:val="single" w:color="auto" w:sz="4" w:space="0"/>
            </w:tcBorders>
            <w:vAlign w:val="center"/>
          </w:tcPr>
          <w:p w14:paraId="52F26F8D">
            <w:pPr>
              <w:jc w:val="center"/>
              <w:rPr>
                <w:color w:val="auto"/>
                <w:highlight w:val="none"/>
              </w:rPr>
            </w:pPr>
            <w:r>
              <w:rPr>
                <w:color w:val="auto"/>
                <w:highlight w:val="none"/>
              </w:rPr>
              <w:t>变电站西侧围墙 3#</w:t>
            </w:r>
          </w:p>
        </w:tc>
        <w:tc>
          <w:tcPr>
            <w:tcW w:w="2283" w:type="dxa"/>
            <w:tcBorders>
              <w:top w:val="single" w:color="auto" w:sz="4" w:space="0"/>
              <w:left w:val="single" w:color="auto" w:sz="4" w:space="0"/>
              <w:bottom w:val="single" w:color="auto" w:sz="4" w:space="0"/>
              <w:right w:val="single" w:color="auto" w:sz="4" w:space="0"/>
            </w:tcBorders>
            <w:vAlign w:val="center"/>
          </w:tcPr>
          <w:p w14:paraId="5C05D741">
            <w:pPr>
              <w:jc w:val="center"/>
              <w:rPr>
                <w:color w:val="auto"/>
                <w:highlight w:val="none"/>
              </w:rPr>
            </w:pPr>
            <w:r>
              <w:rPr>
                <w:color w:val="auto"/>
                <w:highlight w:val="none"/>
              </w:rPr>
              <w:t>4.14</w:t>
            </w:r>
          </w:p>
        </w:tc>
        <w:tc>
          <w:tcPr>
            <w:tcW w:w="2445" w:type="dxa"/>
            <w:tcBorders>
              <w:top w:val="single" w:color="auto" w:sz="4" w:space="0"/>
              <w:left w:val="single" w:color="auto" w:sz="4" w:space="0"/>
              <w:bottom w:val="single" w:color="auto" w:sz="4" w:space="0"/>
              <w:right w:val="nil"/>
            </w:tcBorders>
            <w:vAlign w:val="center"/>
          </w:tcPr>
          <w:p w14:paraId="6B2BF606">
            <w:pPr>
              <w:jc w:val="center"/>
              <w:rPr>
                <w:color w:val="auto"/>
                <w:highlight w:val="none"/>
              </w:rPr>
            </w:pPr>
            <w:r>
              <w:rPr>
                <w:color w:val="auto"/>
                <w:highlight w:val="none"/>
              </w:rPr>
              <w:t>0.0050</w:t>
            </w:r>
          </w:p>
        </w:tc>
      </w:tr>
      <w:tr w14:paraId="78720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642" w:type="dxa"/>
            <w:vMerge w:val="continue"/>
            <w:tcBorders>
              <w:left w:val="nil"/>
              <w:right w:val="single" w:color="auto" w:sz="4" w:space="0"/>
            </w:tcBorders>
            <w:vAlign w:val="center"/>
          </w:tcPr>
          <w:p w14:paraId="52AF7784">
            <w:pPr>
              <w:ind w:left="0" w:leftChars="0" w:right="0" w:rightChars="0" w:firstLine="0" w:firstLineChars="0"/>
              <w:jc w:val="center"/>
              <w:rPr>
                <w:color w:val="auto"/>
                <w:szCs w:val="21"/>
                <w:highlight w:val="none"/>
              </w:rPr>
            </w:pPr>
          </w:p>
        </w:tc>
        <w:tc>
          <w:tcPr>
            <w:tcW w:w="2153" w:type="dxa"/>
            <w:tcBorders>
              <w:top w:val="single" w:color="auto" w:sz="4" w:space="0"/>
              <w:left w:val="single" w:color="auto" w:sz="4" w:space="0"/>
              <w:bottom w:val="single" w:color="auto" w:sz="4" w:space="0"/>
              <w:right w:val="single" w:color="auto" w:sz="4" w:space="0"/>
            </w:tcBorders>
            <w:vAlign w:val="center"/>
          </w:tcPr>
          <w:p w14:paraId="499983AE">
            <w:pPr>
              <w:jc w:val="center"/>
              <w:rPr>
                <w:color w:val="auto"/>
                <w:highlight w:val="none"/>
              </w:rPr>
            </w:pPr>
            <w:r>
              <w:rPr>
                <w:color w:val="auto"/>
                <w:highlight w:val="none"/>
              </w:rPr>
              <w:t>变电站西侧围墙 4#</w:t>
            </w:r>
          </w:p>
        </w:tc>
        <w:tc>
          <w:tcPr>
            <w:tcW w:w="2283" w:type="dxa"/>
            <w:tcBorders>
              <w:top w:val="single" w:color="auto" w:sz="4" w:space="0"/>
              <w:left w:val="single" w:color="auto" w:sz="4" w:space="0"/>
              <w:bottom w:val="single" w:color="auto" w:sz="4" w:space="0"/>
              <w:right w:val="single" w:color="auto" w:sz="4" w:space="0"/>
            </w:tcBorders>
            <w:vAlign w:val="center"/>
          </w:tcPr>
          <w:p w14:paraId="71B35989">
            <w:pPr>
              <w:jc w:val="center"/>
              <w:rPr>
                <w:color w:val="auto"/>
                <w:highlight w:val="none"/>
              </w:rPr>
            </w:pPr>
            <w:r>
              <w:rPr>
                <w:color w:val="auto"/>
                <w:highlight w:val="none"/>
              </w:rPr>
              <w:t>4.72</w:t>
            </w:r>
          </w:p>
        </w:tc>
        <w:tc>
          <w:tcPr>
            <w:tcW w:w="2445" w:type="dxa"/>
            <w:tcBorders>
              <w:top w:val="single" w:color="auto" w:sz="4" w:space="0"/>
              <w:left w:val="single" w:color="auto" w:sz="4" w:space="0"/>
              <w:bottom w:val="single" w:color="auto" w:sz="4" w:space="0"/>
              <w:right w:val="nil"/>
            </w:tcBorders>
            <w:vAlign w:val="center"/>
          </w:tcPr>
          <w:p w14:paraId="6F064AA8">
            <w:pPr>
              <w:jc w:val="center"/>
              <w:rPr>
                <w:color w:val="auto"/>
                <w:highlight w:val="none"/>
              </w:rPr>
            </w:pPr>
            <w:r>
              <w:rPr>
                <w:color w:val="auto"/>
                <w:highlight w:val="none"/>
              </w:rPr>
              <w:t>0.0082</w:t>
            </w:r>
          </w:p>
        </w:tc>
      </w:tr>
      <w:tr w14:paraId="1A0708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642" w:type="dxa"/>
            <w:vMerge w:val="continue"/>
            <w:tcBorders>
              <w:left w:val="nil"/>
              <w:right w:val="single" w:color="auto" w:sz="4" w:space="0"/>
            </w:tcBorders>
            <w:vAlign w:val="center"/>
          </w:tcPr>
          <w:p w14:paraId="33505FE5">
            <w:pPr>
              <w:ind w:left="0" w:leftChars="0" w:right="0" w:rightChars="0" w:firstLine="0" w:firstLineChars="0"/>
              <w:jc w:val="center"/>
              <w:rPr>
                <w:color w:val="auto"/>
                <w:szCs w:val="21"/>
                <w:highlight w:val="none"/>
              </w:rPr>
            </w:pPr>
          </w:p>
        </w:tc>
        <w:tc>
          <w:tcPr>
            <w:tcW w:w="2153" w:type="dxa"/>
            <w:tcBorders>
              <w:top w:val="single" w:color="auto" w:sz="4" w:space="0"/>
              <w:left w:val="single" w:color="auto" w:sz="4" w:space="0"/>
              <w:bottom w:val="single" w:color="auto" w:sz="4" w:space="0"/>
              <w:right w:val="single" w:color="auto" w:sz="4" w:space="0"/>
            </w:tcBorders>
            <w:vAlign w:val="center"/>
          </w:tcPr>
          <w:p w14:paraId="313027EB">
            <w:pPr>
              <w:jc w:val="center"/>
              <w:rPr>
                <w:color w:val="auto"/>
                <w:highlight w:val="none"/>
              </w:rPr>
            </w:pPr>
            <w:r>
              <w:rPr>
                <w:color w:val="auto"/>
                <w:highlight w:val="none"/>
              </w:rPr>
              <w:t>变电站北侧围墙 5#</w:t>
            </w:r>
          </w:p>
        </w:tc>
        <w:tc>
          <w:tcPr>
            <w:tcW w:w="2283" w:type="dxa"/>
            <w:tcBorders>
              <w:top w:val="single" w:color="auto" w:sz="4" w:space="0"/>
              <w:left w:val="single" w:color="auto" w:sz="4" w:space="0"/>
              <w:bottom w:val="single" w:color="auto" w:sz="4" w:space="0"/>
              <w:right w:val="single" w:color="auto" w:sz="4" w:space="0"/>
            </w:tcBorders>
            <w:vAlign w:val="center"/>
          </w:tcPr>
          <w:p w14:paraId="702E9361">
            <w:pPr>
              <w:jc w:val="center"/>
              <w:rPr>
                <w:color w:val="auto"/>
                <w:highlight w:val="none"/>
              </w:rPr>
            </w:pPr>
            <w:r>
              <w:rPr>
                <w:color w:val="auto"/>
                <w:highlight w:val="none"/>
              </w:rPr>
              <w:t>1.46</w:t>
            </w:r>
          </w:p>
        </w:tc>
        <w:tc>
          <w:tcPr>
            <w:tcW w:w="2445" w:type="dxa"/>
            <w:tcBorders>
              <w:top w:val="single" w:color="auto" w:sz="4" w:space="0"/>
              <w:left w:val="single" w:color="auto" w:sz="4" w:space="0"/>
              <w:bottom w:val="single" w:color="auto" w:sz="4" w:space="0"/>
              <w:right w:val="nil"/>
            </w:tcBorders>
            <w:vAlign w:val="center"/>
          </w:tcPr>
          <w:p w14:paraId="12E77968">
            <w:pPr>
              <w:jc w:val="center"/>
              <w:rPr>
                <w:color w:val="auto"/>
                <w:highlight w:val="none"/>
              </w:rPr>
            </w:pPr>
            <w:r>
              <w:rPr>
                <w:color w:val="auto"/>
                <w:highlight w:val="none"/>
              </w:rPr>
              <w:t>0.0159</w:t>
            </w:r>
          </w:p>
        </w:tc>
      </w:tr>
      <w:tr w14:paraId="419EF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642" w:type="dxa"/>
            <w:vMerge w:val="continue"/>
            <w:tcBorders>
              <w:left w:val="nil"/>
              <w:right w:val="single" w:color="auto" w:sz="4" w:space="0"/>
            </w:tcBorders>
            <w:vAlign w:val="center"/>
          </w:tcPr>
          <w:p w14:paraId="464B1DD0">
            <w:pPr>
              <w:ind w:left="0" w:leftChars="0" w:right="0" w:rightChars="0" w:firstLine="0" w:firstLineChars="0"/>
              <w:jc w:val="center"/>
              <w:rPr>
                <w:color w:val="auto"/>
                <w:szCs w:val="21"/>
                <w:highlight w:val="none"/>
              </w:rPr>
            </w:pPr>
          </w:p>
        </w:tc>
        <w:tc>
          <w:tcPr>
            <w:tcW w:w="2153" w:type="dxa"/>
            <w:tcBorders>
              <w:top w:val="single" w:color="auto" w:sz="4" w:space="0"/>
              <w:left w:val="single" w:color="auto" w:sz="4" w:space="0"/>
              <w:bottom w:val="single" w:color="auto" w:sz="4" w:space="0"/>
              <w:right w:val="single" w:color="auto" w:sz="4" w:space="0"/>
            </w:tcBorders>
            <w:vAlign w:val="center"/>
          </w:tcPr>
          <w:p w14:paraId="079B00E7">
            <w:pPr>
              <w:jc w:val="center"/>
              <w:rPr>
                <w:color w:val="auto"/>
                <w:highlight w:val="none"/>
              </w:rPr>
            </w:pPr>
            <w:r>
              <w:rPr>
                <w:color w:val="auto"/>
                <w:highlight w:val="none"/>
              </w:rPr>
              <w:t>变电站北侧围墙 6#</w:t>
            </w:r>
          </w:p>
        </w:tc>
        <w:tc>
          <w:tcPr>
            <w:tcW w:w="2283" w:type="dxa"/>
            <w:tcBorders>
              <w:top w:val="single" w:color="auto" w:sz="4" w:space="0"/>
              <w:left w:val="single" w:color="auto" w:sz="4" w:space="0"/>
              <w:bottom w:val="single" w:color="auto" w:sz="4" w:space="0"/>
              <w:right w:val="single" w:color="auto" w:sz="4" w:space="0"/>
            </w:tcBorders>
            <w:vAlign w:val="center"/>
          </w:tcPr>
          <w:p w14:paraId="36B8DBE6">
            <w:pPr>
              <w:jc w:val="center"/>
              <w:rPr>
                <w:color w:val="auto"/>
                <w:highlight w:val="none"/>
              </w:rPr>
            </w:pPr>
            <w:r>
              <w:rPr>
                <w:color w:val="auto"/>
                <w:highlight w:val="none"/>
              </w:rPr>
              <w:t>1.40</w:t>
            </w:r>
          </w:p>
        </w:tc>
        <w:tc>
          <w:tcPr>
            <w:tcW w:w="2445" w:type="dxa"/>
            <w:tcBorders>
              <w:top w:val="single" w:color="auto" w:sz="4" w:space="0"/>
              <w:left w:val="single" w:color="auto" w:sz="4" w:space="0"/>
              <w:bottom w:val="single" w:color="auto" w:sz="4" w:space="0"/>
              <w:right w:val="nil"/>
            </w:tcBorders>
            <w:vAlign w:val="center"/>
          </w:tcPr>
          <w:p w14:paraId="04C3C7FD">
            <w:pPr>
              <w:jc w:val="center"/>
              <w:rPr>
                <w:color w:val="auto"/>
                <w:highlight w:val="none"/>
              </w:rPr>
            </w:pPr>
            <w:r>
              <w:rPr>
                <w:color w:val="auto"/>
                <w:highlight w:val="none"/>
              </w:rPr>
              <w:t>0.0040</w:t>
            </w:r>
          </w:p>
        </w:tc>
      </w:tr>
      <w:tr w14:paraId="00C88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642" w:type="dxa"/>
            <w:vMerge w:val="continue"/>
            <w:tcBorders>
              <w:left w:val="nil"/>
              <w:right w:val="single" w:color="auto" w:sz="4" w:space="0"/>
            </w:tcBorders>
            <w:vAlign w:val="center"/>
          </w:tcPr>
          <w:p w14:paraId="4C0B8724">
            <w:pPr>
              <w:ind w:left="0" w:leftChars="0" w:right="0" w:rightChars="0" w:firstLine="0" w:firstLineChars="0"/>
              <w:jc w:val="center"/>
              <w:rPr>
                <w:color w:val="auto"/>
                <w:szCs w:val="21"/>
                <w:highlight w:val="none"/>
              </w:rPr>
            </w:pPr>
          </w:p>
        </w:tc>
        <w:tc>
          <w:tcPr>
            <w:tcW w:w="2153" w:type="dxa"/>
            <w:tcBorders>
              <w:top w:val="single" w:color="auto" w:sz="4" w:space="0"/>
              <w:left w:val="single" w:color="auto" w:sz="4" w:space="0"/>
              <w:bottom w:val="single" w:color="auto" w:sz="4" w:space="0"/>
              <w:right w:val="single" w:color="auto" w:sz="4" w:space="0"/>
            </w:tcBorders>
            <w:vAlign w:val="center"/>
          </w:tcPr>
          <w:p w14:paraId="39066515">
            <w:pPr>
              <w:jc w:val="center"/>
              <w:rPr>
                <w:color w:val="auto"/>
                <w:highlight w:val="none"/>
              </w:rPr>
            </w:pPr>
            <w:r>
              <w:rPr>
                <w:color w:val="auto"/>
                <w:highlight w:val="none"/>
              </w:rPr>
              <w:t>变电站东侧围墙 7#</w:t>
            </w:r>
          </w:p>
        </w:tc>
        <w:tc>
          <w:tcPr>
            <w:tcW w:w="2283" w:type="dxa"/>
            <w:tcBorders>
              <w:top w:val="single" w:color="auto" w:sz="4" w:space="0"/>
              <w:left w:val="single" w:color="auto" w:sz="4" w:space="0"/>
              <w:bottom w:val="single" w:color="auto" w:sz="4" w:space="0"/>
              <w:right w:val="single" w:color="auto" w:sz="4" w:space="0"/>
            </w:tcBorders>
            <w:vAlign w:val="center"/>
          </w:tcPr>
          <w:p w14:paraId="0C805DFF">
            <w:pPr>
              <w:jc w:val="center"/>
              <w:rPr>
                <w:color w:val="auto"/>
                <w:highlight w:val="none"/>
              </w:rPr>
            </w:pPr>
            <w:r>
              <w:rPr>
                <w:color w:val="auto"/>
                <w:highlight w:val="none"/>
              </w:rPr>
              <w:t>13.84</w:t>
            </w:r>
          </w:p>
        </w:tc>
        <w:tc>
          <w:tcPr>
            <w:tcW w:w="2445" w:type="dxa"/>
            <w:tcBorders>
              <w:top w:val="single" w:color="auto" w:sz="4" w:space="0"/>
              <w:left w:val="single" w:color="auto" w:sz="4" w:space="0"/>
              <w:bottom w:val="single" w:color="auto" w:sz="4" w:space="0"/>
              <w:right w:val="nil"/>
            </w:tcBorders>
            <w:vAlign w:val="center"/>
          </w:tcPr>
          <w:p w14:paraId="1F07214E">
            <w:pPr>
              <w:jc w:val="center"/>
              <w:rPr>
                <w:color w:val="auto"/>
                <w:highlight w:val="none"/>
              </w:rPr>
            </w:pPr>
            <w:r>
              <w:rPr>
                <w:color w:val="auto"/>
                <w:highlight w:val="none"/>
              </w:rPr>
              <w:t>0.0055</w:t>
            </w:r>
          </w:p>
        </w:tc>
      </w:tr>
      <w:tr w14:paraId="645DAA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642" w:type="dxa"/>
            <w:vMerge w:val="continue"/>
            <w:tcBorders>
              <w:left w:val="nil"/>
              <w:bottom w:val="single" w:color="auto" w:sz="4" w:space="0"/>
              <w:right w:val="single" w:color="auto" w:sz="4" w:space="0"/>
            </w:tcBorders>
            <w:vAlign w:val="center"/>
          </w:tcPr>
          <w:p w14:paraId="5B7B22D0">
            <w:pPr>
              <w:ind w:left="0" w:leftChars="0" w:right="0" w:rightChars="0" w:firstLine="0" w:firstLineChars="0"/>
              <w:jc w:val="center"/>
              <w:rPr>
                <w:color w:val="auto"/>
                <w:szCs w:val="21"/>
                <w:highlight w:val="none"/>
              </w:rPr>
            </w:pPr>
          </w:p>
        </w:tc>
        <w:tc>
          <w:tcPr>
            <w:tcW w:w="2153" w:type="dxa"/>
            <w:tcBorders>
              <w:top w:val="single" w:color="auto" w:sz="4" w:space="0"/>
              <w:left w:val="single" w:color="auto" w:sz="4" w:space="0"/>
              <w:bottom w:val="single" w:color="auto" w:sz="4" w:space="0"/>
              <w:right w:val="single" w:color="auto" w:sz="4" w:space="0"/>
            </w:tcBorders>
            <w:vAlign w:val="center"/>
          </w:tcPr>
          <w:p w14:paraId="7BDF1B42">
            <w:pPr>
              <w:jc w:val="center"/>
              <w:rPr>
                <w:color w:val="auto"/>
                <w:highlight w:val="none"/>
              </w:rPr>
            </w:pPr>
            <w:r>
              <w:rPr>
                <w:color w:val="auto"/>
                <w:highlight w:val="none"/>
              </w:rPr>
              <w:t>变电站东侧围墙 8#</w:t>
            </w:r>
          </w:p>
        </w:tc>
        <w:tc>
          <w:tcPr>
            <w:tcW w:w="2283" w:type="dxa"/>
            <w:tcBorders>
              <w:top w:val="single" w:color="auto" w:sz="4" w:space="0"/>
              <w:left w:val="single" w:color="auto" w:sz="4" w:space="0"/>
              <w:bottom w:val="single" w:color="auto" w:sz="4" w:space="0"/>
              <w:right w:val="single" w:color="auto" w:sz="4" w:space="0"/>
            </w:tcBorders>
            <w:vAlign w:val="center"/>
          </w:tcPr>
          <w:p w14:paraId="14A3F06D">
            <w:pPr>
              <w:jc w:val="center"/>
              <w:rPr>
                <w:color w:val="auto"/>
                <w:highlight w:val="none"/>
              </w:rPr>
            </w:pPr>
            <w:r>
              <w:rPr>
                <w:color w:val="auto"/>
                <w:highlight w:val="none"/>
              </w:rPr>
              <w:t>4.95</w:t>
            </w:r>
          </w:p>
        </w:tc>
        <w:tc>
          <w:tcPr>
            <w:tcW w:w="2445" w:type="dxa"/>
            <w:tcBorders>
              <w:top w:val="single" w:color="auto" w:sz="4" w:space="0"/>
              <w:left w:val="single" w:color="auto" w:sz="4" w:space="0"/>
              <w:bottom w:val="single" w:color="auto" w:sz="4" w:space="0"/>
              <w:right w:val="nil"/>
            </w:tcBorders>
            <w:vAlign w:val="center"/>
          </w:tcPr>
          <w:p w14:paraId="7C8999ED">
            <w:pPr>
              <w:jc w:val="center"/>
              <w:rPr>
                <w:color w:val="auto"/>
                <w:highlight w:val="none"/>
              </w:rPr>
            </w:pPr>
            <w:r>
              <w:rPr>
                <w:color w:val="auto"/>
                <w:highlight w:val="none"/>
              </w:rPr>
              <w:t>0.0073</w:t>
            </w:r>
          </w:p>
        </w:tc>
      </w:tr>
      <w:bookmarkEnd w:id="31"/>
      <w:tr w14:paraId="5A68B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3795" w:type="dxa"/>
            <w:gridSpan w:val="2"/>
            <w:tcBorders>
              <w:top w:val="single" w:color="auto" w:sz="4" w:space="0"/>
              <w:left w:val="nil"/>
              <w:bottom w:val="single" w:color="auto" w:sz="12" w:space="0"/>
              <w:right w:val="single" w:color="auto" w:sz="4" w:space="0"/>
            </w:tcBorders>
            <w:vAlign w:val="center"/>
          </w:tcPr>
          <w:p w14:paraId="400263B9">
            <w:pPr>
              <w:ind w:left="0" w:leftChars="0" w:right="0" w:rightChars="0" w:firstLine="0" w:firstLineChars="0"/>
              <w:jc w:val="center"/>
              <w:rPr>
                <w:color w:val="auto"/>
                <w:szCs w:val="21"/>
                <w:highlight w:val="none"/>
              </w:rPr>
            </w:pPr>
            <w:r>
              <w:rPr>
                <w:color w:val="auto"/>
                <w:szCs w:val="21"/>
                <w:highlight w:val="none"/>
              </w:rPr>
              <w:t>标准限值</w:t>
            </w:r>
          </w:p>
        </w:tc>
        <w:tc>
          <w:tcPr>
            <w:tcW w:w="2283" w:type="dxa"/>
            <w:tcBorders>
              <w:top w:val="single" w:color="auto" w:sz="4" w:space="0"/>
              <w:left w:val="single" w:color="auto" w:sz="4" w:space="0"/>
              <w:bottom w:val="single" w:color="auto" w:sz="12" w:space="0"/>
              <w:right w:val="single" w:color="auto" w:sz="4" w:space="0"/>
            </w:tcBorders>
            <w:vAlign w:val="center"/>
          </w:tcPr>
          <w:p w14:paraId="69A8676A">
            <w:pPr>
              <w:ind w:left="0" w:leftChars="0" w:right="0" w:rightChars="0" w:firstLine="0" w:firstLineChars="0"/>
              <w:jc w:val="center"/>
              <w:rPr>
                <w:color w:val="auto"/>
                <w:szCs w:val="21"/>
                <w:highlight w:val="none"/>
              </w:rPr>
            </w:pPr>
            <w:r>
              <w:rPr>
                <w:color w:val="auto"/>
                <w:szCs w:val="21"/>
                <w:highlight w:val="none"/>
              </w:rPr>
              <w:t>4000</w:t>
            </w:r>
          </w:p>
        </w:tc>
        <w:tc>
          <w:tcPr>
            <w:tcW w:w="2445" w:type="dxa"/>
            <w:tcBorders>
              <w:top w:val="single" w:color="auto" w:sz="4" w:space="0"/>
              <w:left w:val="single" w:color="auto" w:sz="4" w:space="0"/>
              <w:bottom w:val="single" w:color="auto" w:sz="12" w:space="0"/>
              <w:right w:val="nil"/>
            </w:tcBorders>
            <w:vAlign w:val="center"/>
          </w:tcPr>
          <w:p w14:paraId="36023A04">
            <w:pPr>
              <w:ind w:left="0" w:leftChars="0" w:right="0" w:rightChars="0" w:firstLine="0" w:firstLineChars="0"/>
              <w:jc w:val="center"/>
              <w:rPr>
                <w:color w:val="auto"/>
                <w:szCs w:val="21"/>
                <w:highlight w:val="none"/>
              </w:rPr>
            </w:pPr>
            <w:r>
              <w:rPr>
                <w:color w:val="auto"/>
                <w:szCs w:val="21"/>
                <w:highlight w:val="none"/>
              </w:rPr>
              <w:t>100</w:t>
            </w:r>
          </w:p>
        </w:tc>
      </w:tr>
    </w:tbl>
    <w:p w14:paraId="30D30F06">
      <w:pPr>
        <w:spacing w:line="360" w:lineRule="auto"/>
        <w:ind w:firstLine="480" w:firstLineChars="200"/>
        <w:rPr>
          <w:color w:val="auto"/>
          <w:sz w:val="24"/>
          <w:highlight w:val="none"/>
        </w:rPr>
      </w:pPr>
      <w:r>
        <w:rPr>
          <w:color w:val="auto"/>
          <w:sz w:val="24"/>
          <w:highlight w:val="none"/>
        </w:rPr>
        <w:t>（3）升压站电磁环境影响评价结论</w:t>
      </w:r>
    </w:p>
    <w:p w14:paraId="471BF5F3">
      <w:pPr>
        <w:spacing w:line="360" w:lineRule="auto"/>
        <w:ind w:firstLine="480" w:firstLineChars="200"/>
        <w:rPr>
          <w:color w:val="auto"/>
          <w:sz w:val="24"/>
          <w:highlight w:val="none"/>
        </w:rPr>
      </w:pPr>
      <w:r>
        <w:rPr>
          <w:color w:val="auto"/>
          <w:sz w:val="24"/>
          <w:highlight w:val="none"/>
        </w:rPr>
        <w:t>根据</w:t>
      </w:r>
      <w:r>
        <w:rPr>
          <w:rFonts w:hint="eastAsia"/>
          <w:color w:val="auto"/>
          <w:sz w:val="24"/>
          <w:highlight w:val="none"/>
          <w:lang w:eastAsia="zh-CN"/>
        </w:rPr>
        <w:t>类比项目</w:t>
      </w:r>
      <w:r>
        <w:rPr>
          <w:color w:val="auto"/>
          <w:sz w:val="24"/>
          <w:highlight w:val="none"/>
        </w:rPr>
        <w:t>升压站监测结果，运行期间站区墙外的工频电场强度为</w:t>
      </w:r>
      <w:r>
        <w:rPr>
          <w:rFonts w:hint="eastAsia"/>
          <w:color w:val="auto"/>
          <w:sz w:val="24"/>
          <w:highlight w:val="none"/>
          <w:lang w:val="en-US" w:eastAsia="zh-CN"/>
        </w:rPr>
        <w:t>1.40</w:t>
      </w:r>
      <w:r>
        <w:rPr>
          <w:color w:val="auto"/>
          <w:sz w:val="24"/>
          <w:highlight w:val="none"/>
        </w:rPr>
        <w:t>～</w:t>
      </w:r>
      <w:r>
        <w:rPr>
          <w:rFonts w:hint="eastAsia"/>
          <w:color w:val="auto"/>
          <w:sz w:val="24"/>
          <w:highlight w:val="none"/>
          <w:lang w:val="en-US" w:eastAsia="zh-CN"/>
        </w:rPr>
        <w:t>13.84</w:t>
      </w:r>
      <w:r>
        <w:rPr>
          <w:color w:val="auto"/>
          <w:sz w:val="24"/>
          <w:highlight w:val="none"/>
        </w:rPr>
        <w:t>V/m之间，工频磁感应强度为</w:t>
      </w:r>
      <w:r>
        <w:rPr>
          <w:rFonts w:hint="eastAsia"/>
          <w:color w:val="auto"/>
          <w:sz w:val="24"/>
          <w:highlight w:val="none"/>
          <w:lang w:val="en-US" w:eastAsia="zh-CN"/>
        </w:rPr>
        <w:t>0.0028</w:t>
      </w:r>
      <w:r>
        <w:rPr>
          <w:color w:val="auto"/>
          <w:sz w:val="24"/>
          <w:highlight w:val="none"/>
        </w:rPr>
        <w:t>～</w:t>
      </w:r>
      <w:r>
        <w:rPr>
          <w:rFonts w:hint="eastAsia"/>
          <w:color w:val="auto"/>
          <w:sz w:val="24"/>
          <w:highlight w:val="none"/>
          <w:lang w:val="en-US" w:eastAsia="zh-CN"/>
        </w:rPr>
        <w:t>0.0159</w:t>
      </w:r>
      <w:r>
        <w:rPr>
          <w:color w:val="auto"/>
          <w:sz w:val="24"/>
          <w:highlight w:val="none"/>
        </w:rPr>
        <w:t>μT之间，电场强度和磁感应强度最大值均小于《电磁环境控制限值》（GB 8702-2014）中表1 公众曝露控制</w:t>
      </w:r>
      <w:r>
        <w:rPr>
          <w:rFonts w:hint="eastAsia"/>
          <w:color w:val="auto"/>
          <w:sz w:val="24"/>
          <w:highlight w:val="none"/>
          <w:lang w:eastAsia="zh-CN"/>
        </w:rPr>
        <w:t>限值</w:t>
      </w:r>
      <w:r>
        <w:rPr>
          <w:color w:val="auto"/>
          <w:sz w:val="24"/>
          <w:highlight w:val="none"/>
        </w:rPr>
        <w:t>要求。由类比可知，本风电场220kV升压站产生的电磁场均能满足《电磁环境控制限值》（GB 8702-2014）中表1 公众曝露控制限制要求，且本升压站对大功率的电磁振荡设备采取必要的屏蔽措施，将机箱的孔、口、门缝的连接密封，对周围环境的影响较小。目前，升压站场地周围40m范围内无居民区、学校、医院等敏感点存在，升压站所产生的电磁场对周围环境影响很小。</w:t>
      </w:r>
    </w:p>
    <w:p w14:paraId="65FB6348">
      <w:pPr>
        <w:pStyle w:val="7"/>
        <w:ind w:firstLine="480"/>
        <w:rPr>
          <w:color w:val="auto"/>
          <w:highlight w:val="none"/>
        </w:rPr>
      </w:pPr>
    </w:p>
    <w:p w14:paraId="6EA81565">
      <w:pPr>
        <w:pStyle w:val="46"/>
        <w:rPr>
          <w:bCs/>
          <w:color w:val="auto"/>
          <w:sz w:val="21"/>
          <w:szCs w:val="21"/>
          <w:highlight w:val="none"/>
        </w:rPr>
        <w:sectPr>
          <w:pgSz w:w="11906" w:h="16838"/>
          <w:pgMar w:top="1440" w:right="1797" w:bottom="1440" w:left="1797" w:header="851" w:footer="992" w:gutter="0"/>
          <w:cols w:space="720" w:num="1"/>
          <w:docGrid w:type="lines" w:linePitch="312" w:charSpace="0"/>
        </w:sectPr>
      </w:pPr>
    </w:p>
    <w:p w14:paraId="4C4A2E96">
      <w:pPr>
        <w:pStyle w:val="2"/>
        <w:keepNext w:val="0"/>
        <w:keepLines w:val="0"/>
        <w:widowControl/>
        <w:tabs>
          <w:tab w:val="left" w:leader="middleDot" w:pos="7371"/>
        </w:tabs>
        <w:spacing w:before="160" w:after="160"/>
        <w:jc w:val="left"/>
        <w:rPr>
          <w:rFonts w:ascii="Times New Roman" w:hAnsi="Times New Roman" w:eastAsia="黑体"/>
          <w:b w:val="0"/>
          <w:bCs w:val="0"/>
          <w:color w:val="auto"/>
          <w:kern w:val="0"/>
          <w:szCs w:val="32"/>
          <w:highlight w:val="none"/>
        </w:rPr>
      </w:pPr>
      <w:bookmarkStart w:id="32" w:name="_Toc148643734"/>
      <w:bookmarkStart w:id="33" w:name="_Toc86825272"/>
      <w:r>
        <w:rPr>
          <w:rFonts w:ascii="Times New Roman" w:hAnsi="Times New Roman" w:eastAsia="黑体"/>
          <w:b w:val="0"/>
          <w:bCs w:val="0"/>
          <w:color w:val="auto"/>
          <w:kern w:val="0"/>
          <w:szCs w:val="32"/>
          <w:highlight w:val="none"/>
        </w:rPr>
        <w:t>5环境污染防治措施</w:t>
      </w:r>
      <w:bookmarkEnd w:id="32"/>
      <w:bookmarkEnd w:id="33"/>
    </w:p>
    <w:p w14:paraId="40EA7FCC">
      <w:pPr>
        <w:spacing w:line="360" w:lineRule="auto"/>
        <w:ind w:firstLine="480" w:firstLineChars="200"/>
        <w:rPr>
          <w:color w:val="auto"/>
          <w:sz w:val="24"/>
          <w:highlight w:val="none"/>
        </w:rPr>
      </w:pPr>
      <w:r>
        <w:rPr>
          <w:color w:val="auto"/>
          <w:sz w:val="24"/>
          <w:highlight w:val="none"/>
        </w:rPr>
        <w:t>为保证项目的电磁辐射环境符合标准要求，建设单位应采取如下措施：</w:t>
      </w:r>
    </w:p>
    <w:p w14:paraId="39D9E590">
      <w:pPr>
        <w:spacing w:line="360" w:lineRule="auto"/>
        <w:ind w:firstLine="480" w:firstLineChars="200"/>
        <w:rPr>
          <w:color w:val="auto"/>
          <w:sz w:val="24"/>
          <w:highlight w:val="none"/>
        </w:rPr>
      </w:pPr>
      <w:r>
        <w:rPr>
          <w:color w:val="auto"/>
          <w:sz w:val="24"/>
          <w:highlight w:val="none"/>
        </w:rPr>
        <w:t>（1）主变压器及其他电气设备应选择低辐射性能或者具有抗辐射性能的设备。</w:t>
      </w:r>
    </w:p>
    <w:p w14:paraId="502D2F25">
      <w:pPr>
        <w:spacing w:line="360" w:lineRule="auto"/>
        <w:ind w:firstLine="480" w:firstLineChars="200"/>
        <w:rPr>
          <w:color w:val="auto"/>
          <w:sz w:val="24"/>
          <w:highlight w:val="none"/>
        </w:rPr>
      </w:pPr>
      <w:r>
        <w:rPr>
          <w:color w:val="auto"/>
          <w:sz w:val="24"/>
          <w:highlight w:val="none"/>
        </w:rPr>
        <w:t>（2）对产生大功率电磁振荡的电气设备（变压器等）采取屏蔽措施，将机箱的孔、口、门缝的连接缝密封。</w:t>
      </w:r>
    </w:p>
    <w:p w14:paraId="42F6B56F">
      <w:pPr>
        <w:spacing w:line="360" w:lineRule="auto"/>
        <w:ind w:firstLine="480" w:firstLineChars="200"/>
        <w:rPr>
          <w:color w:val="auto"/>
          <w:sz w:val="24"/>
          <w:highlight w:val="none"/>
        </w:rPr>
      </w:pPr>
      <w:r>
        <w:rPr>
          <w:color w:val="auto"/>
          <w:sz w:val="24"/>
          <w:highlight w:val="none"/>
        </w:rPr>
        <w:t>（3）站区四周设置围墙，墙外布置隔离带，种植树冠较大、枝叶茂密，长势不高的常绿树。</w:t>
      </w:r>
    </w:p>
    <w:p w14:paraId="7017B97B">
      <w:pPr>
        <w:spacing w:line="360" w:lineRule="auto"/>
        <w:ind w:firstLine="480" w:firstLineChars="200"/>
        <w:rPr>
          <w:color w:val="auto"/>
          <w:sz w:val="24"/>
          <w:highlight w:val="none"/>
        </w:rPr>
        <w:sectPr>
          <w:pgSz w:w="11906" w:h="16838"/>
          <w:pgMar w:top="1440" w:right="1797" w:bottom="1440" w:left="1797" w:header="851" w:footer="992" w:gutter="0"/>
          <w:cols w:space="720" w:num="1"/>
          <w:docGrid w:type="lines" w:linePitch="312" w:charSpace="0"/>
        </w:sectPr>
      </w:pPr>
      <w:r>
        <w:rPr>
          <w:color w:val="auto"/>
          <w:sz w:val="24"/>
          <w:highlight w:val="none"/>
        </w:rPr>
        <w:t>在采取以上措施后，升压站区域工频电场强度、工频磁感应强度满足《电磁环境控制限值》（GB 8702-2014）中的限值标准要求。</w:t>
      </w:r>
    </w:p>
    <w:p w14:paraId="63919C63">
      <w:pPr>
        <w:pStyle w:val="2"/>
        <w:keepNext w:val="0"/>
        <w:keepLines w:val="0"/>
        <w:widowControl/>
        <w:tabs>
          <w:tab w:val="left" w:leader="middleDot" w:pos="7371"/>
        </w:tabs>
        <w:spacing w:before="160" w:after="160"/>
        <w:jc w:val="left"/>
        <w:rPr>
          <w:rFonts w:ascii="Times New Roman" w:hAnsi="Times New Roman" w:eastAsia="黑体"/>
          <w:b w:val="0"/>
          <w:bCs w:val="0"/>
          <w:color w:val="auto"/>
          <w:kern w:val="0"/>
          <w:szCs w:val="32"/>
          <w:highlight w:val="none"/>
        </w:rPr>
      </w:pPr>
      <w:bookmarkStart w:id="34" w:name="_Toc148643735"/>
      <w:r>
        <w:rPr>
          <w:rFonts w:ascii="Times New Roman" w:hAnsi="Times New Roman" w:eastAsia="黑体"/>
          <w:b w:val="0"/>
          <w:bCs w:val="0"/>
          <w:color w:val="auto"/>
          <w:kern w:val="0"/>
          <w:szCs w:val="32"/>
          <w:highlight w:val="none"/>
        </w:rPr>
        <w:t>6监测计划</w:t>
      </w:r>
      <w:bookmarkEnd w:id="34"/>
    </w:p>
    <w:p w14:paraId="0C10B5B1">
      <w:pPr>
        <w:spacing w:line="360" w:lineRule="auto"/>
        <w:ind w:firstLine="480" w:firstLineChars="200"/>
        <w:rPr>
          <w:snapToGrid w:val="0"/>
          <w:color w:val="auto"/>
          <w:kern w:val="0"/>
          <w:sz w:val="24"/>
          <w:szCs w:val="32"/>
          <w:highlight w:val="none"/>
        </w:rPr>
      </w:pPr>
      <w:r>
        <w:rPr>
          <w:snapToGrid w:val="0"/>
          <w:color w:val="auto"/>
          <w:kern w:val="0"/>
          <w:sz w:val="24"/>
          <w:szCs w:val="32"/>
          <w:highlight w:val="none"/>
        </w:rPr>
        <w:t>（1）制定目的</w:t>
      </w:r>
    </w:p>
    <w:p w14:paraId="29C13F96">
      <w:pPr>
        <w:spacing w:line="360" w:lineRule="auto"/>
        <w:ind w:firstLine="480" w:firstLineChars="200"/>
        <w:rPr>
          <w:snapToGrid w:val="0"/>
          <w:color w:val="auto"/>
          <w:kern w:val="0"/>
          <w:sz w:val="24"/>
          <w:szCs w:val="32"/>
          <w:highlight w:val="none"/>
        </w:rPr>
      </w:pPr>
      <w:r>
        <w:rPr>
          <w:snapToGrid w:val="0"/>
          <w:color w:val="auto"/>
          <w:kern w:val="0"/>
          <w:sz w:val="24"/>
          <w:szCs w:val="32"/>
          <w:highlight w:val="none"/>
        </w:rPr>
        <w:t>制定环境监测计划的目的是为了监督各项措施的落实，以便根据监测结果适时调整环境行动计划，为环保措施实施时间和实施方案提供依据。</w:t>
      </w:r>
    </w:p>
    <w:p w14:paraId="0899AA7E">
      <w:pPr>
        <w:spacing w:line="360" w:lineRule="auto"/>
        <w:ind w:firstLine="480" w:firstLineChars="200"/>
        <w:rPr>
          <w:snapToGrid w:val="0"/>
          <w:color w:val="auto"/>
          <w:kern w:val="0"/>
          <w:sz w:val="24"/>
          <w:szCs w:val="32"/>
          <w:highlight w:val="none"/>
        </w:rPr>
      </w:pPr>
      <w:r>
        <w:rPr>
          <w:snapToGrid w:val="0"/>
          <w:color w:val="auto"/>
          <w:kern w:val="0"/>
          <w:sz w:val="24"/>
          <w:szCs w:val="32"/>
          <w:highlight w:val="none"/>
        </w:rPr>
        <w:t>（2）监测项目</w:t>
      </w:r>
    </w:p>
    <w:p w14:paraId="48D72E45">
      <w:pPr>
        <w:spacing w:line="360" w:lineRule="auto"/>
        <w:ind w:firstLine="480" w:firstLineChars="200"/>
        <w:rPr>
          <w:snapToGrid w:val="0"/>
          <w:color w:val="auto"/>
          <w:kern w:val="0"/>
          <w:sz w:val="24"/>
          <w:szCs w:val="32"/>
          <w:highlight w:val="none"/>
        </w:rPr>
      </w:pPr>
      <w:r>
        <w:rPr>
          <w:snapToGrid w:val="0"/>
          <w:color w:val="auto"/>
          <w:kern w:val="0"/>
          <w:sz w:val="24"/>
          <w:szCs w:val="32"/>
          <w:highlight w:val="none"/>
        </w:rPr>
        <w:t>确定电磁环境监测项目为工频电场、工频磁场。</w:t>
      </w:r>
    </w:p>
    <w:p w14:paraId="2FF85A6D">
      <w:pPr>
        <w:spacing w:line="360" w:lineRule="auto"/>
        <w:ind w:firstLine="480" w:firstLineChars="200"/>
        <w:rPr>
          <w:snapToGrid w:val="0"/>
          <w:color w:val="auto"/>
          <w:kern w:val="0"/>
          <w:sz w:val="24"/>
          <w:szCs w:val="32"/>
          <w:highlight w:val="none"/>
        </w:rPr>
      </w:pPr>
      <w:r>
        <w:rPr>
          <w:snapToGrid w:val="0"/>
          <w:color w:val="auto"/>
          <w:kern w:val="0"/>
          <w:sz w:val="24"/>
          <w:szCs w:val="32"/>
          <w:highlight w:val="none"/>
        </w:rPr>
        <w:t>（3）环境监测机构</w:t>
      </w:r>
    </w:p>
    <w:p w14:paraId="082D3DDC">
      <w:pPr>
        <w:spacing w:line="360" w:lineRule="auto"/>
        <w:ind w:firstLine="480" w:firstLineChars="200"/>
        <w:rPr>
          <w:snapToGrid w:val="0"/>
          <w:color w:val="auto"/>
          <w:kern w:val="0"/>
          <w:sz w:val="24"/>
          <w:szCs w:val="32"/>
          <w:highlight w:val="none"/>
        </w:rPr>
      </w:pPr>
      <w:r>
        <w:rPr>
          <w:snapToGrid w:val="0"/>
          <w:color w:val="auto"/>
          <w:kern w:val="0"/>
          <w:sz w:val="24"/>
          <w:szCs w:val="32"/>
          <w:highlight w:val="none"/>
        </w:rPr>
        <w:t>建设单位应委托有资质的第三方监测单位，按环境监测计划进行。</w:t>
      </w:r>
    </w:p>
    <w:p w14:paraId="0363621C">
      <w:pPr>
        <w:spacing w:line="360" w:lineRule="auto"/>
        <w:ind w:firstLine="480" w:firstLineChars="200"/>
        <w:rPr>
          <w:snapToGrid w:val="0"/>
          <w:color w:val="auto"/>
          <w:kern w:val="0"/>
          <w:sz w:val="24"/>
          <w:szCs w:val="32"/>
          <w:highlight w:val="none"/>
        </w:rPr>
      </w:pPr>
      <w:r>
        <w:rPr>
          <w:snapToGrid w:val="0"/>
          <w:color w:val="auto"/>
          <w:kern w:val="0"/>
          <w:sz w:val="24"/>
          <w:szCs w:val="32"/>
          <w:highlight w:val="none"/>
        </w:rPr>
        <w:t>（4）环境监测计划</w:t>
      </w:r>
    </w:p>
    <w:p w14:paraId="5311114C">
      <w:pPr>
        <w:spacing w:line="360" w:lineRule="auto"/>
        <w:ind w:firstLine="480" w:firstLineChars="200"/>
        <w:rPr>
          <w:snapToGrid w:val="0"/>
          <w:color w:val="auto"/>
          <w:kern w:val="0"/>
          <w:sz w:val="24"/>
          <w:szCs w:val="32"/>
          <w:highlight w:val="none"/>
        </w:rPr>
      </w:pPr>
      <w:r>
        <w:rPr>
          <w:snapToGrid w:val="0"/>
          <w:color w:val="auto"/>
          <w:kern w:val="0"/>
          <w:sz w:val="24"/>
          <w:szCs w:val="32"/>
          <w:highlight w:val="none"/>
        </w:rPr>
        <w:t>本项目环境监测计划详见表6</w:t>
      </w:r>
      <w:r>
        <w:rPr>
          <w:rFonts w:hint="eastAsia"/>
          <w:snapToGrid w:val="0"/>
          <w:color w:val="auto"/>
          <w:kern w:val="0"/>
          <w:sz w:val="24"/>
          <w:szCs w:val="32"/>
          <w:highlight w:val="none"/>
          <w:lang w:val="en-US" w:eastAsia="zh-CN"/>
        </w:rPr>
        <w:t>-</w:t>
      </w:r>
      <w:r>
        <w:rPr>
          <w:snapToGrid w:val="0"/>
          <w:color w:val="auto"/>
          <w:kern w:val="0"/>
          <w:sz w:val="24"/>
          <w:szCs w:val="32"/>
          <w:highlight w:val="none"/>
        </w:rPr>
        <w:t>1。</w:t>
      </w:r>
    </w:p>
    <w:p w14:paraId="144152C9">
      <w:pPr>
        <w:pStyle w:val="46"/>
        <w:rPr>
          <w:rFonts w:hint="default" w:ascii="Times New Roman" w:hAnsi="Times New Roman" w:eastAsia="黑体" w:cs="Times New Roman"/>
          <w:bCs/>
          <w:color w:val="auto"/>
          <w:sz w:val="24"/>
          <w:szCs w:val="24"/>
          <w:highlight w:val="none"/>
        </w:rPr>
      </w:pPr>
      <w:r>
        <w:rPr>
          <w:rFonts w:hint="default" w:ascii="Times New Roman" w:hAnsi="Times New Roman" w:eastAsia="黑体" w:cs="Times New Roman"/>
          <w:bCs/>
          <w:color w:val="auto"/>
          <w:sz w:val="24"/>
          <w:szCs w:val="24"/>
          <w:highlight w:val="none"/>
        </w:rPr>
        <w:t>表</w:t>
      </w:r>
      <w:r>
        <w:rPr>
          <w:rFonts w:hint="default" w:ascii="Times New Roman" w:hAnsi="Times New Roman" w:eastAsia="黑体" w:cs="Times New Roman"/>
          <w:bCs/>
          <w:color w:val="auto"/>
          <w:sz w:val="24"/>
          <w:szCs w:val="24"/>
          <w:highlight w:val="none"/>
          <w:lang w:val="en-US" w:eastAsia="zh-CN"/>
        </w:rPr>
        <w:t>6-1</w:t>
      </w:r>
      <w:r>
        <w:rPr>
          <w:rFonts w:hint="default" w:ascii="Times New Roman" w:hAnsi="Times New Roman" w:eastAsia="黑体" w:cs="Times New Roman"/>
          <w:bCs/>
          <w:color w:val="auto"/>
          <w:sz w:val="24"/>
          <w:szCs w:val="24"/>
          <w:highlight w:val="none"/>
        </w:rPr>
        <w:t xml:space="preserve">  环境监测计划</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2674"/>
        <w:gridCol w:w="1290"/>
        <w:gridCol w:w="1162"/>
        <w:gridCol w:w="2653"/>
      </w:tblGrid>
      <w:tr w14:paraId="771FEA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439" w:type="pct"/>
            <w:vAlign w:val="center"/>
          </w:tcPr>
          <w:p w14:paraId="1DF98C8A">
            <w:pPr>
              <w:jc w:val="center"/>
              <w:rPr>
                <w:color w:val="auto"/>
                <w:szCs w:val="21"/>
                <w:highlight w:val="none"/>
              </w:rPr>
            </w:pPr>
            <w:r>
              <w:rPr>
                <w:color w:val="auto"/>
                <w:szCs w:val="21"/>
                <w:highlight w:val="none"/>
              </w:rPr>
              <w:t>类别</w:t>
            </w:r>
          </w:p>
        </w:tc>
        <w:tc>
          <w:tcPr>
            <w:tcW w:w="1567" w:type="pct"/>
            <w:vAlign w:val="center"/>
          </w:tcPr>
          <w:p w14:paraId="784B1C06">
            <w:pPr>
              <w:jc w:val="center"/>
              <w:rPr>
                <w:color w:val="auto"/>
                <w:szCs w:val="21"/>
                <w:highlight w:val="none"/>
              </w:rPr>
            </w:pPr>
            <w:r>
              <w:rPr>
                <w:color w:val="auto"/>
                <w:szCs w:val="21"/>
                <w:highlight w:val="none"/>
              </w:rPr>
              <w:t>监测点位</w:t>
            </w:r>
          </w:p>
        </w:tc>
        <w:tc>
          <w:tcPr>
            <w:tcW w:w="756" w:type="pct"/>
            <w:vAlign w:val="center"/>
          </w:tcPr>
          <w:p w14:paraId="1A753D8B">
            <w:pPr>
              <w:jc w:val="center"/>
              <w:rPr>
                <w:color w:val="auto"/>
                <w:szCs w:val="21"/>
                <w:highlight w:val="none"/>
              </w:rPr>
            </w:pPr>
            <w:r>
              <w:rPr>
                <w:color w:val="auto"/>
                <w:szCs w:val="21"/>
                <w:highlight w:val="none"/>
              </w:rPr>
              <w:t>监测指标</w:t>
            </w:r>
          </w:p>
        </w:tc>
        <w:tc>
          <w:tcPr>
            <w:tcW w:w="681" w:type="pct"/>
            <w:vAlign w:val="center"/>
          </w:tcPr>
          <w:p w14:paraId="6F84732F">
            <w:pPr>
              <w:jc w:val="center"/>
              <w:rPr>
                <w:color w:val="auto"/>
                <w:szCs w:val="21"/>
                <w:highlight w:val="none"/>
              </w:rPr>
            </w:pPr>
            <w:r>
              <w:rPr>
                <w:color w:val="auto"/>
                <w:szCs w:val="21"/>
                <w:highlight w:val="none"/>
              </w:rPr>
              <w:t>监测频次</w:t>
            </w:r>
          </w:p>
        </w:tc>
        <w:tc>
          <w:tcPr>
            <w:tcW w:w="1555" w:type="pct"/>
            <w:vAlign w:val="center"/>
          </w:tcPr>
          <w:p w14:paraId="68CE70BD">
            <w:pPr>
              <w:jc w:val="center"/>
              <w:rPr>
                <w:color w:val="auto"/>
                <w:szCs w:val="21"/>
                <w:highlight w:val="none"/>
              </w:rPr>
            </w:pPr>
            <w:r>
              <w:rPr>
                <w:color w:val="auto"/>
                <w:szCs w:val="21"/>
                <w:highlight w:val="none"/>
              </w:rPr>
              <w:t>执行排放标准</w:t>
            </w:r>
          </w:p>
        </w:tc>
      </w:tr>
      <w:tr w14:paraId="4A0246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vAlign w:val="center"/>
          </w:tcPr>
          <w:p w14:paraId="7724A56C">
            <w:pPr>
              <w:jc w:val="center"/>
              <w:rPr>
                <w:color w:val="auto"/>
                <w:szCs w:val="21"/>
                <w:highlight w:val="none"/>
              </w:rPr>
            </w:pPr>
            <w:r>
              <w:rPr>
                <w:color w:val="auto"/>
                <w:szCs w:val="21"/>
                <w:highlight w:val="none"/>
              </w:rPr>
              <w:t>电磁环境</w:t>
            </w:r>
          </w:p>
        </w:tc>
        <w:tc>
          <w:tcPr>
            <w:tcW w:w="1567" w:type="pct"/>
            <w:vAlign w:val="center"/>
          </w:tcPr>
          <w:p w14:paraId="4DD0AF8C">
            <w:pPr>
              <w:jc w:val="center"/>
              <w:rPr>
                <w:color w:val="auto"/>
                <w:szCs w:val="21"/>
                <w:highlight w:val="none"/>
              </w:rPr>
            </w:pPr>
            <w:r>
              <w:rPr>
                <w:color w:val="auto"/>
                <w:szCs w:val="21"/>
                <w:highlight w:val="none"/>
              </w:rPr>
              <w:t>升压站四周厂界外5m处、</w:t>
            </w:r>
            <w:r>
              <w:rPr>
                <w:color w:val="auto"/>
                <w:highlight w:val="none"/>
              </w:rPr>
              <w:t>升压站站内生活办公楼</w:t>
            </w:r>
          </w:p>
        </w:tc>
        <w:tc>
          <w:tcPr>
            <w:tcW w:w="756" w:type="pct"/>
            <w:vAlign w:val="center"/>
          </w:tcPr>
          <w:p w14:paraId="493A44C3">
            <w:pPr>
              <w:jc w:val="center"/>
              <w:rPr>
                <w:color w:val="auto"/>
                <w:szCs w:val="21"/>
                <w:highlight w:val="none"/>
              </w:rPr>
            </w:pPr>
            <w:r>
              <w:rPr>
                <w:color w:val="auto"/>
                <w:szCs w:val="21"/>
                <w:highlight w:val="none"/>
              </w:rPr>
              <w:t>工频电场、工频磁场</w:t>
            </w:r>
          </w:p>
        </w:tc>
        <w:tc>
          <w:tcPr>
            <w:tcW w:w="681" w:type="pct"/>
            <w:vAlign w:val="center"/>
          </w:tcPr>
          <w:p w14:paraId="5192269D">
            <w:pPr>
              <w:jc w:val="center"/>
              <w:rPr>
                <w:color w:val="auto"/>
                <w:szCs w:val="21"/>
                <w:highlight w:val="none"/>
              </w:rPr>
            </w:pPr>
            <w:r>
              <w:rPr>
                <w:color w:val="auto"/>
                <w:szCs w:val="21"/>
                <w:highlight w:val="none"/>
              </w:rPr>
              <w:t>1次/年</w:t>
            </w:r>
          </w:p>
        </w:tc>
        <w:tc>
          <w:tcPr>
            <w:tcW w:w="1555" w:type="pct"/>
            <w:vAlign w:val="center"/>
          </w:tcPr>
          <w:p w14:paraId="2EEFFFBA">
            <w:pPr>
              <w:jc w:val="center"/>
              <w:rPr>
                <w:color w:val="auto"/>
                <w:szCs w:val="21"/>
                <w:highlight w:val="none"/>
              </w:rPr>
            </w:pPr>
            <w:r>
              <w:rPr>
                <w:color w:val="auto"/>
                <w:szCs w:val="21"/>
                <w:highlight w:val="none"/>
              </w:rPr>
              <w:t>《电磁环境控制限值》（GB 8702-2014）中表1 公众曝露控制限制要求。</w:t>
            </w:r>
          </w:p>
        </w:tc>
      </w:tr>
    </w:tbl>
    <w:p w14:paraId="42563A27">
      <w:pPr>
        <w:rPr>
          <w:color w:val="auto"/>
          <w:highlight w:val="none"/>
        </w:rPr>
      </w:pPr>
    </w:p>
    <w:p w14:paraId="404FFF86">
      <w:pPr>
        <w:rPr>
          <w:color w:val="auto"/>
          <w:highlight w:val="none"/>
        </w:rPr>
        <w:sectPr>
          <w:pgSz w:w="11906" w:h="16838"/>
          <w:pgMar w:top="1440" w:right="1797" w:bottom="1440" w:left="1797" w:header="851" w:footer="992" w:gutter="0"/>
          <w:cols w:space="720" w:num="1"/>
          <w:docGrid w:type="lines" w:linePitch="312" w:charSpace="0"/>
        </w:sectPr>
      </w:pPr>
    </w:p>
    <w:p w14:paraId="3CF95EEC">
      <w:pPr>
        <w:pStyle w:val="2"/>
        <w:keepNext w:val="0"/>
        <w:keepLines w:val="0"/>
        <w:widowControl/>
        <w:tabs>
          <w:tab w:val="left" w:leader="middleDot" w:pos="7371"/>
        </w:tabs>
        <w:spacing w:before="160" w:after="160"/>
        <w:jc w:val="left"/>
        <w:rPr>
          <w:rFonts w:ascii="Times New Roman" w:hAnsi="Times New Roman" w:eastAsia="黑体"/>
          <w:b w:val="0"/>
          <w:bCs w:val="0"/>
          <w:color w:val="auto"/>
          <w:kern w:val="0"/>
          <w:szCs w:val="32"/>
          <w:highlight w:val="none"/>
        </w:rPr>
      </w:pPr>
      <w:bookmarkStart w:id="35" w:name="_Toc148643736"/>
      <w:bookmarkStart w:id="36" w:name="_Toc86825275"/>
      <w:r>
        <w:rPr>
          <w:rFonts w:ascii="Times New Roman" w:hAnsi="Times New Roman" w:eastAsia="黑体"/>
          <w:b w:val="0"/>
          <w:bCs w:val="0"/>
          <w:color w:val="auto"/>
          <w:kern w:val="0"/>
          <w:szCs w:val="32"/>
          <w:highlight w:val="none"/>
        </w:rPr>
        <w:t>7环境影响评价结论</w:t>
      </w:r>
      <w:bookmarkEnd w:id="35"/>
      <w:bookmarkEnd w:id="36"/>
    </w:p>
    <w:p w14:paraId="46F2312B">
      <w:pPr>
        <w:spacing w:line="360" w:lineRule="auto"/>
        <w:ind w:firstLine="480" w:firstLineChars="200"/>
        <w:rPr>
          <w:color w:val="auto"/>
          <w:sz w:val="24"/>
          <w:highlight w:val="none"/>
        </w:rPr>
      </w:pPr>
      <w:r>
        <w:rPr>
          <w:color w:val="auto"/>
          <w:sz w:val="24"/>
          <w:highlight w:val="none"/>
        </w:rPr>
        <w:t>本项目电磁场影响主要来源于220kV升压站，</w:t>
      </w:r>
      <w:r>
        <w:rPr>
          <w:color w:val="auto"/>
          <w:kern w:val="0"/>
          <w:sz w:val="24"/>
          <w:highlight w:val="none"/>
        </w:rPr>
        <w:t>在电压转换过程中，高压配电设备与周围环境存在电位差，产生极低频（工频，50Hz）的电磁场，对周围环境有影响。</w:t>
      </w:r>
      <w:r>
        <w:rPr>
          <w:color w:val="auto"/>
          <w:sz w:val="24"/>
          <w:highlight w:val="none"/>
        </w:rPr>
        <w:t>由类比可知，本风电场220kV升压站产生的电磁场均能满足《电磁环境控制限值》（GB 8702-2014）中规定的标准限值要求，且本升压站对大功率的电磁振荡设备采取必要的屏蔽措施，将机箱的孔、口、门缝的连接密封，对周围环境的影响较小。</w:t>
      </w:r>
      <w:r>
        <w:rPr>
          <w:snapToGrid w:val="0"/>
          <w:color w:val="auto"/>
          <w:kern w:val="0"/>
          <w:sz w:val="24"/>
          <w:szCs w:val="32"/>
          <w:highlight w:val="none"/>
        </w:rPr>
        <w:t>综上所述，从电磁环境角度讲，本项目建设是可行的。</w:t>
      </w:r>
    </w:p>
    <w:p w14:paraId="0A3C8672">
      <w:pPr>
        <w:pStyle w:val="7"/>
        <w:ind w:firstLine="480"/>
        <w:rPr>
          <w:color w:val="auto"/>
          <w:highlight w:val="none"/>
        </w:rPr>
      </w:pPr>
    </w:p>
    <w:p w14:paraId="68C20CDC">
      <w:pPr>
        <w:rPr>
          <w:color w:val="auto"/>
          <w:highlight w:val="none"/>
        </w:rPr>
      </w:pPr>
    </w:p>
    <w:p w14:paraId="032F6FE8">
      <w:pPr>
        <w:rPr>
          <w:color w:val="auto"/>
          <w:highlight w:val="none"/>
        </w:rPr>
      </w:pPr>
    </w:p>
    <w:p w14:paraId="3F13F4AB">
      <w:pPr>
        <w:rPr>
          <w:color w:val="auto"/>
          <w:highlight w:val="none"/>
        </w:rPr>
      </w:pPr>
    </w:p>
    <w:p w14:paraId="3A5398AD">
      <w:pPr>
        <w:rPr>
          <w:color w:val="auto"/>
          <w:highlight w:val="none"/>
        </w:rPr>
      </w:pPr>
    </w:p>
    <w:p w14:paraId="501D33C0">
      <w:pPr>
        <w:rPr>
          <w:color w:val="auto"/>
          <w:highlight w:val="none"/>
        </w:rPr>
      </w:pPr>
    </w:p>
    <w:p w14:paraId="38D4DB35">
      <w:pPr>
        <w:rPr>
          <w:color w:val="auto"/>
          <w:highlight w:val="none"/>
        </w:rPr>
      </w:pPr>
    </w:p>
    <w:p w14:paraId="57731485">
      <w:pPr>
        <w:rPr>
          <w:color w:val="auto"/>
          <w:highlight w:val="none"/>
        </w:rPr>
      </w:pPr>
    </w:p>
    <w:p w14:paraId="0C420B1D">
      <w:pPr>
        <w:rPr>
          <w:color w:val="auto"/>
          <w:highlight w:val="none"/>
        </w:rPr>
      </w:pPr>
    </w:p>
    <w:p w14:paraId="5F9D1471">
      <w:pPr>
        <w:rPr>
          <w:color w:val="auto"/>
          <w:highlight w:val="none"/>
        </w:rPr>
      </w:pPr>
    </w:p>
    <w:p w14:paraId="25767B96">
      <w:pPr>
        <w:rPr>
          <w:color w:val="auto"/>
          <w:highlight w:val="none"/>
        </w:rPr>
      </w:pPr>
    </w:p>
    <w:p w14:paraId="6EDDD1EF">
      <w:pPr>
        <w:rPr>
          <w:color w:val="auto"/>
          <w:highlight w:val="none"/>
        </w:rPr>
      </w:pPr>
    </w:p>
    <w:p w14:paraId="1237F014">
      <w:pPr>
        <w:rPr>
          <w:color w:val="auto"/>
          <w:highlight w:val="none"/>
        </w:rPr>
        <w:sectPr>
          <w:pgSz w:w="11906" w:h="16838"/>
          <w:pgMar w:top="1440" w:right="1797" w:bottom="1440" w:left="1797" w:header="851" w:footer="992" w:gutter="0"/>
          <w:cols w:space="720" w:num="1"/>
          <w:docGrid w:type="linesAndChars" w:linePitch="312" w:charSpace="0"/>
        </w:sectPr>
      </w:pPr>
    </w:p>
    <w:p w14:paraId="2E79A21F">
      <w:pPr>
        <w:rPr>
          <w:rFonts w:hint="eastAsia" w:eastAsia="宋体"/>
          <w:color w:val="auto"/>
          <w:highlight w:val="none"/>
          <w:lang w:eastAsia="zh-CN"/>
        </w:rPr>
      </w:pPr>
      <w:bookmarkStart w:id="37" w:name="OLE_LINK10"/>
      <w:r>
        <w:rPr>
          <w:rFonts w:hint="default" w:ascii="Times New Roman" w:hAnsi="Times New Roman" w:eastAsia="黑体" w:cs="Times New Roman"/>
          <w:b w:val="0"/>
          <w:bCs w:val="0"/>
          <w:color w:val="auto"/>
          <w:sz w:val="24"/>
          <w:szCs w:val="24"/>
          <w:highlight w:val="none"/>
          <w:lang w:eastAsia="zh-CN"/>
        </w:rPr>
        <w:t>附件</w:t>
      </w:r>
      <w:r>
        <w:rPr>
          <w:rFonts w:hint="default" w:ascii="Times New Roman" w:hAnsi="Times New Roman" w:eastAsia="黑体" w:cs="Times New Roman"/>
          <w:b w:val="0"/>
          <w:bCs w:val="0"/>
          <w:color w:val="auto"/>
          <w:sz w:val="24"/>
          <w:szCs w:val="24"/>
          <w:highlight w:val="none"/>
          <w:lang w:val="en-US" w:eastAsia="zh-CN"/>
        </w:rPr>
        <w:t xml:space="preserve">1 </w:t>
      </w:r>
      <w:bookmarkEnd w:id="37"/>
      <w:r>
        <w:rPr>
          <w:rFonts w:hint="eastAsia" w:eastAsia="黑体" w:cs="Times New Roman"/>
          <w:b w:val="0"/>
          <w:bCs w:val="0"/>
          <w:color w:val="auto"/>
          <w:sz w:val="24"/>
          <w:szCs w:val="24"/>
          <w:highlight w:val="none"/>
          <w:lang w:val="en-US" w:eastAsia="zh-CN"/>
        </w:rPr>
        <w:t>濮阳市区逐鹿220kV输变电工程建设项目</w:t>
      </w:r>
      <w:r>
        <w:rPr>
          <w:rFonts w:hint="default" w:ascii="Times New Roman" w:hAnsi="Times New Roman" w:eastAsia="黑体" w:cs="Times New Roman"/>
          <w:b w:val="0"/>
          <w:bCs w:val="0"/>
          <w:color w:val="auto"/>
          <w:sz w:val="24"/>
          <w:szCs w:val="24"/>
          <w:highlight w:val="none"/>
          <w:lang w:val="en-US" w:eastAsia="zh-CN"/>
        </w:rPr>
        <w:t>竣工环境保护验收监测报告</w:t>
      </w:r>
    </w:p>
    <w:p w14:paraId="65141C2B">
      <w:pPr>
        <w:rPr>
          <w:rFonts w:hint="eastAsia" w:eastAsia="宋体"/>
          <w:color w:val="auto"/>
          <w:highlight w:val="none"/>
          <w:lang w:eastAsia="zh-CN"/>
        </w:rPr>
      </w:pPr>
    </w:p>
    <w:p w14:paraId="76851CE4">
      <w:pPr>
        <w:rPr>
          <w:rFonts w:hint="eastAsia" w:eastAsia="宋体"/>
          <w:color w:val="auto"/>
          <w:highlight w:val="none"/>
          <w:lang w:eastAsia="zh-CN"/>
        </w:rPr>
      </w:pPr>
    </w:p>
    <w:p w14:paraId="460EE463">
      <w:pPr>
        <w:rPr>
          <w:color w:val="auto"/>
          <w:highlight w:val="none"/>
        </w:rPr>
      </w:pPr>
    </w:p>
    <w:p w14:paraId="64469B8D">
      <w:pPr>
        <w:rPr>
          <w:color w:val="auto"/>
          <w:highlight w:val="none"/>
        </w:rPr>
      </w:pPr>
      <w:r>
        <w:rPr>
          <w:color w:val="auto"/>
          <w:position w:val="-234"/>
          <w:highlight w:val="none"/>
        </w:rPr>
        <w:drawing>
          <wp:inline distT="0" distB="0" distL="0" distR="0">
            <wp:extent cx="5267960" cy="7453630"/>
            <wp:effectExtent l="0" t="0" r="8890" b="1397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11"/>
                    <a:stretch>
                      <a:fillRect/>
                    </a:stretch>
                  </pic:blipFill>
                  <pic:spPr>
                    <a:xfrm>
                      <a:off x="0" y="0"/>
                      <a:ext cx="5268467" cy="7453884"/>
                    </a:xfrm>
                    <a:prstGeom prst="rect">
                      <a:avLst/>
                    </a:prstGeom>
                  </pic:spPr>
                </pic:pic>
              </a:graphicData>
            </a:graphic>
          </wp:inline>
        </w:drawing>
      </w:r>
    </w:p>
    <w:p w14:paraId="53E92458">
      <w:pPr>
        <w:rPr>
          <w:rFonts w:hint="eastAsia" w:eastAsia="宋体"/>
          <w:color w:val="auto"/>
          <w:highlight w:val="none"/>
          <w:lang w:eastAsia="zh-CN"/>
        </w:rPr>
      </w:pPr>
    </w:p>
    <w:p w14:paraId="3CB81FBA">
      <w:pPr>
        <w:rPr>
          <w:color w:val="auto"/>
          <w:highlight w:val="none"/>
        </w:rPr>
      </w:pPr>
    </w:p>
    <w:p w14:paraId="44B11B18">
      <w:pPr>
        <w:rPr>
          <w:rFonts w:hint="eastAsia" w:eastAsia="宋体"/>
          <w:color w:val="auto"/>
          <w:highlight w:val="none"/>
          <w:lang w:eastAsia="zh-CN"/>
        </w:rPr>
      </w:pPr>
      <w:r>
        <w:rPr>
          <w:color w:val="auto"/>
          <w:position w:val="-234"/>
          <w:highlight w:val="none"/>
        </w:rPr>
        <w:drawing>
          <wp:inline distT="0" distB="0" distL="0" distR="0">
            <wp:extent cx="5267960" cy="7453630"/>
            <wp:effectExtent l="0" t="0" r="8890" b="1397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12"/>
                    <a:stretch>
                      <a:fillRect/>
                    </a:stretch>
                  </pic:blipFill>
                  <pic:spPr>
                    <a:xfrm>
                      <a:off x="0" y="0"/>
                      <a:ext cx="5268467" cy="7453884"/>
                    </a:xfrm>
                    <a:prstGeom prst="rect">
                      <a:avLst/>
                    </a:prstGeom>
                  </pic:spPr>
                </pic:pic>
              </a:graphicData>
            </a:graphic>
          </wp:inline>
        </w:drawing>
      </w:r>
    </w:p>
    <w:p w14:paraId="17EC774C">
      <w:pPr>
        <w:rPr>
          <w:color w:val="auto"/>
          <w:highlight w:val="none"/>
        </w:rPr>
      </w:pPr>
    </w:p>
    <w:p w14:paraId="17424496">
      <w:pPr>
        <w:rPr>
          <w:rFonts w:hint="eastAsia" w:eastAsia="宋体"/>
          <w:color w:val="auto"/>
          <w:highlight w:val="none"/>
          <w:lang w:eastAsia="zh-CN"/>
        </w:rPr>
      </w:pPr>
    </w:p>
    <w:p w14:paraId="6542DD58">
      <w:pPr>
        <w:rPr>
          <w:rFonts w:hint="eastAsia" w:eastAsia="宋体"/>
          <w:color w:val="auto"/>
          <w:highlight w:val="none"/>
          <w:lang w:eastAsia="zh-CN"/>
        </w:rPr>
      </w:pPr>
    </w:p>
    <w:p w14:paraId="469DEA26">
      <w:pPr>
        <w:rPr>
          <w:rFonts w:hint="eastAsia" w:eastAsia="宋体"/>
          <w:color w:val="auto"/>
          <w:highlight w:val="none"/>
          <w:lang w:eastAsia="zh-CN"/>
        </w:rPr>
      </w:pPr>
    </w:p>
    <w:p w14:paraId="6318492C">
      <w:pPr>
        <w:rPr>
          <w:rFonts w:hint="eastAsia" w:eastAsia="宋体"/>
          <w:color w:val="auto"/>
          <w:highlight w:val="none"/>
          <w:lang w:eastAsia="zh-CN"/>
        </w:rPr>
      </w:pPr>
    </w:p>
    <w:p w14:paraId="0D6DF006">
      <w:pPr>
        <w:rPr>
          <w:rFonts w:hint="eastAsia" w:eastAsia="宋体"/>
          <w:color w:val="auto"/>
          <w:highlight w:val="none"/>
          <w:lang w:eastAsia="zh-CN"/>
        </w:rPr>
      </w:pPr>
    </w:p>
    <w:p w14:paraId="3417A933">
      <w:pPr>
        <w:rPr>
          <w:rFonts w:hint="eastAsia" w:eastAsia="宋体"/>
          <w:color w:val="auto"/>
          <w:highlight w:val="none"/>
          <w:lang w:eastAsia="zh-CN"/>
        </w:rPr>
      </w:pPr>
    </w:p>
    <w:p w14:paraId="34D2386D">
      <w:pPr>
        <w:rPr>
          <w:rFonts w:hint="eastAsia" w:eastAsia="宋体"/>
          <w:color w:val="auto"/>
          <w:highlight w:val="none"/>
          <w:lang w:eastAsia="zh-CN"/>
        </w:rPr>
      </w:pPr>
    </w:p>
    <w:p w14:paraId="23EA5925">
      <w:pPr>
        <w:jc w:val="left"/>
        <w:rPr>
          <w:rFonts w:hint="eastAsia" w:eastAsia="宋体"/>
          <w:color w:val="auto"/>
          <w:highlight w:val="none"/>
          <w:lang w:eastAsia="zh-CN"/>
        </w:rPr>
      </w:pPr>
    </w:p>
    <w:p w14:paraId="00E61710">
      <w:pPr>
        <w:rPr>
          <w:rFonts w:hint="eastAsia" w:eastAsia="宋体"/>
          <w:color w:val="auto"/>
          <w:highlight w:val="none"/>
          <w:lang w:eastAsia="zh-CN"/>
        </w:rPr>
      </w:pPr>
    </w:p>
    <w:p w14:paraId="6916A821">
      <w:pPr>
        <w:rPr>
          <w:rFonts w:hint="eastAsia" w:eastAsia="宋体"/>
          <w:color w:val="auto"/>
          <w:highlight w:val="none"/>
          <w:lang w:eastAsia="zh-CN"/>
        </w:rPr>
      </w:pPr>
      <w:r>
        <w:rPr>
          <w:color w:val="auto"/>
          <w:position w:val="-234"/>
          <w:highlight w:val="none"/>
        </w:rPr>
        <w:drawing>
          <wp:inline distT="0" distB="0" distL="0" distR="0">
            <wp:extent cx="5267960" cy="7453630"/>
            <wp:effectExtent l="0" t="0" r="8890" b="1397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13"/>
                    <a:stretch>
                      <a:fillRect/>
                    </a:stretch>
                  </pic:blipFill>
                  <pic:spPr>
                    <a:xfrm>
                      <a:off x="0" y="0"/>
                      <a:ext cx="5268467" cy="7453884"/>
                    </a:xfrm>
                    <a:prstGeom prst="rect">
                      <a:avLst/>
                    </a:prstGeom>
                  </pic:spPr>
                </pic:pic>
              </a:graphicData>
            </a:graphic>
          </wp:inline>
        </w:drawing>
      </w:r>
    </w:p>
    <w:p w14:paraId="28E1B99A">
      <w:pPr>
        <w:rPr>
          <w:rFonts w:hint="eastAsia" w:eastAsia="宋体"/>
          <w:color w:val="auto"/>
          <w:highlight w:val="none"/>
          <w:lang w:eastAsia="zh-CN"/>
        </w:rPr>
      </w:pPr>
    </w:p>
    <w:p w14:paraId="63E4C530">
      <w:pPr>
        <w:rPr>
          <w:rFonts w:hint="eastAsia" w:eastAsia="宋体"/>
          <w:color w:val="auto"/>
          <w:highlight w:val="none"/>
          <w:lang w:eastAsia="zh-CN"/>
        </w:rPr>
      </w:pPr>
    </w:p>
    <w:p w14:paraId="1CF8F69C">
      <w:pPr>
        <w:rPr>
          <w:rFonts w:hint="eastAsia" w:eastAsia="宋体"/>
          <w:color w:val="auto"/>
          <w:highlight w:val="none"/>
          <w:lang w:eastAsia="zh-CN"/>
        </w:rPr>
      </w:pPr>
    </w:p>
    <w:p w14:paraId="6D37DF08">
      <w:pPr>
        <w:rPr>
          <w:rFonts w:hint="eastAsia" w:eastAsia="宋体"/>
          <w:color w:val="auto"/>
          <w:highlight w:val="none"/>
          <w:lang w:eastAsia="zh-CN"/>
        </w:rPr>
      </w:pPr>
    </w:p>
    <w:p w14:paraId="7E490313">
      <w:pPr>
        <w:rPr>
          <w:rFonts w:hint="eastAsia" w:eastAsia="宋体"/>
          <w:color w:val="auto"/>
          <w:highlight w:val="none"/>
          <w:lang w:eastAsia="zh-CN"/>
        </w:rPr>
      </w:pPr>
    </w:p>
    <w:p w14:paraId="6167F26E">
      <w:pPr>
        <w:rPr>
          <w:rFonts w:hint="eastAsia" w:eastAsia="宋体"/>
          <w:color w:val="auto"/>
          <w:highlight w:val="none"/>
          <w:lang w:eastAsia="zh-CN"/>
        </w:rPr>
      </w:pPr>
      <w:r>
        <w:rPr>
          <w:color w:val="auto"/>
          <w:position w:val="-234"/>
          <w:highlight w:val="none"/>
        </w:rPr>
        <w:drawing>
          <wp:inline distT="0" distB="0" distL="0" distR="0">
            <wp:extent cx="5267960" cy="7453630"/>
            <wp:effectExtent l="0" t="0" r="8890" b="1397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14"/>
                    <a:stretch>
                      <a:fillRect/>
                    </a:stretch>
                  </pic:blipFill>
                  <pic:spPr>
                    <a:xfrm>
                      <a:off x="0" y="0"/>
                      <a:ext cx="5268467" cy="7453884"/>
                    </a:xfrm>
                    <a:prstGeom prst="rect">
                      <a:avLst/>
                    </a:prstGeom>
                  </pic:spPr>
                </pic:pic>
              </a:graphicData>
            </a:graphic>
          </wp:inline>
        </w:drawing>
      </w:r>
      <w:r>
        <w:rPr>
          <w:color w:val="auto"/>
          <w:position w:val="-234"/>
          <w:highlight w:val="none"/>
        </w:rPr>
        <w:drawing>
          <wp:inline distT="0" distB="0" distL="0" distR="0">
            <wp:extent cx="5267960" cy="7453630"/>
            <wp:effectExtent l="0" t="0" r="8890" b="1397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15"/>
                    <a:stretch>
                      <a:fillRect/>
                    </a:stretch>
                  </pic:blipFill>
                  <pic:spPr>
                    <a:xfrm>
                      <a:off x="0" y="0"/>
                      <a:ext cx="5268467" cy="7453884"/>
                    </a:xfrm>
                    <a:prstGeom prst="rect">
                      <a:avLst/>
                    </a:prstGeom>
                  </pic:spPr>
                </pic:pic>
              </a:graphicData>
            </a:graphic>
          </wp:inline>
        </w:drawing>
      </w:r>
      <w:r>
        <w:rPr>
          <w:color w:val="auto"/>
          <w:position w:val="-234"/>
          <w:highlight w:val="none"/>
        </w:rPr>
        <w:drawing>
          <wp:inline distT="0" distB="0" distL="0" distR="0">
            <wp:extent cx="5267960" cy="7453630"/>
            <wp:effectExtent l="0" t="0" r="8890" b="1397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16"/>
                    <a:stretch>
                      <a:fillRect/>
                    </a:stretch>
                  </pic:blipFill>
                  <pic:spPr>
                    <a:xfrm>
                      <a:off x="0" y="0"/>
                      <a:ext cx="5268467" cy="7453884"/>
                    </a:xfrm>
                    <a:prstGeom prst="rect">
                      <a:avLst/>
                    </a:prstGeom>
                  </pic:spPr>
                </pic:pic>
              </a:graphicData>
            </a:graphic>
          </wp:inline>
        </w:drawing>
      </w:r>
      <w:r>
        <w:rPr>
          <w:color w:val="auto"/>
          <w:position w:val="-234"/>
          <w:highlight w:val="none"/>
        </w:rPr>
        <w:drawing>
          <wp:inline distT="0" distB="0" distL="0" distR="0">
            <wp:extent cx="5267960" cy="7453630"/>
            <wp:effectExtent l="0" t="0" r="8890" b="1397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17"/>
                    <a:stretch>
                      <a:fillRect/>
                    </a:stretch>
                  </pic:blipFill>
                  <pic:spPr>
                    <a:xfrm>
                      <a:off x="0" y="0"/>
                      <a:ext cx="5268467" cy="7453884"/>
                    </a:xfrm>
                    <a:prstGeom prst="rect">
                      <a:avLst/>
                    </a:prstGeom>
                  </pic:spPr>
                </pic:pic>
              </a:graphicData>
            </a:graphic>
          </wp:inline>
        </w:drawing>
      </w:r>
      <w:r>
        <w:rPr>
          <w:color w:val="auto"/>
          <w:position w:val="-234"/>
          <w:highlight w:val="none"/>
        </w:rPr>
        <w:drawing>
          <wp:inline distT="0" distB="0" distL="0" distR="0">
            <wp:extent cx="5267960" cy="7453630"/>
            <wp:effectExtent l="0" t="0" r="8890" b="1397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18"/>
                    <a:stretch>
                      <a:fillRect/>
                    </a:stretch>
                  </pic:blipFill>
                  <pic:spPr>
                    <a:xfrm>
                      <a:off x="0" y="0"/>
                      <a:ext cx="5268467" cy="7453884"/>
                    </a:xfrm>
                    <a:prstGeom prst="rect">
                      <a:avLst/>
                    </a:prstGeom>
                  </pic:spPr>
                </pic:pic>
              </a:graphicData>
            </a:graphic>
          </wp:inline>
        </w:drawing>
      </w:r>
      <w:r>
        <w:rPr>
          <w:color w:val="auto"/>
          <w:position w:val="-234"/>
          <w:highlight w:val="none"/>
        </w:rPr>
        <w:drawing>
          <wp:inline distT="0" distB="0" distL="0" distR="0">
            <wp:extent cx="5267960" cy="7453630"/>
            <wp:effectExtent l="0" t="0" r="8890" b="1397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19"/>
                    <a:stretch>
                      <a:fillRect/>
                    </a:stretch>
                  </pic:blipFill>
                  <pic:spPr>
                    <a:xfrm>
                      <a:off x="0" y="0"/>
                      <a:ext cx="5268467" cy="7453884"/>
                    </a:xfrm>
                    <a:prstGeom prst="rect">
                      <a:avLst/>
                    </a:prstGeom>
                  </pic:spPr>
                </pic:pic>
              </a:graphicData>
            </a:graphic>
          </wp:inline>
        </w:drawing>
      </w:r>
      <w:r>
        <w:rPr>
          <w:color w:val="auto"/>
          <w:position w:val="-234"/>
          <w:highlight w:val="none"/>
        </w:rPr>
        <w:drawing>
          <wp:inline distT="0" distB="0" distL="0" distR="0">
            <wp:extent cx="5267960" cy="7453630"/>
            <wp:effectExtent l="0" t="0" r="8890" b="1397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20"/>
                    <a:stretch>
                      <a:fillRect/>
                    </a:stretch>
                  </pic:blipFill>
                  <pic:spPr>
                    <a:xfrm>
                      <a:off x="0" y="0"/>
                      <a:ext cx="5268467" cy="7453884"/>
                    </a:xfrm>
                    <a:prstGeom prst="rect">
                      <a:avLst/>
                    </a:prstGeom>
                  </pic:spPr>
                </pic:pic>
              </a:graphicData>
            </a:graphic>
          </wp:inline>
        </w:drawing>
      </w:r>
      <w:r>
        <w:rPr>
          <w:color w:val="auto"/>
          <w:position w:val="-234"/>
          <w:highlight w:val="none"/>
        </w:rPr>
        <w:drawing>
          <wp:inline distT="0" distB="0" distL="0" distR="0">
            <wp:extent cx="5267960" cy="7453630"/>
            <wp:effectExtent l="0" t="0" r="8890" b="1397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21"/>
                    <a:stretch>
                      <a:fillRect/>
                    </a:stretch>
                  </pic:blipFill>
                  <pic:spPr>
                    <a:xfrm>
                      <a:off x="0" y="0"/>
                      <a:ext cx="5268467" cy="7453884"/>
                    </a:xfrm>
                    <a:prstGeom prst="rect">
                      <a:avLst/>
                    </a:prstGeom>
                  </pic:spPr>
                </pic:pic>
              </a:graphicData>
            </a:graphic>
          </wp:inline>
        </w:drawing>
      </w:r>
    </w:p>
    <w:sectPr>
      <w:pgSz w:w="11906" w:h="16838"/>
      <w:pgMar w:top="1440" w:right="1797" w:bottom="1440"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C8C7C">
    <w:pPr>
      <w:pStyle w:val="14"/>
      <w:jc w:val="center"/>
      <w:rPr>
        <w:sz w:val="21"/>
        <w:szCs w:val="21"/>
      </w:rPr>
    </w:pPr>
  </w:p>
  <w:p w14:paraId="7196E8CD">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E45A2">
    <w:pPr>
      <w:pStyle w:val="14"/>
      <w:jc w:val="center"/>
    </w:pPr>
    <w:r>
      <w:fldChar w:fldCharType="begin"/>
    </w:r>
    <w:r>
      <w:instrText xml:space="preserve">PAGE   \* MERGEFORMAT</w:instrText>
    </w:r>
    <w:r>
      <w:fldChar w:fldCharType="separate"/>
    </w:r>
    <w:r>
      <w:rPr>
        <w:lang w:val="zh-CN"/>
      </w:rPr>
      <w:t>11</w:t>
    </w:r>
    <w:r>
      <w:rPr>
        <w:lang w:val="zh-CN"/>
      </w:rPr>
      <w:fldChar w:fldCharType="end"/>
    </w:r>
  </w:p>
  <w:p w14:paraId="6B9A6A66">
    <w:pPr>
      <w:pStyle w:val="1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NDVlYWZlYjQ2ZjNkOTBkNWZiZjRlNjhiY2ViZWQifQ=="/>
  </w:docVars>
  <w:rsids>
    <w:rsidRoot w:val="00314EC2"/>
    <w:rsid w:val="000018C6"/>
    <w:rsid w:val="00002270"/>
    <w:rsid w:val="0000426C"/>
    <w:rsid w:val="00007E61"/>
    <w:rsid w:val="000102EF"/>
    <w:rsid w:val="000119FB"/>
    <w:rsid w:val="00011F6C"/>
    <w:rsid w:val="00012ABC"/>
    <w:rsid w:val="00012C13"/>
    <w:rsid w:val="00012F94"/>
    <w:rsid w:val="000131C6"/>
    <w:rsid w:val="00021B9F"/>
    <w:rsid w:val="00022505"/>
    <w:rsid w:val="000232D6"/>
    <w:rsid w:val="000234CE"/>
    <w:rsid w:val="00026058"/>
    <w:rsid w:val="000263E2"/>
    <w:rsid w:val="000303D3"/>
    <w:rsid w:val="0003131A"/>
    <w:rsid w:val="00031364"/>
    <w:rsid w:val="0003140C"/>
    <w:rsid w:val="00033F8B"/>
    <w:rsid w:val="00035C62"/>
    <w:rsid w:val="0003673C"/>
    <w:rsid w:val="00042FAB"/>
    <w:rsid w:val="00043005"/>
    <w:rsid w:val="000439FE"/>
    <w:rsid w:val="00043AB0"/>
    <w:rsid w:val="00043D92"/>
    <w:rsid w:val="00044161"/>
    <w:rsid w:val="00045A72"/>
    <w:rsid w:val="00046A9C"/>
    <w:rsid w:val="00047E80"/>
    <w:rsid w:val="000501D5"/>
    <w:rsid w:val="00050AEE"/>
    <w:rsid w:val="000513F8"/>
    <w:rsid w:val="00052337"/>
    <w:rsid w:val="00055C20"/>
    <w:rsid w:val="00056E7A"/>
    <w:rsid w:val="00057DAB"/>
    <w:rsid w:val="0006048F"/>
    <w:rsid w:val="00060949"/>
    <w:rsid w:val="00062939"/>
    <w:rsid w:val="00062C09"/>
    <w:rsid w:val="0006301C"/>
    <w:rsid w:val="00065EF7"/>
    <w:rsid w:val="00066215"/>
    <w:rsid w:val="00067CF4"/>
    <w:rsid w:val="00070E1C"/>
    <w:rsid w:val="00071964"/>
    <w:rsid w:val="00071C07"/>
    <w:rsid w:val="00072F62"/>
    <w:rsid w:val="00074480"/>
    <w:rsid w:val="00074EA1"/>
    <w:rsid w:val="0007535C"/>
    <w:rsid w:val="000763EF"/>
    <w:rsid w:val="00076800"/>
    <w:rsid w:val="00077676"/>
    <w:rsid w:val="000810B6"/>
    <w:rsid w:val="000812F9"/>
    <w:rsid w:val="00081386"/>
    <w:rsid w:val="00081D89"/>
    <w:rsid w:val="000820C6"/>
    <w:rsid w:val="00082F2B"/>
    <w:rsid w:val="0008573C"/>
    <w:rsid w:val="00086073"/>
    <w:rsid w:val="000867EA"/>
    <w:rsid w:val="00086976"/>
    <w:rsid w:val="00087BD1"/>
    <w:rsid w:val="00091E6E"/>
    <w:rsid w:val="00091FB1"/>
    <w:rsid w:val="00092586"/>
    <w:rsid w:val="00092AC3"/>
    <w:rsid w:val="00093B48"/>
    <w:rsid w:val="000A1010"/>
    <w:rsid w:val="000A1876"/>
    <w:rsid w:val="000A25B9"/>
    <w:rsid w:val="000A33A9"/>
    <w:rsid w:val="000A3F0B"/>
    <w:rsid w:val="000A4DC2"/>
    <w:rsid w:val="000A5ADF"/>
    <w:rsid w:val="000A67CA"/>
    <w:rsid w:val="000A7044"/>
    <w:rsid w:val="000A7891"/>
    <w:rsid w:val="000B1678"/>
    <w:rsid w:val="000B2AB2"/>
    <w:rsid w:val="000B3453"/>
    <w:rsid w:val="000B3C29"/>
    <w:rsid w:val="000B4318"/>
    <w:rsid w:val="000B46A4"/>
    <w:rsid w:val="000B5294"/>
    <w:rsid w:val="000B5A06"/>
    <w:rsid w:val="000B5B04"/>
    <w:rsid w:val="000B612D"/>
    <w:rsid w:val="000B72C2"/>
    <w:rsid w:val="000C21A4"/>
    <w:rsid w:val="000C3045"/>
    <w:rsid w:val="000C392A"/>
    <w:rsid w:val="000C40F4"/>
    <w:rsid w:val="000C4500"/>
    <w:rsid w:val="000C4A5A"/>
    <w:rsid w:val="000C4D6E"/>
    <w:rsid w:val="000C66BF"/>
    <w:rsid w:val="000D0510"/>
    <w:rsid w:val="000D097A"/>
    <w:rsid w:val="000D1792"/>
    <w:rsid w:val="000D2192"/>
    <w:rsid w:val="000D3080"/>
    <w:rsid w:val="000D30CA"/>
    <w:rsid w:val="000D3A1A"/>
    <w:rsid w:val="000D3C17"/>
    <w:rsid w:val="000D4F45"/>
    <w:rsid w:val="000D533A"/>
    <w:rsid w:val="000D66AB"/>
    <w:rsid w:val="000D70EF"/>
    <w:rsid w:val="000D7FDB"/>
    <w:rsid w:val="000E13C5"/>
    <w:rsid w:val="000E1525"/>
    <w:rsid w:val="000E1ADB"/>
    <w:rsid w:val="000E1B4A"/>
    <w:rsid w:val="000E1E2E"/>
    <w:rsid w:val="000E2138"/>
    <w:rsid w:val="000E2988"/>
    <w:rsid w:val="000E35B6"/>
    <w:rsid w:val="000E4C9F"/>
    <w:rsid w:val="000E5EA7"/>
    <w:rsid w:val="000E67DE"/>
    <w:rsid w:val="000F1691"/>
    <w:rsid w:val="000F3A63"/>
    <w:rsid w:val="000F4489"/>
    <w:rsid w:val="000F4CC8"/>
    <w:rsid w:val="000F73DF"/>
    <w:rsid w:val="000F7C6B"/>
    <w:rsid w:val="0010177B"/>
    <w:rsid w:val="0010267F"/>
    <w:rsid w:val="00102CF6"/>
    <w:rsid w:val="00102DEB"/>
    <w:rsid w:val="00104E18"/>
    <w:rsid w:val="001056FD"/>
    <w:rsid w:val="001109C7"/>
    <w:rsid w:val="00111F1A"/>
    <w:rsid w:val="00112CEA"/>
    <w:rsid w:val="001137DF"/>
    <w:rsid w:val="0011695D"/>
    <w:rsid w:val="00117107"/>
    <w:rsid w:val="0011760F"/>
    <w:rsid w:val="00120456"/>
    <w:rsid w:val="001207DF"/>
    <w:rsid w:val="0012147E"/>
    <w:rsid w:val="00121A61"/>
    <w:rsid w:val="00122D18"/>
    <w:rsid w:val="00123D79"/>
    <w:rsid w:val="00124527"/>
    <w:rsid w:val="001247A3"/>
    <w:rsid w:val="001254FB"/>
    <w:rsid w:val="00130367"/>
    <w:rsid w:val="00132252"/>
    <w:rsid w:val="0013290E"/>
    <w:rsid w:val="00135114"/>
    <w:rsid w:val="00140ED8"/>
    <w:rsid w:val="00144BAC"/>
    <w:rsid w:val="001455A6"/>
    <w:rsid w:val="00145665"/>
    <w:rsid w:val="001466D2"/>
    <w:rsid w:val="00147F65"/>
    <w:rsid w:val="001505C8"/>
    <w:rsid w:val="001514EB"/>
    <w:rsid w:val="00152377"/>
    <w:rsid w:val="00152504"/>
    <w:rsid w:val="0015332D"/>
    <w:rsid w:val="00153353"/>
    <w:rsid w:val="00154782"/>
    <w:rsid w:val="00155819"/>
    <w:rsid w:val="001565DF"/>
    <w:rsid w:val="00156FE7"/>
    <w:rsid w:val="00160389"/>
    <w:rsid w:val="001610F2"/>
    <w:rsid w:val="00162C47"/>
    <w:rsid w:val="00167893"/>
    <w:rsid w:val="001719FE"/>
    <w:rsid w:val="00174986"/>
    <w:rsid w:val="00174A6E"/>
    <w:rsid w:val="00174AD9"/>
    <w:rsid w:val="00175F91"/>
    <w:rsid w:val="00176B45"/>
    <w:rsid w:val="0017752C"/>
    <w:rsid w:val="00180420"/>
    <w:rsid w:val="00181397"/>
    <w:rsid w:val="00181F27"/>
    <w:rsid w:val="00182869"/>
    <w:rsid w:val="00184C2E"/>
    <w:rsid w:val="00185038"/>
    <w:rsid w:val="00187F39"/>
    <w:rsid w:val="00190214"/>
    <w:rsid w:val="00196043"/>
    <w:rsid w:val="00197059"/>
    <w:rsid w:val="001A045B"/>
    <w:rsid w:val="001A09C0"/>
    <w:rsid w:val="001A3E1F"/>
    <w:rsid w:val="001A41B0"/>
    <w:rsid w:val="001A491A"/>
    <w:rsid w:val="001A6290"/>
    <w:rsid w:val="001A6DD3"/>
    <w:rsid w:val="001B1E5A"/>
    <w:rsid w:val="001B755D"/>
    <w:rsid w:val="001C0325"/>
    <w:rsid w:val="001C1978"/>
    <w:rsid w:val="001C214B"/>
    <w:rsid w:val="001C4468"/>
    <w:rsid w:val="001C459A"/>
    <w:rsid w:val="001C47C7"/>
    <w:rsid w:val="001C47E1"/>
    <w:rsid w:val="001C50A7"/>
    <w:rsid w:val="001C7EDA"/>
    <w:rsid w:val="001D17DD"/>
    <w:rsid w:val="001D70D8"/>
    <w:rsid w:val="001E0FA4"/>
    <w:rsid w:val="001E1F43"/>
    <w:rsid w:val="001E328B"/>
    <w:rsid w:val="001E3F7F"/>
    <w:rsid w:val="001E498F"/>
    <w:rsid w:val="001E525A"/>
    <w:rsid w:val="001E5D0F"/>
    <w:rsid w:val="001E5FD6"/>
    <w:rsid w:val="001E67E5"/>
    <w:rsid w:val="001E70ED"/>
    <w:rsid w:val="001E7827"/>
    <w:rsid w:val="001F0F84"/>
    <w:rsid w:val="001F155E"/>
    <w:rsid w:val="001F1DAC"/>
    <w:rsid w:val="001F2AAC"/>
    <w:rsid w:val="001F3101"/>
    <w:rsid w:val="001F336F"/>
    <w:rsid w:val="001F39B0"/>
    <w:rsid w:val="001F648B"/>
    <w:rsid w:val="001F7446"/>
    <w:rsid w:val="001F7A5B"/>
    <w:rsid w:val="001F7E2B"/>
    <w:rsid w:val="001F7F7E"/>
    <w:rsid w:val="002017DC"/>
    <w:rsid w:val="00201DFF"/>
    <w:rsid w:val="00203498"/>
    <w:rsid w:val="0020405C"/>
    <w:rsid w:val="00204488"/>
    <w:rsid w:val="00206159"/>
    <w:rsid w:val="002077B0"/>
    <w:rsid w:val="00210753"/>
    <w:rsid w:val="0021096D"/>
    <w:rsid w:val="0021186D"/>
    <w:rsid w:val="002134AA"/>
    <w:rsid w:val="00215412"/>
    <w:rsid w:val="00216206"/>
    <w:rsid w:val="00222504"/>
    <w:rsid w:val="0022339F"/>
    <w:rsid w:val="00226070"/>
    <w:rsid w:val="00226737"/>
    <w:rsid w:val="00226C82"/>
    <w:rsid w:val="00227044"/>
    <w:rsid w:val="00227368"/>
    <w:rsid w:val="00230B88"/>
    <w:rsid w:val="00230F05"/>
    <w:rsid w:val="0023255C"/>
    <w:rsid w:val="00232B94"/>
    <w:rsid w:val="002334DD"/>
    <w:rsid w:val="0023667C"/>
    <w:rsid w:val="00236688"/>
    <w:rsid w:val="00236DBE"/>
    <w:rsid w:val="0023750D"/>
    <w:rsid w:val="0024063B"/>
    <w:rsid w:val="00242107"/>
    <w:rsid w:val="00242663"/>
    <w:rsid w:val="002451BB"/>
    <w:rsid w:val="00246C7D"/>
    <w:rsid w:val="00247850"/>
    <w:rsid w:val="00250065"/>
    <w:rsid w:val="00250BF2"/>
    <w:rsid w:val="00252B96"/>
    <w:rsid w:val="002545FC"/>
    <w:rsid w:val="00255B50"/>
    <w:rsid w:val="0025681F"/>
    <w:rsid w:val="00260889"/>
    <w:rsid w:val="00261DFD"/>
    <w:rsid w:val="002620E8"/>
    <w:rsid w:val="002632EC"/>
    <w:rsid w:val="0026395C"/>
    <w:rsid w:val="00263D4B"/>
    <w:rsid w:val="00265ED2"/>
    <w:rsid w:val="00265F89"/>
    <w:rsid w:val="002717E6"/>
    <w:rsid w:val="00271DCC"/>
    <w:rsid w:val="00273BC1"/>
    <w:rsid w:val="0027500D"/>
    <w:rsid w:val="00275327"/>
    <w:rsid w:val="00276388"/>
    <w:rsid w:val="0027653B"/>
    <w:rsid w:val="00276F51"/>
    <w:rsid w:val="00280009"/>
    <w:rsid w:val="00281340"/>
    <w:rsid w:val="00281562"/>
    <w:rsid w:val="00284A75"/>
    <w:rsid w:val="00287588"/>
    <w:rsid w:val="002878F5"/>
    <w:rsid w:val="00291B41"/>
    <w:rsid w:val="002938C8"/>
    <w:rsid w:val="00294022"/>
    <w:rsid w:val="00294981"/>
    <w:rsid w:val="00296299"/>
    <w:rsid w:val="002962C6"/>
    <w:rsid w:val="00296BC3"/>
    <w:rsid w:val="002A0598"/>
    <w:rsid w:val="002A114A"/>
    <w:rsid w:val="002A23F2"/>
    <w:rsid w:val="002A2F66"/>
    <w:rsid w:val="002A415A"/>
    <w:rsid w:val="002A4873"/>
    <w:rsid w:val="002A4DCC"/>
    <w:rsid w:val="002A5E43"/>
    <w:rsid w:val="002A62C4"/>
    <w:rsid w:val="002A77A8"/>
    <w:rsid w:val="002B17EB"/>
    <w:rsid w:val="002B1AA0"/>
    <w:rsid w:val="002B1FFF"/>
    <w:rsid w:val="002B2D0F"/>
    <w:rsid w:val="002B5CA3"/>
    <w:rsid w:val="002B711B"/>
    <w:rsid w:val="002B78C8"/>
    <w:rsid w:val="002B7E03"/>
    <w:rsid w:val="002C318E"/>
    <w:rsid w:val="002C4410"/>
    <w:rsid w:val="002C487D"/>
    <w:rsid w:val="002C4943"/>
    <w:rsid w:val="002C4F08"/>
    <w:rsid w:val="002C57BE"/>
    <w:rsid w:val="002C6FA4"/>
    <w:rsid w:val="002C72F3"/>
    <w:rsid w:val="002C79BE"/>
    <w:rsid w:val="002D07A2"/>
    <w:rsid w:val="002D1F62"/>
    <w:rsid w:val="002D2486"/>
    <w:rsid w:val="002D5136"/>
    <w:rsid w:val="002D6E50"/>
    <w:rsid w:val="002D7338"/>
    <w:rsid w:val="002D77D8"/>
    <w:rsid w:val="002D7CD5"/>
    <w:rsid w:val="002E19E4"/>
    <w:rsid w:val="002E1C18"/>
    <w:rsid w:val="002E2B3C"/>
    <w:rsid w:val="002E4B1A"/>
    <w:rsid w:val="002E54BA"/>
    <w:rsid w:val="002E6585"/>
    <w:rsid w:val="002E7EBB"/>
    <w:rsid w:val="002F17B7"/>
    <w:rsid w:val="002F1A24"/>
    <w:rsid w:val="002F2622"/>
    <w:rsid w:val="002F465F"/>
    <w:rsid w:val="002F6D18"/>
    <w:rsid w:val="002F70B9"/>
    <w:rsid w:val="002F70CF"/>
    <w:rsid w:val="0030234E"/>
    <w:rsid w:val="0030383B"/>
    <w:rsid w:val="00303E63"/>
    <w:rsid w:val="00304A49"/>
    <w:rsid w:val="00304F69"/>
    <w:rsid w:val="00310188"/>
    <w:rsid w:val="0031169F"/>
    <w:rsid w:val="003117A9"/>
    <w:rsid w:val="00311BB0"/>
    <w:rsid w:val="00311DAE"/>
    <w:rsid w:val="00311DF6"/>
    <w:rsid w:val="00312700"/>
    <w:rsid w:val="00314EC2"/>
    <w:rsid w:val="003171CF"/>
    <w:rsid w:val="0032077F"/>
    <w:rsid w:val="0032103E"/>
    <w:rsid w:val="00321237"/>
    <w:rsid w:val="00321E2F"/>
    <w:rsid w:val="003221F1"/>
    <w:rsid w:val="00322C58"/>
    <w:rsid w:val="003276A4"/>
    <w:rsid w:val="00330632"/>
    <w:rsid w:val="00333319"/>
    <w:rsid w:val="0033339F"/>
    <w:rsid w:val="00334D0A"/>
    <w:rsid w:val="003359C3"/>
    <w:rsid w:val="00340CB1"/>
    <w:rsid w:val="00341790"/>
    <w:rsid w:val="003419E5"/>
    <w:rsid w:val="00342330"/>
    <w:rsid w:val="00343817"/>
    <w:rsid w:val="00344249"/>
    <w:rsid w:val="003446C6"/>
    <w:rsid w:val="00345074"/>
    <w:rsid w:val="00345D63"/>
    <w:rsid w:val="003502BF"/>
    <w:rsid w:val="003525A4"/>
    <w:rsid w:val="00353803"/>
    <w:rsid w:val="00354884"/>
    <w:rsid w:val="00356D9D"/>
    <w:rsid w:val="0035714E"/>
    <w:rsid w:val="00357FD9"/>
    <w:rsid w:val="00360F5B"/>
    <w:rsid w:val="00363065"/>
    <w:rsid w:val="00363098"/>
    <w:rsid w:val="003649DA"/>
    <w:rsid w:val="00364E21"/>
    <w:rsid w:val="003651BE"/>
    <w:rsid w:val="00370580"/>
    <w:rsid w:val="00370F5C"/>
    <w:rsid w:val="00371341"/>
    <w:rsid w:val="00373D10"/>
    <w:rsid w:val="00374719"/>
    <w:rsid w:val="00376D9E"/>
    <w:rsid w:val="0037742E"/>
    <w:rsid w:val="00380189"/>
    <w:rsid w:val="003815A8"/>
    <w:rsid w:val="00381D55"/>
    <w:rsid w:val="00381DB4"/>
    <w:rsid w:val="00384D6D"/>
    <w:rsid w:val="00385504"/>
    <w:rsid w:val="003866E5"/>
    <w:rsid w:val="0039150C"/>
    <w:rsid w:val="00392118"/>
    <w:rsid w:val="003A0034"/>
    <w:rsid w:val="003A1E51"/>
    <w:rsid w:val="003A2144"/>
    <w:rsid w:val="003A3191"/>
    <w:rsid w:val="003A3339"/>
    <w:rsid w:val="003A4388"/>
    <w:rsid w:val="003A4646"/>
    <w:rsid w:val="003A4B8D"/>
    <w:rsid w:val="003B0121"/>
    <w:rsid w:val="003B0A29"/>
    <w:rsid w:val="003B4017"/>
    <w:rsid w:val="003B426E"/>
    <w:rsid w:val="003B5123"/>
    <w:rsid w:val="003B52F1"/>
    <w:rsid w:val="003B603C"/>
    <w:rsid w:val="003B7F2F"/>
    <w:rsid w:val="003C12B4"/>
    <w:rsid w:val="003C1FD3"/>
    <w:rsid w:val="003C5387"/>
    <w:rsid w:val="003D0F1F"/>
    <w:rsid w:val="003D19C1"/>
    <w:rsid w:val="003D2F0A"/>
    <w:rsid w:val="003D458C"/>
    <w:rsid w:val="003D59F8"/>
    <w:rsid w:val="003D5F62"/>
    <w:rsid w:val="003D77BA"/>
    <w:rsid w:val="003E1EAA"/>
    <w:rsid w:val="003E1FE5"/>
    <w:rsid w:val="003E25AD"/>
    <w:rsid w:val="003E602F"/>
    <w:rsid w:val="003E7C25"/>
    <w:rsid w:val="003F09D3"/>
    <w:rsid w:val="003F1004"/>
    <w:rsid w:val="003F3E92"/>
    <w:rsid w:val="003F575A"/>
    <w:rsid w:val="003F5BF1"/>
    <w:rsid w:val="003F677C"/>
    <w:rsid w:val="003F712C"/>
    <w:rsid w:val="00401BC7"/>
    <w:rsid w:val="00402833"/>
    <w:rsid w:val="004043D8"/>
    <w:rsid w:val="00405235"/>
    <w:rsid w:val="00406470"/>
    <w:rsid w:val="00407090"/>
    <w:rsid w:val="00414C88"/>
    <w:rsid w:val="00415A5A"/>
    <w:rsid w:val="004173D2"/>
    <w:rsid w:val="004174BB"/>
    <w:rsid w:val="004201D9"/>
    <w:rsid w:val="0042087C"/>
    <w:rsid w:val="00422307"/>
    <w:rsid w:val="004257F3"/>
    <w:rsid w:val="00426EA5"/>
    <w:rsid w:val="00427D57"/>
    <w:rsid w:val="00430C8D"/>
    <w:rsid w:val="004318FE"/>
    <w:rsid w:val="00431E74"/>
    <w:rsid w:val="0043291B"/>
    <w:rsid w:val="0043324D"/>
    <w:rsid w:val="00433785"/>
    <w:rsid w:val="004347B4"/>
    <w:rsid w:val="00436401"/>
    <w:rsid w:val="004404C8"/>
    <w:rsid w:val="00443D84"/>
    <w:rsid w:val="00446A61"/>
    <w:rsid w:val="00447005"/>
    <w:rsid w:val="0044785A"/>
    <w:rsid w:val="00450057"/>
    <w:rsid w:val="00454B09"/>
    <w:rsid w:val="00455DE4"/>
    <w:rsid w:val="00456701"/>
    <w:rsid w:val="0045781D"/>
    <w:rsid w:val="00457B85"/>
    <w:rsid w:val="00460EA7"/>
    <w:rsid w:val="004613EE"/>
    <w:rsid w:val="00461DCD"/>
    <w:rsid w:val="00462EE5"/>
    <w:rsid w:val="00463871"/>
    <w:rsid w:val="00465B15"/>
    <w:rsid w:val="00466CE7"/>
    <w:rsid w:val="004734BD"/>
    <w:rsid w:val="00474898"/>
    <w:rsid w:val="00475E58"/>
    <w:rsid w:val="004767FE"/>
    <w:rsid w:val="00477249"/>
    <w:rsid w:val="00480EC6"/>
    <w:rsid w:val="004818F2"/>
    <w:rsid w:val="00481D2D"/>
    <w:rsid w:val="004823DD"/>
    <w:rsid w:val="0048282B"/>
    <w:rsid w:val="00482F58"/>
    <w:rsid w:val="004849E2"/>
    <w:rsid w:val="00485CEA"/>
    <w:rsid w:val="00490908"/>
    <w:rsid w:val="00491AFA"/>
    <w:rsid w:val="0049285B"/>
    <w:rsid w:val="00494377"/>
    <w:rsid w:val="004966ED"/>
    <w:rsid w:val="004A00C7"/>
    <w:rsid w:val="004A118F"/>
    <w:rsid w:val="004A1319"/>
    <w:rsid w:val="004A1D96"/>
    <w:rsid w:val="004A1FF2"/>
    <w:rsid w:val="004A3C4D"/>
    <w:rsid w:val="004A3CDE"/>
    <w:rsid w:val="004A3D78"/>
    <w:rsid w:val="004A4C61"/>
    <w:rsid w:val="004A5365"/>
    <w:rsid w:val="004A5F4F"/>
    <w:rsid w:val="004B269B"/>
    <w:rsid w:val="004B302E"/>
    <w:rsid w:val="004B36BD"/>
    <w:rsid w:val="004B3900"/>
    <w:rsid w:val="004B4845"/>
    <w:rsid w:val="004B4BF5"/>
    <w:rsid w:val="004B70ED"/>
    <w:rsid w:val="004B74AB"/>
    <w:rsid w:val="004B74E6"/>
    <w:rsid w:val="004C19D3"/>
    <w:rsid w:val="004C1AB8"/>
    <w:rsid w:val="004C230E"/>
    <w:rsid w:val="004C45CF"/>
    <w:rsid w:val="004C4884"/>
    <w:rsid w:val="004C49F4"/>
    <w:rsid w:val="004C4FA2"/>
    <w:rsid w:val="004C5525"/>
    <w:rsid w:val="004C71A3"/>
    <w:rsid w:val="004D0BC7"/>
    <w:rsid w:val="004D1506"/>
    <w:rsid w:val="004D49EE"/>
    <w:rsid w:val="004D4AEB"/>
    <w:rsid w:val="004D572D"/>
    <w:rsid w:val="004D6DE5"/>
    <w:rsid w:val="004E1057"/>
    <w:rsid w:val="004E231A"/>
    <w:rsid w:val="004E3930"/>
    <w:rsid w:val="004E3E4C"/>
    <w:rsid w:val="004E493B"/>
    <w:rsid w:val="004E6676"/>
    <w:rsid w:val="004F0431"/>
    <w:rsid w:val="004F247E"/>
    <w:rsid w:val="004F3418"/>
    <w:rsid w:val="004F3624"/>
    <w:rsid w:val="004F4483"/>
    <w:rsid w:val="004F4726"/>
    <w:rsid w:val="004F5E29"/>
    <w:rsid w:val="004F634F"/>
    <w:rsid w:val="004F7EDB"/>
    <w:rsid w:val="00500403"/>
    <w:rsid w:val="005026FF"/>
    <w:rsid w:val="00505456"/>
    <w:rsid w:val="00505FE1"/>
    <w:rsid w:val="00506641"/>
    <w:rsid w:val="005119E4"/>
    <w:rsid w:val="00512376"/>
    <w:rsid w:val="005145F8"/>
    <w:rsid w:val="00515616"/>
    <w:rsid w:val="005161B0"/>
    <w:rsid w:val="00516C4B"/>
    <w:rsid w:val="00517B52"/>
    <w:rsid w:val="0052065E"/>
    <w:rsid w:val="005208B9"/>
    <w:rsid w:val="005209AF"/>
    <w:rsid w:val="005210A2"/>
    <w:rsid w:val="00521B03"/>
    <w:rsid w:val="005228E5"/>
    <w:rsid w:val="00522EC3"/>
    <w:rsid w:val="0052536E"/>
    <w:rsid w:val="0052749F"/>
    <w:rsid w:val="005302C6"/>
    <w:rsid w:val="0053126F"/>
    <w:rsid w:val="0053390C"/>
    <w:rsid w:val="00534782"/>
    <w:rsid w:val="00535E21"/>
    <w:rsid w:val="00537E80"/>
    <w:rsid w:val="0054085B"/>
    <w:rsid w:val="00540C65"/>
    <w:rsid w:val="005425B3"/>
    <w:rsid w:val="00543724"/>
    <w:rsid w:val="00543A47"/>
    <w:rsid w:val="005459B9"/>
    <w:rsid w:val="0055302F"/>
    <w:rsid w:val="00553195"/>
    <w:rsid w:val="00554DB7"/>
    <w:rsid w:val="005575FF"/>
    <w:rsid w:val="0056187E"/>
    <w:rsid w:val="0056291B"/>
    <w:rsid w:val="005641C0"/>
    <w:rsid w:val="005646D2"/>
    <w:rsid w:val="00565212"/>
    <w:rsid w:val="005660BA"/>
    <w:rsid w:val="0056623C"/>
    <w:rsid w:val="00567E20"/>
    <w:rsid w:val="00571061"/>
    <w:rsid w:val="005721AC"/>
    <w:rsid w:val="00572BA0"/>
    <w:rsid w:val="00572C66"/>
    <w:rsid w:val="00580B3B"/>
    <w:rsid w:val="00580D46"/>
    <w:rsid w:val="00582513"/>
    <w:rsid w:val="00583805"/>
    <w:rsid w:val="00585A02"/>
    <w:rsid w:val="0058694E"/>
    <w:rsid w:val="00586EDE"/>
    <w:rsid w:val="00587F0B"/>
    <w:rsid w:val="00590474"/>
    <w:rsid w:val="005936DD"/>
    <w:rsid w:val="0059444C"/>
    <w:rsid w:val="005945BE"/>
    <w:rsid w:val="005951CD"/>
    <w:rsid w:val="00597CBD"/>
    <w:rsid w:val="005A1E6E"/>
    <w:rsid w:val="005A2998"/>
    <w:rsid w:val="005A2F62"/>
    <w:rsid w:val="005A62AA"/>
    <w:rsid w:val="005A6358"/>
    <w:rsid w:val="005A66C2"/>
    <w:rsid w:val="005B12BF"/>
    <w:rsid w:val="005B19A5"/>
    <w:rsid w:val="005B2014"/>
    <w:rsid w:val="005B3035"/>
    <w:rsid w:val="005B324C"/>
    <w:rsid w:val="005B3858"/>
    <w:rsid w:val="005B4BD5"/>
    <w:rsid w:val="005B7807"/>
    <w:rsid w:val="005C0911"/>
    <w:rsid w:val="005C1D80"/>
    <w:rsid w:val="005C2C91"/>
    <w:rsid w:val="005C576F"/>
    <w:rsid w:val="005C651C"/>
    <w:rsid w:val="005C69CA"/>
    <w:rsid w:val="005C789B"/>
    <w:rsid w:val="005D1A96"/>
    <w:rsid w:val="005D201C"/>
    <w:rsid w:val="005D2F56"/>
    <w:rsid w:val="005D3147"/>
    <w:rsid w:val="005D3798"/>
    <w:rsid w:val="005D503A"/>
    <w:rsid w:val="005D5C60"/>
    <w:rsid w:val="005D7042"/>
    <w:rsid w:val="005D7FE5"/>
    <w:rsid w:val="005E144B"/>
    <w:rsid w:val="005E1770"/>
    <w:rsid w:val="005E2436"/>
    <w:rsid w:val="005E5530"/>
    <w:rsid w:val="005E5560"/>
    <w:rsid w:val="005E5CC0"/>
    <w:rsid w:val="005E6726"/>
    <w:rsid w:val="005E7A64"/>
    <w:rsid w:val="005F09AF"/>
    <w:rsid w:val="005F19F3"/>
    <w:rsid w:val="005F27F0"/>
    <w:rsid w:val="005F4D0F"/>
    <w:rsid w:val="005F4DF0"/>
    <w:rsid w:val="005F53BC"/>
    <w:rsid w:val="005F56D6"/>
    <w:rsid w:val="005F7EA7"/>
    <w:rsid w:val="00600B3A"/>
    <w:rsid w:val="00601A85"/>
    <w:rsid w:val="00602B80"/>
    <w:rsid w:val="00602C19"/>
    <w:rsid w:val="0060333B"/>
    <w:rsid w:val="00603452"/>
    <w:rsid w:val="0060594E"/>
    <w:rsid w:val="006129C3"/>
    <w:rsid w:val="00613670"/>
    <w:rsid w:val="006145F1"/>
    <w:rsid w:val="0061611F"/>
    <w:rsid w:val="006164FE"/>
    <w:rsid w:val="00617B21"/>
    <w:rsid w:val="006204FE"/>
    <w:rsid w:val="00621023"/>
    <w:rsid w:val="006213A7"/>
    <w:rsid w:val="00621E40"/>
    <w:rsid w:val="00623F59"/>
    <w:rsid w:val="00627B21"/>
    <w:rsid w:val="0063028D"/>
    <w:rsid w:val="00632BF9"/>
    <w:rsid w:val="00633376"/>
    <w:rsid w:val="00633901"/>
    <w:rsid w:val="00634B48"/>
    <w:rsid w:val="006358F4"/>
    <w:rsid w:val="006369B0"/>
    <w:rsid w:val="00642113"/>
    <w:rsid w:val="00642495"/>
    <w:rsid w:val="00643D4C"/>
    <w:rsid w:val="00643EEF"/>
    <w:rsid w:val="00644259"/>
    <w:rsid w:val="00644CC0"/>
    <w:rsid w:val="006464ED"/>
    <w:rsid w:val="00646F87"/>
    <w:rsid w:val="00650CF6"/>
    <w:rsid w:val="00651E75"/>
    <w:rsid w:val="006529D9"/>
    <w:rsid w:val="0065343C"/>
    <w:rsid w:val="00653C32"/>
    <w:rsid w:val="00654FC5"/>
    <w:rsid w:val="00657AC6"/>
    <w:rsid w:val="00660037"/>
    <w:rsid w:val="00660404"/>
    <w:rsid w:val="00664C13"/>
    <w:rsid w:val="00665839"/>
    <w:rsid w:val="00666B8C"/>
    <w:rsid w:val="006706EE"/>
    <w:rsid w:val="00670BC6"/>
    <w:rsid w:val="00671A81"/>
    <w:rsid w:val="00671C83"/>
    <w:rsid w:val="00671D29"/>
    <w:rsid w:val="0067316C"/>
    <w:rsid w:val="006763DD"/>
    <w:rsid w:val="00677DBD"/>
    <w:rsid w:val="0068042F"/>
    <w:rsid w:val="006804BA"/>
    <w:rsid w:val="00680A9B"/>
    <w:rsid w:val="0068496C"/>
    <w:rsid w:val="00684BC3"/>
    <w:rsid w:val="00685A67"/>
    <w:rsid w:val="00685F9D"/>
    <w:rsid w:val="00687088"/>
    <w:rsid w:val="006874F9"/>
    <w:rsid w:val="00691D38"/>
    <w:rsid w:val="00692011"/>
    <w:rsid w:val="00692D11"/>
    <w:rsid w:val="00692E91"/>
    <w:rsid w:val="00693468"/>
    <w:rsid w:val="0069383E"/>
    <w:rsid w:val="00693C27"/>
    <w:rsid w:val="0069780A"/>
    <w:rsid w:val="00697CCF"/>
    <w:rsid w:val="006A1B45"/>
    <w:rsid w:val="006A1EAD"/>
    <w:rsid w:val="006A2723"/>
    <w:rsid w:val="006A30C2"/>
    <w:rsid w:val="006A3329"/>
    <w:rsid w:val="006A508A"/>
    <w:rsid w:val="006B1409"/>
    <w:rsid w:val="006B33FF"/>
    <w:rsid w:val="006B3A90"/>
    <w:rsid w:val="006B4EFF"/>
    <w:rsid w:val="006B5309"/>
    <w:rsid w:val="006C2220"/>
    <w:rsid w:val="006C22FE"/>
    <w:rsid w:val="006C2FE2"/>
    <w:rsid w:val="006C5362"/>
    <w:rsid w:val="006C62DF"/>
    <w:rsid w:val="006C6759"/>
    <w:rsid w:val="006C715B"/>
    <w:rsid w:val="006D021A"/>
    <w:rsid w:val="006D093D"/>
    <w:rsid w:val="006D1D31"/>
    <w:rsid w:val="006D3329"/>
    <w:rsid w:val="006D5133"/>
    <w:rsid w:val="006D5189"/>
    <w:rsid w:val="006D6331"/>
    <w:rsid w:val="006D7B7B"/>
    <w:rsid w:val="006E3549"/>
    <w:rsid w:val="006E3925"/>
    <w:rsid w:val="006E3992"/>
    <w:rsid w:val="006E3FD2"/>
    <w:rsid w:val="006E4AD9"/>
    <w:rsid w:val="006E5DE0"/>
    <w:rsid w:val="006E6CD1"/>
    <w:rsid w:val="006E71D5"/>
    <w:rsid w:val="006F0E63"/>
    <w:rsid w:val="006F2338"/>
    <w:rsid w:val="006F259D"/>
    <w:rsid w:val="006F2AD3"/>
    <w:rsid w:val="006F34C8"/>
    <w:rsid w:val="006F3DC5"/>
    <w:rsid w:val="006F4DFD"/>
    <w:rsid w:val="006F613E"/>
    <w:rsid w:val="006F7053"/>
    <w:rsid w:val="006F7D6C"/>
    <w:rsid w:val="00701EE2"/>
    <w:rsid w:val="00704485"/>
    <w:rsid w:val="00704926"/>
    <w:rsid w:val="00704CE6"/>
    <w:rsid w:val="007079C5"/>
    <w:rsid w:val="007107AC"/>
    <w:rsid w:val="007109E1"/>
    <w:rsid w:val="007162D8"/>
    <w:rsid w:val="00717AE2"/>
    <w:rsid w:val="007208A1"/>
    <w:rsid w:val="00721161"/>
    <w:rsid w:val="00721DBC"/>
    <w:rsid w:val="007221FF"/>
    <w:rsid w:val="00722C19"/>
    <w:rsid w:val="00723CAE"/>
    <w:rsid w:val="00723DC7"/>
    <w:rsid w:val="00724B8B"/>
    <w:rsid w:val="0072574A"/>
    <w:rsid w:val="0073141A"/>
    <w:rsid w:val="00732E9E"/>
    <w:rsid w:val="0073342A"/>
    <w:rsid w:val="00733E04"/>
    <w:rsid w:val="00733E94"/>
    <w:rsid w:val="00734059"/>
    <w:rsid w:val="0073419D"/>
    <w:rsid w:val="00734A37"/>
    <w:rsid w:val="00735FC7"/>
    <w:rsid w:val="00736E89"/>
    <w:rsid w:val="00740312"/>
    <w:rsid w:val="00740521"/>
    <w:rsid w:val="007413FC"/>
    <w:rsid w:val="00742063"/>
    <w:rsid w:val="007439DA"/>
    <w:rsid w:val="0074702F"/>
    <w:rsid w:val="00750327"/>
    <w:rsid w:val="007507A9"/>
    <w:rsid w:val="0075229D"/>
    <w:rsid w:val="007530D3"/>
    <w:rsid w:val="00753615"/>
    <w:rsid w:val="0075529C"/>
    <w:rsid w:val="00756097"/>
    <w:rsid w:val="007572B6"/>
    <w:rsid w:val="007573DE"/>
    <w:rsid w:val="00757DDE"/>
    <w:rsid w:val="0076129B"/>
    <w:rsid w:val="00761609"/>
    <w:rsid w:val="007618E8"/>
    <w:rsid w:val="007624F3"/>
    <w:rsid w:val="00762C5A"/>
    <w:rsid w:val="00763F70"/>
    <w:rsid w:val="00764DFF"/>
    <w:rsid w:val="007720A6"/>
    <w:rsid w:val="00773B21"/>
    <w:rsid w:val="00774EC8"/>
    <w:rsid w:val="0077651F"/>
    <w:rsid w:val="00777C18"/>
    <w:rsid w:val="00781793"/>
    <w:rsid w:val="00782426"/>
    <w:rsid w:val="00782495"/>
    <w:rsid w:val="00782EF4"/>
    <w:rsid w:val="007832D9"/>
    <w:rsid w:val="00783847"/>
    <w:rsid w:val="00790984"/>
    <w:rsid w:val="00791F67"/>
    <w:rsid w:val="00793C05"/>
    <w:rsid w:val="00795EAD"/>
    <w:rsid w:val="007A04EA"/>
    <w:rsid w:val="007A0A8C"/>
    <w:rsid w:val="007A0B4F"/>
    <w:rsid w:val="007A1462"/>
    <w:rsid w:val="007A1BCD"/>
    <w:rsid w:val="007A2CBD"/>
    <w:rsid w:val="007A3CD8"/>
    <w:rsid w:val="007A3E69"/>
    <w:rsid w:val="007A4918"/>
    <w:rsid w:val="007A4F7F"/>
    <w:rsid w:val="007A5BD0"/>
    <w:rsid w:val="007A6830"/>
    <w:rsid w:val="007A735D"/>
    <w:rsid w:val="007A7D7D"/>
    <w:rsid w:val="007B3AD2"/>
    <w:rsid w:val="007B5196"/>
    <w:rsid w:val="007B52D6"/>
    <w:rsid w:val="007B735B"/>
    <w:rsid w:val="007C0F2D"/>
    <w:rsid w:val="007C1199"/>
    <w:rsid w:val="007C37FE"/>
    <w:rsid w:val="007C3CC3"/>
    <w:rsid w:val="007C5200"/>
    <w:rsid w:val="007C59CB"/>
    <w:rsid w:val="007C717A"/>
    <w:rsid w:val="007C77E1"/>
    <w:rsid w:val="007C78FA"/>
    <w:rsid w:val="007D0E7B"/>
    <w:rsid w:val="007D41C3"/>
    <w:rsid w:val="007D589C"/>
    <w:rsid w:val="007E08E6"/>
    <w:rsid w:val="007E10B3"/>
    <w:rsid w:val="007E23A8"/>
    <w:rsid w:val="007E2A25"/>
    <w:rsid w:val="007E4343"/>
    <w:rsid w:val="007E6593"/>
    <w:rsid w:val="007E6950"/>
    <w:rsid w:val="007E6E0E"/>
    <w:rsid w:val="007E7DE7"/>
    <w:rsid w:val="007F02F5"/>
    <w:rsid w:val="007F05EA"/>
    <w:rsid w:val="007F12CB"/>
    <w:rsid w:val="007F1B79"/>
    <w:rsid w:val="007F1C33"/>
    <w:rsid w:val="007F208E"/>
    <w:rsid w:val="007F25FA"/>
    <w:rsid w:val="007F3E2B"/>
    <w:rsid w:val="007F7F86"/>
    <w:rsid w:val="00800A5C"/>
    <w:rsid w:val="00801554"/>
    <w:rsid w:val="00812454"/>
    <w:rsid w:val="00815617"/>
    <w:rsid w:val="00816DFD"/>
    <w:rsid w:val="00820024"/>
    <w:rsid w:val="00820CEB"/>
    <w:rsid w:val="00824FA4"/>
    <w:rsid w:val="0082639D"/>
    <w:rsid w:val="00827B05"/>
    <w:rsid w:val="008323C8"/>
    <w:rsid w:val="00833D2C"/>
    <w:rsid w:val="00834FC7"/>
    <w:rsid w:val="00835F80"/>
    <w:rsid w:val="00837244"/>
    <w:rsid w:val="008377F2"/>
    <w:rsid w:val="00840C88"/>
    <w:rsid w:val="00840FE8"/>
    <w:rsid w:val="00842E7E"/>
    <w:rsid w:val="00843721"/>
    <w:rsid w:val="00845EFF"/>
    <w:rsid w:val="00846138"/>
    <w:rsid w:val="008461D1"/>
    <w:rsid w:val="008505D9"/>
    <w:rsid w:val="0085067E"/>
    <w:rsid w:val="00851C23"/>
    <w:rsid w:val="00851DB1"/>
    <w:rsid w:val="00853644"/>
    <w:rsid w:val="008537C4"/>
    <w:rsid w:val="00853C39"/>
    <w:rsid w:val="008542DB"/>
    <w:rsid w:val="00854537"/>
    <w:rsid w:val="00854913"/>
    <w:rsid w:val="008571E0"/>
    <w:rsid w:val="00857B71"/>
    <w:rsid w:val="00863C78"/>
    <w:rsid w:val="00863EC0"/>
    <w:rsid w:val="00864C0C"/>
    <w:rsid w:val="00865992"/>
    <w:rsid w:val="0086648C"/>
    <w:rsid w:val="0086776F"/>
    <w:rsid w:val="00867C5D"/>
    <w:rsid w:val="00870660"/>
    <w:rsid w:val="008712D2"/>
    <w:rsid w:val="00871496"/>
    <w:rsid w:val="008735FA"/>
    <w:rsid w:val="00874D4E"/>
    <w:rsid w:val="008753BF"/>
    <w:rsid w:val="0087694E"/>
    <w:rsid w:val="008778B3"/>
    <w:rsid w:val="0088168E"/>
    <w:rsid w:val="00882E0F"/>
    <w:rsid w:val="00886B8A"/>
    <w:rsid w:val="0088717F"/>
    <w:rsid w:val="0088786C"/>
    <w:rsid w:val="00892B4B"/>
    <w:rsid w:val="008940E0"/>
    <w:rsid w:val="00894533"/>
    <w:rsid w:val="00894910"/>
    <w:rsid w:val="00896403"/>
    <w:rsid w:val="008968D7"/>
    <w:rsid w:val="008971FB"/>
    <w:rsid w:val="008A38DA"/>
    <w:rsid w:val="008A3C90"/>
    <w:rsid w:val="008A40F0"/>
    <w:rsid w:val="008A53C1"/>
    <w:rsid w:val="008A5757"/>
    <w:rsid w:val="008A5962"/>
    <w:rsid w:val="008A6D19"/>
    <w:rsid w:val="008B1A94"/>
    <w:rsid w:val="008B203A"/>
    <w:rsid w:val="008B28E4"/>
    <w:rsid w:val="008B3368"/>
    <w:rsid w:val="008B4412"/>
    <w:rsid w:val="008B652C"/>
    <w:rsid w:val="008B6D7D"/>
    <w:rsid w:val="008B6ED9"/>
    <w:rsid w:val="008B7F61"/>
    <w:rsid w:val="008C264B"/>
    <w:rsid w:val="008C391B"/>
    <w:rsid w:val="008C47F3"/>
    <w:rsid w:val="008C56E2"/>
    <w:rsid w:val="008C5E62"/>
    <w:rsid w:val="008C60F9"/>
    <w:rsid w:val="008D35D3"/>
    <w:rsid w:val="008D3679"/>
    <w:rsid w:val="008D5F8F"/>
    <w:rsid w:val="008D7A1D"/>
    <w:rsid w:val="008E0138"/>
    <w:rsid w:val="008E03CB"/>
    <w:rsid w:val="008E0CCE"/>
    <w:rsid w:val="008E1319"/>
    <w:rsid w:val="008E2F49"/>
    <w:rsid w:val="008F092F"/>
    <w:rsid w:val="008F1165"/>
    <w:rsid w:val="008F2502"/>
    <w:rsid w:val="008F392D"/>
    <w:rsid w:val="008F44EE"/>
    <w:rsid w:val="008F6E0A"/>
    <w:rsid w:val="008F7549"/>
    <w:rsid w:val="00901227"/>
    <w:rsid w:val="00902383"/>
    <w:rsid w:val="009023E1"/>
    <w:rsid w:val="00903A29"/>
    <w:rsid w:val="00903EC3"/>
    <w:rsid w:val="009044C9"/>
    <w:rsid w:val="00904BBE"/>
    <w:rsid w:val="0090509D"/>
    <w:rsid w:val="00911076"/>
    <w:rsid w:val="009127D0"/>
    <w:rsid w:val="00913F2B"/>
    <w:rsid w:val="00915668"/>
    <w:rsid w:val="00915A5F"/>
    <w:rsid w:val="00916B9F"/>
    <w:rsid w:val="00920564"/>
    <w:rsid w:val="00921B2B"/>
    <w:rsid w:val="00921FF2"/>
    <w:rsid w:val="00923B04"/>
    <w:rsid w:val="0092463A"/>
    <w:rsid w:val="00925535"/>
    <w:rsid w:val="00925BDB"/>
    <w:rsid w:val="00926E9F"/>
    <w:rsid w:val="009302B3"/>
    <w:rsid w:val="00931193"/>
    <w:rsid w:val="0093132D"/>
    <w:rsid w:val="009328A1"/>
    <w:rsid w:val="00933255"/>
    <w:rsid w:val="0093347F"/>
    <w:rsid w:val="009339BE"/>
    <w:rsid w:val="009344D3"/>
    <w:rsid w:val="00936FFC"/>
    <w:rsid w:val="009408A3"/>
    <w:rsid w:val="009409D7"/>
    <w:rsid w:val="00940CA5"/>
    <w:rsid w:val="00942256"/>
    <w:rsid w:val="009427FC"/>
    <w:rsid w:val="00944CCE"/>
    <w:rsid w:val="00945856"/>
    <w:rsid w:val="009476FF"/>
    <w:rsid w:val="00947992"/>
    <w:rsid w:val="00950324"/>
    <w:rsid w:val="00950675"/>
    <w:rsid w:val="00951420"/>
    <w:rsid w:val="00951957"/>
    <w:rsid w:val="00952868"/>
    <w:rsid w:val="0095375A"/>
    <w:rsid w:val="0095413D"/>
    <w:rsid w:val="00954694"/>
    <w:rsid w:val="009575E6"/>
    <w:rsid w:val="00960657"/>
    <w:rsid w:val="00960E52"/>
    <w:rsid w:val="00966D6C"/>
    <w:rsid w:val="00970A23"/>
    <w:rsid w:val="00970AFF"/>
    <w:rsid w:val="00971A51"/>
    <w:rsid w:val="00972AD4"/>
    <w:rsid w:val="00972DC4"/>
    <w:rsid w:val="00975437"/>
    <w:rsid w:val="00975994"/>
    <w:rsid w:val="00977C38"/>
    <w:rsid w:val="00982A88"/>
    <w:rsid w:val="00982C3A"/>
    <w:rsid w:val="00982F0F"/>
    <w:rsid w:val="009863A0"/>
    <w:rsid w:val="009908AB"/>
    <w:rsid w:val="00991281"/>
    <w:rsid w:val="00994A4B"/>
    <w:rsid w:val="00994DC8"/>
    <w:rsid w:val="0099768D"/>
    <w:rsid w:val="009977EE"/>
    <w:rsid w:val="00997FE1"/>
    <w:rsid w:val="009A21F2"/>
    <w:rsid w:val="009A3450"/>
    <w:rsid w:val="009A3C58"/>
    <w:rsid w:val="009A3E98"/>
    <w:rsid w:val="009A4E66"/>
    <w:rsid w:val="009B0832"/>
    <w:rsid w:val="009B1266"/>
    <w:rsid w:val="009B3116"/>
    <w:rsid w:val="009B361A"/>
    <w:rsid w:val="009B4ACC"/>
    <w:rsid w:val="009B6BF6"/>
    <w:rsid w:val="009B6E3D"/>
    <w:rsid w:val="009B7D28"/>
    <w:rsid w:val="009C1BAF"/>
    <w:rsid w:val="009C2096"/>
    <w:rsid w:val="009C2493"/>
    <w:rsid w:val="009C437A"/>
    <w:rsid w:val="009D00B2"/>
    <w:rsid w:val="009D0DA6"/>
    <w:rsid w:val="009D15DF"/>
    <w:rsid w:val="009D1E28"/>
    <w:rsid w:val="009D23D5"/>
    <w:rsid w:val="009D43B2"/>
    <w:rsid w:val="009D4D16"/>
    <w:rsid w:val="009D6A7E"/>
    <w:rsid w:val="009E09F1"/>
    <w:rsid w:val="009E1210"/>
    <w:rsid w:val="009E26D5"/>
    <w:rsid w:val="009E3124"/>
    <w:rsid w:val="009E3C7B"/>
    <w:rsid w:val="009E6230"/>
    <w:rsid w:val="009E6AC0"/>
    <w:rsid w:val="009E6D60"/>
    <w:rsid w:val="009F09F6"/>
    <w:rsid w:val="009F1A70"/>
    <w:rsid w:val="009F24F6"/>
    <w:rsid w:val="009F77D0"/>
    <w:rsid w:val="00A004AE"/>
    <w:rsid w:val="00A020E2"/>
    <w:rsid w:val="00A02810"/>
    <w:rsid w:val="00A02D65"/>
    <w:rsid w:val="00A10BDC"/>
    <w:rsid w:val="00A13050"/>
    <w:rsid w:val="00A1542F"/>
    <w:rsid w:val="00A15515"/>
    <w:rsid w:val="00A16691"/>
    <w:rsid w:val="00A1764F"/>
    <w:rsid w:val="00A17B86"/>
    <w:rsid w:val="00A17D0B"/>
    <w:rsid w:val="00A20D61"/>
    <w:rsid w:val="00A226F5"/>
    <w:rsid w:val="00A2370A"/>
    <w:rsid w:val="00A241BD"/>
    <w:rsid w:val="00A24AE4"/>
    <w:rsid w:val="00A2601D"/>
    <w:rsid w:val="00A273C4"/>
    <w:rsid w:val="00A27B7E"/>
    <w:rsid w:val="00A27F60"/>
    <w:rsid w:val="00A30D15"/>
    <w:rsid w:val="00A322BB"/>
    <w:rsid w:val="00A32E38"/>
    <w:rsid w:val="00A33012"/>
    <w:rsid w:val="00A353EF"/>
    <w:rsid w:val="00A36ADD"/>
    <w:rsid w:val="00A4247B"/>
    <w:rsid w:val="00A43875"/>
    <w:rsid w:val="00A45726"/>
    <w:rsid w:val="00A46A1C"/>
    <w:rsid w:val="00A46A38"/>
    <w:rsid w:val="00A46A9F"/>
    <w:rsid w:val="00A46D03"/>
    <w:rsid w:val="00A5092D"/>
    <w:rsid w:val="00A5133C"/>
    <w:rsid w:val="00A529A6"/>
    <w:rsid w:val="00A533AF"/>
    <w:rsid w:val="00A54167"/>
    <w:rsid w:val="00A54517"/>
    <w:rsid w:val="00A55BF2"/>
    <w:rsid w:val="00A560C8"/>
    <w:rsid w:val="00A56859"/>
    <w:rsid w:val="00A57C62"/>
    <w:rsid w:val="00A57EB7"/>
    <w:rsid w:val="00A61E38"/>
    <w:rsid w:val="00A62AAC"/>
    <w:rsid w:val="00A62B5B"/>
    <w:rsid w:val="00A62F51"/>
    <w:rsid w:val="00A63551"/>
    <w:rsid w:val="00A63976"/>
    <w:rsid w:val="00A63F4E"/>
    <w:rsid w:val="00A64249"/>
    <w:rsid w:val="00A64E08"/>
    <w:rsid w:val="00A67402"/>
    <w:rsid w:val="00A676E5"/>
    <w:rsid w:val="00A67EE5"/>
    <w:rsid w:val="00A7171C"/>
    <w:rsid w:val="00A71F3D"/>
    <w:rsid w:val="00A74C98"/>
    <w:rsid w:val="00A75523"/>
    <w:rsid w:val="00A7553C"/>
    <w:rsid w:val="00A7600B"/>
    <w:rsid w:val="00A81D5A"/>
    <w:rsid w:val="00A82036"/>
    <w:rsid w:val="00A83537"/>
    <w:rsid w:val="00A8482C"/>
    <w:rsid w:val="00A84AAC"/>
    <w:rsid w:val="00A85A03"/>
    <w:rsid w:val="00A86701"/>
    <w:rsid w:val="00A868CD"/>
    <w:rsid w:val="00A8740E"/>
    <w:rsid w:val="00A87BEA"/>
    <w:rsid w:val="00A90F36"/>
    <w:rsid w:val="00A9441E"/>
    <w:rsid w:val="00A97848"/>
    <w:rsid w:val="00AA1FA3"/>
    <w:rsid w:val="00AA33C4"/>
    <w:rsid w:val="00AA5011"/>
    <w:rsid w:val="00AA5DA4"/>
    <w:rsid w:val="00AA6C63"/>
    <w:rsid w:val="00AB030A"/>
    <w:rsid w:val="00AB1AD8"/>
    <w:rsid w:val="00AB1D14"/>
    <w:rsid w:val="00AB21ED"/>
    <w:rsid w:val="00AB4257"/>
    <w:rsid w:val="00AB4BE1"/>
    <w:rsid w:val="00AB4E89"/>
    <w:rsid w:val="00AB5631"/>
    <w:rsid w:val="00AB7A3B"/>
    <w:rsid w:val="00AC0B8B"/>
    <w:rsid w:val="00AC113C"/>
    <w:rsid w:val="00AC264C"/>
    <w:rsid w:val="00AC50B0"/>
    <w:rsid w:val="00AC52D2"/>
    <w:rsid w:val="00AC5403"/>
    <w:rsid w:val="00AC6FF7"/>
    <w:rsid w:val="00AC7190"/>
    <w:rsid w:val="00AC7978"/>
    <w:rsid w:val="00AD08E6"/>
    <w:rsid w:val="00AD0C7C"/>
    <w:rsid w:val="00AD24B1"/>
    <w:rsid w:val="00AD40BE"/>
    <w:rsid w:val="00AD606C"/>
    <w:rsid w:val="00AD7D7E"/>
    <w:rsid w:val="00AE083F"/>
    <w:rsid w:val="00AE098F"/>
    <w:rsid w:val="00AE2FB2"/>
    <w:rsid w:val="00AE5745"/>
    <w:rsid w:val="00AE599E"/>
    <w:rsid w:val="00AE5F6E"/>
    <w:rsid w:val="00AE61B4"/>
    <w:rsid w:val="00AE7339"/>
    <w:rsid w:val="00AF052C"/>
    <w:rsid w:val="00AF09C3"/>
    <w:rsid w:val="00AF0AD9"/>
    <w:rsid w:val="00AF1277"/>
    <w:rsid w:val="00AF30F1"/>
    <w:rsid w:val="00AF493D"/>
    <w:rsid w:val="00AF6B20"/>
    <w:rsid w:val="00B00634"/>
    <w:rsid w:val="00B042D8"/>
    <w:rsid w:val="00B04A2D"/>
    <w:rsid w:val="00B04DA4"/>
    <w:rsid w:val="00B06C5F"/>
    <w:rsid w:val="00B07327"/>
    <w:rsid w:val="00B10BC1"/>
    <w:rsid w:val="00B10CAE"/>
    <w:rsid w:val="00B11947"/>
    <w:rsid w:val="00B1336C"/>
    <w:rsid w:val="00B1336E"/>
    <w:rsid w:val="00B14AF8"/>
    <w:rsid w:val="00B15186"/>
    <w:rsid w:val="00B15F50"/>
    <w:rsid w:val="00B16B99"/>
    <w:rsid w:val="00B2088C"/>
    <w:rsid w:val="00B21937"/>
    <w:rsid w:val="00B22257"/>
    <w:rsid w:val="00B22820"/>
    <w:rsid w:val="00B22DB6"/>
    <w:rsid w:val="00B23541"/>
    <w:rsid w:val="00B239E3"/>
    <w:rsid w:val="00B24ED2"/>
    <w:rsid w:val="00B335DA"/>
    <w:rsid w:val="00B33733"/>
    <w:rsid w:val="00B34B78"/>
    <w:rsid w:val="00B34C0D"/>
    <w:rsid w:val="00B34C45"/>
    <w:rsid w:val="00B36F3E"/>
    <w:rsid w:val="00B4013A"/>
    <w:rsid w:val="00B427CF"/>
    <w:rsid w:val="00B42D2C"/>
    <w:rsid w:val="00B43806"/>
    <w:rsid w:val="00B43984"/>
    <w:rsid w:val="00B43ADF"/>
    <w:rsid w:val="00B43FC3"/>
    <w:rsid w:val="00B4544C"/>
    <w:rsid w:val="00B45A24"/>
    <w:rsid w:val="00B4687E"/>
    <w:rsid w:val="00B50110"/>
    <w:rsid w:val="00B5077D"/>
    <w:rsid w:val="00B50F4D"/>
    <w:rsid w:val="00B5113C"/>
    <w:rsid w:val="00B51392"/>
    <w:rsid w:val="00B5191B"/>
    <w:rsid w:val="00B54A24"/>
    <w:rsid w:val="00B54BFB"/>
    <w:rsid w:val="00B56869"/>
    <w:rsid w:val="00B623B2"/>
    <w:rsid w:val="00B63505"/>
    <w:rsid w:val="00B63AAD"/>
    <w:rsid w:val="00B648B8"/>
    <w:rsid w:val="00B655A0"/>
    <w:rsid w:val="00B66EDF"/>
    <w:rsid w:val="00B67F14"/>
    <w:rsid w:val="00B70B4B"/>
    <w:rsid w:val="00B71444"/>
    <w:rsid w:val="00B71D22"/>
    <w:rsid w:val="00B726C3"/>
    <w:rsid w:val="00B728AF"/>
    <w:rsid w:val="00B761A4"/>
    <w:rsid w:val="00B76464"/>
    <w:rsid w:val="00B76BB9"/>
    <w:rsid w:val="00B77806"/>
    <w:rsid w:val="00B77B32"/>
    <w:rsid w:val="00B812EC"/>
    <w:rsid w:val="00B815DD"/>
    <w:rsid w:val="00B81892"/>
    <w:rsid w:val="00B8340F"/>
    <w:rsid w:val="00B84AEE"/>
    <w:rsid w:val="00B859E9"/>
    <w:rsid w:val="00B87436"/>
    <w:rsid w:val="00B8779B"/>
    <w:rsid w:val="00B9020C"/>
    <w:rsid w:val="00B91F06"/>
    <w:rsid w:val="00B93253"/>
    <w:rsid w:val="00B939AF"/>
    <w:rsid w:val="00B9406D"/>
    <w:rsid w:val="00B94405"/>
    <w:rsid w:val="00B96C87"/>
    <w:rsid w:val="00B974DB"/>
    <w:rsid w:val="00B97648"/>
    <w:rsid w:val="00BA0276"/>
    <w:rsid w:val="00BA1FBA"/>
    <w:rsid w:val="00BA2992"/>
    <w:rsid w:val="00BA3CC4"/>
    <w:rsid w:val="00BA5B1A"/>
    <w:rsid w:val="00BA7245"/>
    <w:rsid w:val="00BA758F"/>
    <w:rsid w:val="00BB0964"/>
    <w:rsid w:val="00BB305E"/>
    <w:rsid w:val="00BB33E0"/>
    <w:rsid w:val="00BB4AFC"/>
    <w:rsid w:val="00BB4D80"/>
    <w:rsid w:val="00BB6118"/>
    <w:rsid w:val="00BB69E2"/>
    <w:rsid w:val="00BB7AE9"/>
    <w:rsid w:val="00BB7D20"/>
    <w:rsid w:val="00BC052D"/>
    <w:rsid w:val="00BC09FE"/>
    <w:rsid w:val="00BC334B"/>
    <w:rsid w:val="00BC3A7D"/>
    <w:rsid w:val="00BC3FAE"/>
    <w:rsid w:val="00BC4780"/>
    <w:rsid w:val="00BC4A08"/>
    <w:rsid w:val="00BC51BA"/>
    <w:rsid w:val="00BD0360"/>
    <w:rsid w:val="00BD2C0B"/>
    <w:rsid w:val="00BD379C"/>
    <w:rsid w:val="00BD3866"/>
    <w:rsid w:val="00BD4DE4"/>
    <w:rsid w:val="00BD5D3B"/>
    <w:rsid w:val="00BD6023"/>
    <w:rsid w:val="00BD734B"/>
    <w:rsid w:val="00BE1D58"/>
    <w:rsid w:val="00BE3204"/>
    <w:rsid w:val="00BE3F3C"/>
    <w:rsid w:val="00BE3FD1"/>
    <w:rsid w:val="00BE6F31"/>
    <w:rsid w:val="00BE764C"/>
    <w:rsid w:val="00BF10ED"/>
    <w:rsid w:val="00BF1872"/>
    <w:rsid w:val="00BF2C00"/>
    <w:rsid w:val="00BF3342"/>
    <w:rsid w:val="00BF739C"/>
    <w:rsid w:val="00BF794A"/>
    <w:rsid w:val="00C02754"/>
    <w:rsid w:val="00C02DD3"/>
    <w:rsid w:val="00C03AA7"/>
    <w:rsid w:val="00C04A20"/>
    <w:rsid w:val="00C06ED0"/>
    <w:rsid w:val="00C07176"/>
    <w:rsid w:val="00C100A3"/>
    <w:rsid w:val="00C12D4F"/>
    <w:rsid w:val="00C136A1"/>
    <w:rsid w:val="00C1481A"/>
    <w:rsid w:val="00C15556"/>
    <w:rsid w:val="00C2193C"/>
    <w:rsid w:val="00C219D6"/>
    <w:rsid w:val="00C22447"/>
    <w:rsid w:val="00C2288D"/>
    <w:rsid w:val="00C234F2"/>
    <w:rsid w:val="00C23810"/>
    <w:rsid w:val="00C243E7"/>
    <w:rsid w:val="00C25CEB"/>
    <w:rsid w:val="00C3142B"/>
    <w:rsid w:val="00C3170E"/>
    <w:rsid w:val="00C31FCA"/>
    <w:rsid w:val="00C32272"/>
    <w:rsid w:val="00C331D8"/>
    <w:rsid w:val="00C336AA"/>
    <w:rsid w:val="00C34397"/>
    <w:rsid w:val="00C34850"/>
    <w:rsid w:val="00C349F5"/>
    <w:rsid w:val="00C34D82"/>
    <w:rsid w:val="00C34DAD"/>
    <w:rsid w:val="00C36DBF"/>
    <w:rsid w:val="00C37C42"/>
    <w:rsid w:val="00C44244"/>
    <w:rsid w:val="00C443E2"/>
    <w:rsid w:val="00C47914"/>
    <w:rsid w:val="00C51DD9"/>
    <w:rsid w:val="00C5596E"/>
    <w:rsid w:val="00C575B8"/>
    <w:rsid w:val="00C57F0B"/>
    <w:rsid w:val="00C615E3"/>
    <w:rsid w:val="00C625BB"/>
    <w:rsid w:val="00C63CA1"/>
    <w:rsid w:val="00C65B14"/>
    <w:rsid w:val="00C65D90"/>
    <w:rsid w:val="00C667C5"/>
    <w:rsid w:val="00C67D73"/>
    <w:rsid w:val="00C70145"/>
    <w:rsid w:val="00C73CB1"/>
    <w:rsid w:val="00C740EF"/>
    <w:rsid w:val="00C74CBA"/>
    <w:rsid w:val="00C75004"/>
    <w:rsid w:val="00C76DB8"/>
    <w:rsid w:val="00C775FC"/>
    <w:rsid w:val="00C77D04"/>
    <w:rsid w:val="00C8050F"/>
    <w:rsid w:val="00C807B9"/>
    <w:rsid w:val="00C80F6D"/>
    <w:rsid w:val="00C84590"/>
    <w:rsid w:val="00C848B9"/>
    <w:rsid w:val="00C84AEA"/>
    <w:rsid w:val="00C85008"/>
    <w:rsid w:val="00C8501E"/>
    <w:rsid w:val="00C850F7"/>
    <w:rsid w:val="00C8541A"/>
    <w:rsid w:val="00C85428"/>
    <w:rsid w:val="00C90A8C"/>
    <w:rsid w:val="00C92C97"/>
    <w:rsid w:val="00C92F59"/>
    <w:rsid w:val="00C9305C"/>
    <w:rsid w:val="00C9326D"/>
    <w:rsid w:val="00C93838"/>
    <w:rsid w:val="00C93BEB"/>
    <w:rsid w:val="00C93BEF"/>
    <w:rsid w:val="00C94040"/>
    <w:rsid w:val="00C94131"/>
    <w:rsid w:val="00C95600"/>
    <w:rsid w:val="00C96593"/>
    <w:rsid w:val="00CA11AB"/>
    <w:rsid w:val="00CA1837"/>
    <w:rsid w:val="00CA1A4E"/>
    <w:rsid w:val="00CA43F4"/>
    <w:rsid w:val="00CB29D3"/>
    <w:rsid w:val="00CB2C56"/>
    <w:rsid w:val="00CB498C"/>
    <w:rsid w:val="00CB5A10"/>
    <w:rsid w:val="00CC0A71"/>
    <w:rsid w:val="00CC18D9"/>
    <w:rsid w:val="00CC1F93"/>
    <w:rsid w:val="00CC33AC"/>
    <w:rsid w:val="00CC3F79"/>
    <w:rsid w:val="00CC45BD"/>
    <w:rsid w:val="00CC7542"/>
    <w:rsid w:val="00CC79BA"/>
    <w:rsid w:val="00CD0657"/>
    <w:rsid w:val="00CD0ED8"/>
    <w:rsid w:val="00CD1C28"/>
    <w:rsid w:val="00CD4F21"/>
    <w:rsid w:val="00CD58F8"/>
    <w:rsid w:val="00CD5F0C"/>
    <w:rsid w:val="00CD61F3"/>
    <w:rsid w:val="00CD69A3"/>
    <w:rsid w:val="00CD7E1E"/>
    <w:rsid w:val="00CE16FB"/>
    <w:rsid w:val="00CE2556"/>
    <w:rsid w:val="00CE385E"/>
    <w:rsid w:val="00CE4A68"/>
    <w:rsid w:val="00CE72AE"/>
    <w:rsid w:val="00CF07EB"/>
    <w:rsid w:val="00CF0E32"/>
    <w:rsid w:val="00CF206D"/>
    <w:rsid w:val="00CF21A0"/>
    <w:rsid w:val="00CF290F"/>
    <w:rsid w:val="00CF2FB4"/>
    <w:rsid w:val="00CF58F0"/>
    <w:rsid w:val="00CF7426"/>
    <w:rsid w:val="00CF7538"/>
    <w:rsid w:val="00D005CA"/>
    <w:rsid w:val="00D02997"/>
    <w:rsid w:val="00D03035"/>
    <w:rsid w:val="00D03821"/>
    <w:rsid w:val="00D04550"/>
    <w:rsid w:val="00D079D4"/>
    <w:rsid w:val="00D10728"/>
    <w:rsid w:val="00D11196"/>
    <w:rsid w:val="00D12047"/>
    <w:rsid w:val="00D12C5C"/>
    <w:rsid w:val="00D152DA"/>
    <w:rsid w:val="00D16644"/>
    <w:rsid w:val="00D20922"/>
    <w:rsid w:val="00D22379"/>
    <w:rsid w:val="00D22EEA"/>
    <w:rsid w:val="00D23218"/>
    <w:rsid w:val="00D23414"/>
    <w:rsid w:val="00D244B9"/>
    <w:rsid w:val="00D255F3"/>
    <w:rsid w:val="00D25B99"/>
    <w:rsid w:val="00D267F9"/>
    <w:rsid w:val="00D27CD7"/>
    <w:rsid w:val="00D33BE7"/>
    <w:rsid w:val="00D3544B"/>
    <w:rsid w:val="00D36711"/>
    <w:rsid w:val="00D4161E"/>
    <w:rsid w:val="00D41AA4"/>
    <w:rsid w:val="00D429BF"/>
    <w:rsid w:val="00D42F2F"/>
    <w:rsid w:val="00D448C9"/>
    <w:rsid w:val="00D4600C"/>
    <w:rsid w:val="00D46224"/>
    <w:rsid w:val="00D47083"/>
    <w:rsid w:val="00D47398"/>
    <w:rsid w:val="00D50F40"/>
    <w:rsid w:val="00D51B86"/>
    <w:rsid w:val="00D547CE"/>
    <w:rsid w:val="00D55795"/>
    <w:rsid w:val="00D6095A"/>
    <w:rsid w:val="00D6184D"/>
    <w:rsid w:val="00D618D2"/>
    <w:rsid w:val="00D62CAE"/>
    <w:rsid w:val="00D639BC"/>
    <w:rsid w:val="00D63C44"/>
    <w:rsid w:val="00D64B14"/>
    <w:rsid w:val="00D64D13"/>
    <w:rsid w:val="00D65BF5"/>
    <w:rsid w:val="00D66F4E"/>
    <w:rsid w:val="00D7304D"/>
    <w:rsid w:val="00D75311"/>
    <w:rsid w:val="00D76956"/>
    <w:rsid w:val="00D81F16"/>
    <w:rsid w:val="00D83248"/>
    <w:rsid w:val="00D8417E"/>
    <w:rsid w:val="00D84805"/>
    <w:rsid w:val="00D84D90"/>
    <w:rsid w:val="00D855D8"/>
    <w:rsid w:val="00D867A7"/>
    <w:rsid w:val="00D87EF2"/>
    <w:rsid w:val="00D90009"/>
    <w:rsid w:val="00D9012D"/>
    <w:rsid w:val="00D90F6E"/>
    <w:rsid w:val="00D941B9"/>
    <w:rsid w:val="00D952F5"/>
    <w:rsid w:val="00D953A4"/>
    <w:rsid w:val="00D958D7"/>
    <w:rsid w:val="00D967EC"/>
    <w:rsid w:val="00D9718E"/>
    <w:rsid w:val="00DA0121"/>
    <w:rsid w:val="00DA2B29"/>
    <w:rsid w:val="00DA4CDA"/>
    <w:rsid w:val="00DA5339"/>
    <w:rsid w:val="00DA617F"/>
    <w:rsid w:val="00DA66DA"/>
    <w:rsid w:val="00DA6A8C"/>
    <w:rsid w:val="00DB27F6"/>
    <w:rsid w:val="00DB2E51"/>
    <w:rsid w:val="00DB2ED3"/>
    <w:rsid w:val="00DB38F2"/>
    <w:rsid w:val="00DB745A"/>
    <w:rsid w:val="00DC0357"/>
    <w:rsid w:val="00DC0A61"/>
    <w:rsid w:val="00DC15D9"/>
    <w:rsid w:val="00DC225A"/>
    <w:rsid w:val="00DC3B7C"/>
    <w:rsid w:val="00DC47ED"/>
    <w:rsid w:val="00DC610B"/>
    <w:rsid w:val="00DC6B49"/>
    <w:rsid w:val="00DD1A4F"/>
    <w:rsid w:val="00DD2964"/>
    <w:rsid w:val="00DD50EB"/>
    <w:rsid w:val="00DD72A7"/>
    <w:rsid w:val="00DE123E"/>
    <w:rsid w:val="00DE14BB"/>
    <w:rsid w:val="00DE211E"/>
    <w:rsid w:val="00DE3076"/>
    <w:rsid w:val="00DF0759"/>
    <w:rsid w:val="00DF0F6A"/>
    <w:rsid w:val="00DF60FB"/>
    <w:rsid w:val="00DF6864"/>
    <w:rsid w:val="00DF7F63"/>
    <w:rsid w:val="00E0040A"/>
    <w:rsid w:val="00E00A56"/>
    <w:rsid w:val="00E0291D"/>
    <w:rsid w:val="00E02A6D"/>
    <w:rsid w:val="00E04C4A"/>
    <w:rsid w:val="00E0586A"/>
    <w:rsid w:val="00E05EFA"/>
    <w:rsid w:val="00E06A23"/>
    <w:rsid w:val="00E07395"/>
    <w:rsid w:val="00E07E2B"/>
    <w:rsid w:val="00E10F13"/>
    <w:rsid w:val="00E12AC3"/>
    <w:rsid w:val="00E13E12"/>
    <w:rsid w:val="00E1636A"/>
    <w:rsid w:val="00E17065"/>
    <w:rsid w:val="00E178FB"/>
    <w:rsid w:val="00E17E65"/>
    <w:rsid w:val="00E20B38"/>
    <w:rsid w:val="00E22B1B"/>
    <w:rsid w:val="00E22C94"/>
    <w:rsid w:val="00E25E1F"/>
    <w:rsid w:val="00E277F0"/>
    <w:rsid w:val="00E2790E"/>
    <w:rsid w:val="00E3090C"/>
    <w:rsid w:val="00E3152C"/>
    <w:rsid w:val="00E33476"/>
    <w:rsid w:val="00E33BEE"/>
    <w:rsid w:val="00E340AE"/>
    <w:rsid w:val="00E35214"/>
    <w:rsid w:val="00E35CBE"/>
    <w:rsid w:val="00E36A06"/>
    <w:rsid w:val="00E409B0"/>
    <w:rsid w:val="00E42EB5"/>
    <w:rsid w:val="00E43B4D"/>
    <w:rsid w:val="00E45269"/>
    <w:rsid w:val="00E455A6"/>
    <w:rsid w:val="00E45DA5"/>
    <w:rsid w:val="00E50810"/>
    <w:rsid w:val="00E51301"/>
    <w:rsid w:val="00E51E33"/>
    <w:rsid w:val="00E551CF"/>
    <w:rsid w:val="00E565EA"/>
    <w:rsid w:val="00E56EB2"/>
    <w:rsid w:val="00E57F38"/>
    <w:rsid w:val="00E611DD"/>
    <w:rsid w:val="00E612D9"/>
    <w:rsid w:val="00E63F73"/>
    <w:rsid w:val="00E640C4"/>
    <w:rsid w:val="00E65266"/>
    <w:rsid w:val="00E7097B"/>
    <w:rsid w:val="00E7166F"/>
    <w:rsid w:val="00E71C21"/>
    <w:rsid w:val="00E7255C"/>
    <w:rsid w:val="00E736C7"/>
    <w:rsid w:val="00E73C12"/>
    <w:rsid w:val="00E74765"/>
    <w:rsid w:val="00E75964"/>
    <w:rsid w:val="00E76064"/>
    <w:rsid w:val="00E76436"/>
    <w:rsid w:val="00E76610"/>
    <w:rsid w:val="00E776BD"/>
    <w:rsid w:val="00E8075E"/>
    <w:rsid w:val="00E8174B"/>
    <w:rsid w:val="00E8495E"/>
    <w:rsid w:val="00E87CCE"/>
    <w:rsid w:val="00E920C1"/>
    <w:rsid w:val="00E93AD5"/>
    <w:rsid w:val="00E94A8F"/>
    <w:rsid w:val="00E95303"/>
    <w:rsid w:val="00E958CC"/>
    <w:rsid w:val="00E97B59"/>
    <w:rsid w:val="00EA00FB"/>
    <w:rsid w:val="00EA2593"/>
    <w:rsid w:val="00EA315B"/>
    <w:rsid w:val="00EA39CB"/>
    <w:rsid w:val="00EA4604"/>
    <w:rsid w:val="00EA645E"/>
    <w:rsid w:val="00EA7673"/>
    <w:rsid w:val="00EA790C"/>
    <w:rsid w:val="00EA7E2A"/>
    <w:rsid w:val="00EB1F17"/>
    <w:rsid w:val="00EB32A5"/>
    <w:rsid w:val="00EB6248"/>
    <w:rsid w:val="00EB6D67"/>
    <w:rsid w:val="00EB7ABB"/>
    <w:rsid w:val="00EC0321"/>
    <w:rsid w:val="00EC29E3"/>
    <w:rsid w:val="00EC3174"/>
    <w:rsid w:val="00EC3277"/>
    <w:rsid w:val="00EC7113"/>
    <w:rsid w:val="00EC76A1"/>
    <w:rsid w:val="00ED3504"/>
    <w:rsid w:val="00ED5421"/>
    <w:rsid w:val="00ED60E5"/>
    <w:rsid w:val="00ED68DC"/>
    <w:rsid w:val="00ED7395"/>
    <w:rsid w:val="00EE0084"/>
    <w:rsid w:val="00EE075B"/>
    <w:rsid w:val="00EE0F5A"/>
    <w:rsid w:val="00EE1F20"/>
    <w:rsid w:val="00EE463E"/>
    <w:rsid w:val="00EE4BE5"/>
    <w:rsid w:val="00EE4D6E"/>
    <w:rsid w:val="00EE56E3"/>
    <w:rsid w:val="00EE6F18"/>
    <w:rsid w:val="00EE7411"/>
    <w:rsid w:val="00EE74DA"/>
    <w:rsid w:val="00EF05E5"/>
    <w:rsid w:val="00EF10CA"/>
    <w:rsid w:val="00EF16FF"/>
    <w:rsid w:val="00EF23A9"/>
    <w:rsid w:val="00EF2A3D"/>
    <w:rsid w:val="00EF42BF"/>
    <w:rsid w:val="00EF5412"/>
    <w:rsid w:val="00EF5753"/>
    <w:rsid w:val="00EF5873"/>
    <w:rsid w:val="00EF5DC7"/>
    <w:rsid w:val="00EF623D"/>
    <w:rsid w:val="00EF7878"/>
    <w:rsid w:val="00EF7C1E"/>
    <w:rsid w:val="00F0030D"/>
    <w:rsid w:val="00F0155A"/>
    <w:rsid w:val="00F03188"/>
    <w:rsid w:val="00F0356E"/>
    <w:rsid w:val="00F03CFC"/>
    <w:rsid w:val="00F03D3B"/>
    <w:rsid w:val="00F03E50"/>
    <w:rsid w:val="00F1005A"/>
    <w:rsid w:val="00F1125A"/>
    <w:rsid w:val="00F11E5B"/>
    <w:rsid w:val="00F12110"/>
    <w:rsid w:val="00F12AA2"/>
    <w:rsid w:val="00F12FD7"/>
    <w:rsid w:val="00F131BB"/>
    <w:rsid w:val="00F152A8"/>
    <w:rsid w:val="00F15ACC"/>
    <w:rsid w:val="00F16762"/>
    <w:rsid w:val="00F16E5A"/>
    <w:rsid w:val="00F17634"/>
    <w:rsid w:val="00F17FBF"/>
    <w:rsid w:val="00F214EC"/>
    <w:rsid w:val="00F216CE"/>
    <w:rsid w:val="00F24585"/>
    <w:rsid w:val="00F25097"/>
    <w:rsid w:val="00F265ED"/>
    <w:rsid w:val="00F30CC6"/>
    <w:rsid w:val="00F31D83"/>
    <w:rsid w:val="00F35314"/>
    <w:rsid w:val="00F359EE"/>
    <w:rsid w:val="00F368EE"/>
    <w:rsid w:val="00F3733E"/>
    <w:rsid w:val="00F4053B"/>
    <w:rsid w:val="00F4065D"/>
    <w:rsid w:val="00F40B12"/>
    <w:rsid w:val="00F40B2D"/>
    <w:rsid w:val="00F40CBE"/>
    <w:rsid w:val="00F40CC9"/>
    <w:rsid w:val="00F4261D"/>
    <w:rsid w:val="00F4553B"/>
    <w:rsid w:val="00F462E9"/>
    <w:rsid w:val="00F50213"/>
    <w:rsid w:val="00F520E9"/>
    <w:rsid w:val="00F5211A"/>
    <w:rsid w:val="00F52BCF"/>
    <w:rsid w:val="00F543A2"/>
    <w:rsid w:val="00F54622"/>
    <w:rsid w:val="00F57859"/>
    <w:rsid w:val="00F60AC8"/>
    <w:rsid w:val="00F60F47"/>
    <w:rsid w:val="00F61468"/>
    <w:rsid w:val="00F61C69"/>
    <w:rsid w:val="00F62388"/>
    <w:rsid w:val="00F64AED"/>
    <w:rsid w:val="00F64CFE"/>
    <w:rsid w:val="00F6508F"/>
    <w:rsid w:val="00F66EE3"/>
    <w:rsid w:val="00F67A86"/>
    <w:rsid w:val="00F67B5B"/>
    <w:rsid w:val="00F70A0A"/>
    <w:rsid w:val="00F71B03"/>
    <w:rsid w:val="00F71C75"/>
    <w:rsid w:val="00F73761"/>
    <w:rsid w:val="00F7387D"/>
    <w:rsid w:val="00F77825"/>
    <w:rsid w:val="00F77CE6"/>
    <w:rsid w:val="00F80FDE"/>
    <w:rsid w:val="00F811ED"/>
    <w:rsid w:val="00F86EE7"/>
    <w:rsid w:val="00F90A2E"/>
    <w:rsid w:val="00F92AB6"/>
    <w:rsid w:val="00F95AD1"/>
    <w:rsid w:val="00F96A6C"/>
    <w:rsid w:val="00FA0420"/>
    <w:rsid w:val="00FA119B"/>
    <w:rsid w:val="00FA3A82"/>
    <w:rsid w:val="00FA4757"/>
    <w:rsid w:val="00FB3F41"/>
    <w:rsid w:val="00FB531F"/>
    <w:rsid w:val="00FB67AD"/>
    <w:rsid w:val="00FB6BB0"/>
    <w:rsid w:val="00FB713B"/>
    <w:rsid w:val="00FB7624"/>
    <w:rsid w:val="00FC0009"/>
    <w:rsid w:val="00FC0F9E"/>
    <w:rsid w:val="00FC1E47"/>
    <w:rsid w:val="00FC35D4"/>
    <w:rsid w:val="00FC4F84"/>
    <w:rsid w:val="00FD07AB"/>
    <w:rsid w:val="00FD1516"/>
    <w:rsid w:val="00FD1BB6"/>
    <w:rsid w:val="00FD1CCA"/>
    <w:rsid w:val="00FD3517"/>
    <w:rsid w:val="00FD3636"/>
    <w:rsid w:val="00FD4FB8"/>
    <w:rsid w:val="00FD5594"/>
    <w:rsid w:val="00FD6043"/>
    <w:rsid w:val="00FD6AAD"/>
    <w:rsid w:val="00FD6AB7"/>
    <w:rsid w:val="00FE0241"/>
    <w:rsid w:val="00FE0342"/>
    <w:rsid w:val="00FE062B"/>
    <w:rsid w:val="00FE2D88"/>
    <w:rsid w:val="00FE32B1"/>
    <w:rsid w:val="00FE3E21"/>
    <w:rsid w:val="00FE4567"/>
    <w:rsid w:val="00FF07E3"/>
    <w:rsid w:val="00FF1593"/>
    <w:rsid w:val="00FF1E6B"/>
    <w:rsid w:val="00FF29CB"/>
    <w:rsid w:val="00FF311A"/>
    <w:rsid w:val="00FF4641"/>
    <w:rsid w:val="00FF518C"/>
    <w:rsid w:val="00FF5310"/>
    <w:rsid w:val="00FF5BEA"/>
    <w:rsid w:val="00FF74E4"/>
    <w:rsid w:val="00FF7F98"/>
    <w:rsid w:val="01154EDD"/>
    <w:rsid w:val="013712F7"/>
    <w:rsid w:val="01487061"/>
    <w:rsid w:val="014A7BC2"/>
    <w:rsid w:val="014E3892"/>
    <w:rsid w:val="017D31AE"/>
    <w:rsid w:val="01A7022B"/>
    <w:rsid w:val="01BB3CD7"/>
    <w:rsid w:val="01F40F97"/>
    <w:rsid w:val="020317FF"/>
    <w:rsid w:val="020967F0"/>
    <w:rsid w:val="020E2058"/>
    <w:rsid w:val="02186A33"/>
    <w:rsid w:val="02621DB3"/>
    <w:rsid w:val="02714395"/>
    <w:rsid w:val="0273635F"/>
    <w:rsid w:val="027A149C"/>
    <w:rsid w:val="0284231A"/>
    <w:rsid w:val="029307AF"/>
    <w:rsid w:val="029702A0"/>
    <w:rsid w:val="02AB3D4B"/>
    <w:rsid w:val="02B04EBD"/>
    <w:rsid w:val="02E80AFB"/>
    <w:rsid w:val="02F05C02"/>
    <w:rsid w:val="031E62CB"/>
    <w:rsid w:val="03280EF8"/>
    <w:rsid w:val="03327FC8"/>
    <w:rsid w:val="03351867"/>
    <w:rsid w:val="03367AB9"/>
    <w:rsid w:val="035E4919"/>
    <w:rsid w:val="03722E47"/>
    <w:rsid w:val="037B54CB"/>
    <w:rsid w:val="037C1244"/>
    <w:rsid w:val="03806F86"/>
    <w:rsid w:val="03977E2B"/>
    <w:rsid w:val="03AE6CDB"/>
    <w:rsid w:val="03D33559"/>
    <w:rsid w:val="03F67248"/>
    <w:rsid w:val="03FD05D6"/>
    <w:rsid w:val="041E22FB"/>
    <w:rsid w:val="043A35D9"/>
    <w:rsid w:val="043F474B"/>
    <w:rsid w:val="04461F7D"/>
    <w:rsid w:val="046E5030"/>
    <w:rsid w:val="0486237A"/>
    <w:rsid w:val="048C3708"/>
    <w:rsid w:val="04966335"/>
    <w:rsid w:val="049820AD"/>
    <w:rsid w:val="04B74C29"/>
    <w:rsid w:val="04BA0275"/>
    <w:rsid w:val="04C74740"/>
    <w:rsid w:val="04D330E5"/>
    <w:rsid w:val="04E6106A"/>
    <w:rsid w:val="04F05A45"/>
    <w:rsid w:val="04F75026"/>
    <w:rsid w:val="050F6813"/>
    <w:rsid w:val="05500BDA"/>
    <w:rsid w:val="05622B12"/>
    <w:rsid w:val="056C5A14"/>
    <w:rsid w:val="0571302A"/>
    <w:rsid w:val="05845312"/>
    <w:rsid w:val="05860E2A"/>
    <w:rsid w:val="05900FD6"/>
    <w:rsid w:val="059C5BCD"/>
    <w:rsid w:val="05AB5E10"/>
    <w:rsid w:val="05AF76AE"/>
    <w:rsid w:val="05B72A07"/>
    <w:rsid w:val="05D11D1B"/>
    <w:rsid w:val="05D84E57"/>
    <w:rsid w:val="05E137B9"/>
    <w:rsid w:val="06304C93"/>
    <w:rsid w:val="0636392C"/>
    <w:rsid w:val="063A78C0"/>
    <w:rsid w:val="063B7194"/>
    <w:rsid w:val="06420522"/>
    <w:rsid w:val="06483DF7"/>
    <w:rsid w:val="06581AF4"/>
    <w:rsid w:val="06896151"/>
    <w:rsid w:val="06B331CE"/>
    <w:rsid w:val="06BF1B73"/>
    <w:rsid w:val="06F7130D"/>
    <w:rsid w:val="07013F3A"/>
    <w:rsid w:val="070E48A8"/>
    <w:rsid w:val="0717375D"/>
    <w:rsid w:val="0721282E"/>
    <w:rsid w:val="073A569E"/>
    <w:rsid w:val="07577FFE"/>
    <w:rsid w:val="07C17B6D"/>
    <w:rsid w:val="07D50C9F"/>
    <w:rsid w:val="07DB29DD"/>
    <w:rsid w:val="07EA2C20"/>
    <w:rsid w:val="080A32C2"/>
    <w:rsid w:val="082C148A"/>
    <w:rsid w:val="084121D0"/>
    <w:rsid w:val="08485B98"/>
    <w:rsid w:val="0858227F"/>
    <w:rsid w:val="086C5D2B"/>
    <w:rsid w:val="088F37C7"/>
    <w:rsid w:val="0891753F"/>
    <w:rsid w:val="0898267C"/>
    <w:rsid w:val="08A90D2D"/>
    <w:rsid w:val="08A92ADB"/>
    <w:rsid w:val="08BF40AC"/>
    <w:rsid w:val="08E104C7"/>
    <w:rsid w:val="08F17FDE"/>
    <w:rsid w:val="09181A0E"/>
    <w:rsid w:val="093C56FD"/>
    <w:rsid w:val="09954E0D"/>
    <w:rsid w:val="099E0166"/>
    <w:rsid w:val="09AF5ECF"/>
    <w:rsid w:val="09C3197A"/>
    <w:rsid w:val="09D9119E"/>
    <w:rsid w:val="0A287A2F"/>
    <w:rsid w:val="0A2D7740"/>
    <w:rsid w:val="0A3E7253"/>
    <w:rsid w:val="0A5E16A3"/>
    <w:rsid w:val="0A6E3559"/>
    <w:rsid w:val="0A93759F"/>
    <w:rsid w:val="0A9E5F43"/>
    <w:rsid w:val="0AA277E2"/>
    <w:rsid w:val="0AC37758"/>
    <w:rsid w:val="0B3C19E4"/>
    <w:rsid w:val="0B470389"/>
    <w:rsid w:val="0B901D30"/>
    <w:rsid w:val="0BC419DA"/>
    <w:rsid w:val="0BE300B2"/>
    <w:rsid w:val="0C0A3890"/>
    <w:rsid w:val="0C201306"/>
    <w:rsid w:val="0C450D6C"/>
    <w:rsid w:val="0C4A6383"/>
    <w:rsid w:val="0C4D19CF"/>
    <w:rsid w:val="0C5E598A"/>
    <w:rsid w:val="0C776A4C"/>
    <w:rsid w:val="0C9F66CF"/>
    <w:rsid w:val="0CD520F0"/>
    <w:rsid w:val="0CD949B1"/>
    <w:rsid w:val="0CEE3113"/>
    <w:rsid w:val="0CF85DDF"/>
    <w:rsid w:val="0D2D6007"/>
    <w:rsid w:val="0D3D5EE8"/>
    <w:rsid w:val="0D5154EF"/>
    <w:rsid w:val="0D643474"/>
    <w:rsid w:val="0D887163"/>
    <w:rsid w:val="0D9F44AC"/>
    <w:rsid w:val="0DA13E71"/>
    <w:rsid w:val="0DB31D06"/>
    <w:rsid w:val="0DD759F4"/>
    <w:rsid w:val="0E121122"/>
    <w:rsid w:val="0E211365"/>
    <w:rsid w:val="0E2B5D40"/>
    <w:rsid w:val="0E456E02"/>
    <w:rsid w:val="0E945334"/>
    <w:rsid w:val="0E9C6E64"/>
    <w:rsid w:val="0E9E29B6"/>
    <w:rsid w:val="0F0942D3"/>
    <w:rsid w:val="0F0F11BE"/>
    <w:rsid w:val="0F0F5662"/>
    <w:rsid w:val="0F7200CA"/>
    <w:rsid w:val="0F8E2A2A"/>
    <w:rsid w:val="0F930041"/>
    <w:rsid w:val="0F931DEF"/>
    <w:rsid w:val="0F9C1A87"/>
    <w:rsid w:val="0F9D4A1B"/>
    <w:rsid w:val="0FAB7138"/>
    <w:rsid w:val="0FE64614"/>
    <w:rsid w:val="1084098E"/>
    <w:rsid w:val="10AD5132"/>
    <w:rsid w:val="10C2298C"/>
    <w:rsid w:val="10F468BD"/>
    <w:rsid w:val="10FD39C4"/>
    <w:rsid w:val="112A0531"/>
    <w:rsid w:val="112A6783"/>
    <w:rsid w:val="11301FEB"/>
    <w:rsid w:val="113413B0"/>
    <w:rsid w:val="113F222E"/>
    <w:rsid w:val="11827079"/>
    <w:rsid w:val="11877731"/>
    <w:rsid w:val="11963E18"/>
    <w:rsid w:val="119B31DD"/>
    <w:rsid w:val="11B12A00"/>
    <w:rsid w:val="11BD3153"/>
    <w:rsid w:val="11C444E1"/>
    <w:rsid w:val="1212349F"/>
    <w:rsid w:val="12174F59"/>
    <w:rsid w:val="12266F4A"/>
    <w:rsid w:val="122B630F"/>
    <w:rsid w:val="12486EC1"/>
    <w:rsid w:val="12681311"/>
    <w:rsid w:val="128B14A3"/>
    <w:rsid w:val="128D0D77"/>
    <w:rsid w:val="128D521B"/>
    <w:rsid w:val="12B74046"/>
    <w:rsid w:val="12E3308D"/>
    <w:rsid w:val="12F40DF6"/>
    <w:rsid w:val="131119A8"/>
    <w:rsid w:val="13623FB2"/>
    <w:rsid w:val="138C54D3"/>
    <w:rsid w:val="138F0B1F"/>
    <w:rsid w:val="13B14F39"/>
    <w:rsid w:val="13E94A50"/>
    <w:rsid w:val="13EE1CEA"/>
    <w:rsid w:val="141D437D"/>
    <w:rsid w:val="144933C4"/>
    <w:rsid w:val="14496F20"/>
    <w:rsid w:val="147E12BF"/>
    <w:rsid w:val="14821120"/>
    <w:rsid w:val="148F7029"/>
    <w:rsid w:val="14900FF3"/>
    <w:rsid w:val="14942891"/>
    <w:rsid w:val="14952165"/>
    <w:rsid w:val="14C12F5A"/>
    <w:rsid w:val="14D47131"/>
    <w:rsid w:val="14E2507E"/>
    <w:rsid w:val="14F25809"/>
    <w:rsid w:val="15003A82"/>
    <w:rsid w:val="15284D87"/>
    <w:rsid w:val="1537146E"/>
    <w:rsid w:val="15726E7D"/>
    <w:rsid w:val="1589008C"/>
    <w:rsid w:val="15C639B1"/>
    <w:rsid w:val="15FD6214"/>
    <w:rsid w:val="16070E41"/>
    <w:rsid w:val="16117F11"/>
    <w:rsid w:val="161A5018"/>
    <w:rsid w:val="163C6D3C"/>
    <w:rsid w:val="165A4808"/>
    <w:rsid w:val="1666025D"/>
    <w:rsid w:val="16734728"/>
    <w:rsid w:val="167D1103"/>
    <w:rsid w:val="169D3553"/>
    <w:rsid w:val="16A61C99"/>
    <w:rsid w:val="16C3120C"/>
    <w:rsid w:val="16CB1BA4"/>
    <w:rsid w:val="16EA2552"/>
    <w:rsid w:val="17231CAA"/>
    <w:rsid w:val="17312619"/>
    <w:rsid w:val="17563E2E"/>
    <w:rsid w:val="175F2A87"/>
    <w:rsid w:val="17B943BD"/>
    <w:rsid w:val="17BA5ADA"/>
    <w:rsid w:val="17C068A4"/>
    <w:rsid w:val="17F16C3F"/>
    <w:rsid w:val="18194E5B"/>
    <w:rsid w:val="18381785"/>
    <w:rsid w:val="184E71FB"/>
    <w:rsid w:val="18722EE9"/>
    <w:rsid w:val="18954E2A"/>
    <w:rsid w:val="189F205A"/>
    <w:rsid w:val="18A21181"/>
    <w:rsid w:val="18D07C10"/>
    <w:rsid w:val="19241D0A"/>
    <w:rsid w:val="193B777F"/>
    <w:rsid w:val="19434886"/>
    <w:rsid w:val="1948555A"/>
    <w:rsid w:val="19FB2A6A"/>
    <w:rsid w:val="1A2024D1"/>
    <w:rsid w:val="1A240213"/>
    <w:rsid w:val="1A2C356C"/>
    <w:rsid w:val="1A385A6D"/>
    <w:rsid w:val="1A393593"/>
    <w:rsid w:val="1A3D3083"/>
    <w:rsid w:val="1A7A42D7"/>
    <w:rsid w:val="1A7B3B49"/>
    <w:rsid w:val="1A7F5449"/>
    <w:rsid w:val="1AAA261B"/>
    <w:rsid w:val="1AB1581F"/>
    <w:rsid w:val="1AB31597"/>
    <w:rsid w:val="1AE00A09"/>
    <w:rsid w:val="1B0F0EC3"/>
    <w:rsid w:val="1B171B26"/>
    <w:rsid w:val="1B291859"/>
    <w:rsid w:val="1B3E70B3"/>
    <w:rsid w:val="1B46240B"/>
    <w:rsid w:val="1B5A1A13"/>
    <w:rsid w:val="1B5B5EB7"/>
    <w:rsid w:val="1BBA43D7"/>
    <w:rsid w:val="1BE45CBF"/>
    <w:rsid w:val="1C2F2E9F"/>
    <w:rsid w:val="1C33473D"/>
    <w:rsid w:val="1C5D7A0C"/>
    <w:rsid w:val="1C715266"/>
    <w:rsid w:val="1C8A1BF0"/>
    <w:rsid w:val="1CD35F20"/>
    <w:rsid w:val="1CD50451"/>
    <w:rsid w:val="1D1F34C2"/>
    <w:rsid w:val="1D306ECF"/>
    <w:rsid w:val="1D3A1AFC"/>
    <w:rsid w:val="1D8D60CF"/>
    <w:rsid w:val="1DAD49C3"/>
    <w:rsid w:val="1DCA2E80"/>
    <w:rsid w:val="1DD71A40"/>
    <w:rsid w:val="1DE33F41"/>
    <w:rsid w:val="1DF779ED"/>
    <w:rsid w:val="1E2F7187"/>
    <w:rsid w:val="1EA57449"/>
    <w:rsid w:val="1EAF02C7"/>
    <w:rsid w:val="1EBA2EF4"/>
    <w:rsid w:val="1EE44415"/>
    <w:rsid w:val="1F02489B"/>
    <w:rsid w:val="1F0E3240"/>
    <w:rsid w:val="1F262338"/>
    <w:rsid w:val="1F3233D2"/>
    <w:rsid w:val="1F332CA6"/>
    <w:rsid w:val="1F394761"/>
    <w:rsid w:val="1F4E5D32"/>
    <w:rsid w:val="1FAA740D"/>
    <w:rsid w:val="1FB060A5"/>
    <w:rsid w:val="1FB65DB1"/>
    <w:rsid w:val="200B23FD"/>
    <w:rsid w:val="20234AC9"/>
    <w:rsid w:val="206F41B2"/>
    <w:rsid w:val="20AC4ABE"/>
    <w:rsid w:val="20B42DA3"/>
    <w:rsid w:val="20B87907"/>
    <w:rsid w:val="20E64474"/>
    <w:rsid w:val="20EC75B1"/>
    <w:rsid w:val="21076199"/>
    <w:rsid w:val="210B3EDB"/>
    <w:rsid w:val="210E4CF0"/>
    <w:rsid w:val="211C0588"/>
    <w:rsid w:val="2120725A"/>
    <w:rsid w:val="21303941"/>
    <w:rsid w:val="213B7921"/>
    <w:rsid w:val="217C0EAC"/>
    <w:rsid w:val="217D645B"/>
    <w:rsid w:val="21815F4B"/>
    <w:rsid w:val="21A25EC1"/>
    <w:rsid w:val="22477195"/>
    <w:rsid w:val="22A04AF7"/>
    <w:rsid w:val="22CA56D0"/>
    <w:rsid w:val="22E22A19"/>
    <w:rsid w:val="22E36792"/>
    <w:rsid w:val="23007343"/>
    <w:rsid w:val="231828DF"/>
    <w:rsid w:val="232B0864"/>
    <w:rsid w:val="23362D65"/>
    <w:rsid w:val="23C860B3"/>
    <w:rsid w:val="23D04F68"/>
    <w:rsid w:val="23D42CAA"/>
    <w:rsid w:val="23F84EED"/>
    <w:rsid w:val="24262DDA"/>
    <w:rsid w:val="242B219E"/>
    <w:rsid w:val="245F13B9"/>
    <w:rsid w:val="24AF4B7D"/>
    <w:rsid w:val="24D12D46"/>
    <w:rsid w:val="24F20F0E"/>
    <w:rsid w:val="24F5112A"/>
    <w:rsid w:val="24FB6014"/>
    <w:rsid w:val="25056E93"/>
    <w:rsid w:val="251470D6"/>
    <w:rsid w:val="25205A7B"/>
    <w:rsid w:val="252E63EA"/>
    <w:rsid w:val="2536529E"/>
    <w:rsid w:val="25403C6F"/>
    <w:rsid w:val="254A2AF8"/>
    <w:rsid w:val="2556149D"/>
    <w:rsid w:val="256E4A38"/>
    <w:rsid w:val="25965D3D"/>
    <w:rsid w:val="25C64874"/>
    <w:rsid w:val="25C97EC1"/>
    <w:rsid w:val="25E116AE"/>
    <w:rsid w:val="25F50CB6"/>
    <w:rsid w:val="260B672B"/>
    <w:rsid w:val="26150275"/>
    <w:rsid w:val="261A3384"/>
    <w:rsid w:val="26235823"/>
    <w:rsid w:val="26396DF4"/>
    <w:rsid w:val="263E440B"/>
    <w:rsid w:val="26413EFB"/>
    <w:rsid w:val="2661459D"/>
    <w:rsid w:val="2694227D"/>
    <w:rsid w:val="26AB5818"/>
    <w:rsid w:val="26C03072"/>
    <w:rsid w:val="26C54B2C"/>
    <w:rsid w:val="26CF1507"/>
    <w:rsid w:val="26D7660D"/>
    <w:rsid w:val="27207FB4"/>
    <w:rsid w:val="2729330D"/>
    <w:rsid w:val="27313F6F"/>
    <w:rsid w:val="274D6A94"/>
    <w:rsid w:val="276F4A98"/>
    <w:rsid w:val="27846795"/>
    <w:rsid w:val="279938C3"/>
    <w:rsid w:val="27AC35F6"/>
    <w:rsid w:val="27E014F2"/>
    <w:rsid w:val="27ED433A"/>
    <w:rsid w:val="28101D98"/>
    <w:rsid w:val="28125B4F"/>
    <w:rsid w:val="28335AC5"/>
    <w:rsid w:val="284E0B51"/>
    <w:rsid w:val="28722A91"/>
    <w:rsid w:val="289724F8"/>
    <w:rsid w:val="289F315B"/>
    <w:rsid w:val="28B5297E"/>
    <w:rsid w:val="28F416F8"/>
    <w:rsid w:val="28FE4325"/>
    <w:rsid w:val="292F4835"/>
    <w:rsid w:val="293715E5"/>
    <w:rsid w:val="295B3526"/>
    <w:rsid w:val="298C36DF"/>
    <w:rsid w:val="299075D8"/>
    <w:rsid w:val="29AC1FD3"/>
    <w:rsid w:val="29AF561F"/>
    <w:rsid w:val="29D55086"/>
    <w:rsid w:val="29DD03DE"/>
    <w:rsid w:val="29EE7EF6"/>
    <w:rsid w:val="2A1262DA"/>
    <w:rsid w:val="2A2B2EF8"/>
    <w:rsid w:val="2A2C0A1E"/>
    <w:rsid w:val="2A3F69A3"/>
    <w:rsid w:val="2A636B36"/>
    <w:rsid w:val="2AA84549"/>
    <w:rsid w:val="2ABA427C"/>
    <w:rsid w:val="2B035C23"/>
    <w:rsid w:val="2B312790"/>
    <w:rsid w:val="2B41674B"/>
    <w:rsid w:val="2B5244B4"/>
    <w:rsid w:val="2B560448"/>
    <w:rsid w:val="2B65270E"/>
    <w:rsid w:val="2BB51860"/>
    <w:rsid w:val="2BC2788C"/>
    <w:rsid w:val="2BCA6741"/>
    <w:rsid w:val="2C1300E8"/>
    <w:rsid w:val="2C412EA7"/>
    <w:rsid w:val="2C5D75B5"/>
    <w:rsid w:val="2C792640"/>
    <w:rsid w:val="2CAB0320"/>
    <w:rsid w:val="2CBC077F"/>
    <w:rsid w:val="2CCB09C2"/>
    <w:rsid w:val="2CCE2260"/>
    <w:rsid w:val="2CF33A75"/>
    <w:rsid w:val="2CFC0B7C"/>
    <w:rsid w:val="2D023258"/>
    <w:rsid w:val="2D1B36F8"/>
    <w:rsid w:val="2D1F486A"/>
    <w:rsid w:val="2D256324"/>
    <w:rsid w:val="2D39592C"/>
    <w:rsid w:val="2D727090"/>
    <w:rsid w:val="2D7352E2"/>
    <w:rsid w:val="2D742E08"/>
    <w:rsid w:val="2D8C1F00"/>
    <w:rsid w:val="2DA07759"/>
    <w:rsid w:val="2DA76D39"/>
    <w:rsid w:val="2DB31B82"/>
    <w:rsid w:val="2DB47A2A"/>
    <w:rsid w:val="2DD45655"/>
    <w:rsid w:val="2DE24215"/>
    <w:rsid w:val="2DFF6B75"/>
    <w:rsid w:val="2E2243A1"/>
    <w:rsid w:val="2E312AA7"/>
    <w:rsid w:val="2E344345"/>
    <w:rsid w:val="2E3600BD"/>
    <w:rsid w:val="2E7A61FC"/>
    <w:rsid w:val="2E7F3812"/>
    <w:rsid w:val="2E982B26"/>
    <w:rsid w:val="2EC61441"/>
    <w:rsid w:val="2EDC0C65"/>
    <w:rsid w:val="2EF064BE"/>
    <w:rsid w:val="2F0361F1"/>
    <w:rsid w:val="2F171C9D"/>
    <w:rsid w:val="2F1C3757"/>
    <w:rsid w:val="2F2A5E74"/>
    <w:rsid w:val="2F9E5F1A"/>
    <w:rsid w:val="2FAD2601"/>
    <w:rsid w:val="2FD302BA"/>
    <w:rsid w:val="2FE51D9B"/>
    <w:rsid w:val="300761B5"/>
    <w:rsid w:val="30197C97"/>
    <w:rsid w:val="302A5A00"/>
    <w:rsid w:val="302C5C1C"/>
    <w:rsid w:val="303625F7"/>
    <w:rsid w:val="305B02AF"/>
    <w:rsid w:val="3069589B"/>
    <w:rsid w:val="308275EA"/>
    <w:rsid w:val="30A43A04"/>
    <w:rsid w:val="3138414C"/>
    <w:rsid w:val="31411253"/>
    <w:rsid w:val="314D409C"/>
    <w:rsid w:val="315471D8"/>
    <w:rsid w:val="318F1FBE"/>
    <w:rsid w:val="31C14142"/>
    <w:rsid w:val="31C53C32"/>
    <w:rsid w:val="32180206"/>
    <w:rsid w:val="321C75CA"/>
    <w:rsid w:val="32582CF8"/>
    <w:rsid w:val="32904240"/>
    <w:rsid w:val="32A45F3D"/>
    <w:rsid w:val="32A93554"/>
    <w:rsid w:val="32BA750F"/>
    <w:rsid w:val="32BC3287"/>
    <w:rsid w:val="33242BDA"/>
    <w:rsid w:val="332C1A8F"/>
    <w:rsid w:val="333C43C8"/>
    <w:rsid w:val="334B0167"/>
    <w:rsid w:val="335A61B8"/>
    <w:rsid w:val="336456CD"/>
    <w:rsid w:val="33857B1D"/>
    <w:rsid w:val="338673F1"/>
    <w:rsid w:val="338A5133"/>
    <w:rsid w:val="33A65CE5"/>
    <w:rsid w:val="33CF2B46"/>
    <w:rsid w:val="34346E4D"/>
    <w:rsid w:val="343B642D"/>
    <w:rsid w:val="34757B91"/>
    <w:rsid w:val="34871673"/>
    <w:rsid w:val="348C566B"/>
    <w:rsid w:val="34A51AF9"/>
    <w:rsid w:val="34AA5361"/>
    <w:rsid w:val="351D5B33"/>
    <w:rsid w:val="352D221A"/>
    <w:rsid w:val="35466E38"/>
    <w:rsid w:val="35571045"/>
    <w:rsid w:val="357716E7"/>
    <w:rsid w:val="3578720D"/>
    <w:rsid w:val="358D0F0B"/>
    <w:rsid w:val="35BA15D4"/>
    <w:rsid w:val="35C0308E"/>
    <w:rsid w:val="35E87EEF"/>
    <w:rsid w:val="35F920FC"/>
    <w:rsid w:val="36154A5C"/>
    <w:rsid w:val="3619279E"/>
    <w:rsid w:val="364D069A"/>
    <w:rsid w:val="366003CD"/>
    <w:rsid w:val="367756EB"/>
    <w:rsid w:val="367C5D69"/>
    <w:rsid w:val="368220F2"/>
    <w:rsid w:val="36F47976"/>
    <w:rsid w:val="3747333B"/>
    <w:rsid w:val="37555A58"/>
    <w:rsid w:val="37620175"/>
    <w:rsid w:val="37841E99"/>
    <w:rsid w:val="379E11AD"/>
    <w:rsid w:val="37BC1633"/>
    <w:rsid w:val="37F94635"/>
    <w:rsid w:val="3810372D"/>
    <w:rsid w:val="38237904"/>
    <w:rsid w:val="3837515E"/>
    <w:rsid w:val="383E029A"/>
    <w:rsid w:val="38455ACD"/>
    <w:rsid w:val="384653A1"/>
    <w:rsid w:val="384B0C09"/>
    <w:rsid w:val="387E4B3B"/>
    <w:rsid w:val="38910D12"/>
    <w:rsid w:val="38966328"/>
    <w:rsid w:val="38B44A00"/>
    <w:rsid w:val="38B642D4"/>
    <w:rsid w:val="38B844F1"/>
    <w:rsid w:val="38EC5F48"/>
    <w:rsid w:val="38F44DFD"/>
    <w:rsid w:val="395B4E7C"/>
    <w:rsid w:val="39663F4D"/>
    <w:rsid w:val="396C0E37"/>
    <w:rsid w:val="397F0B6A"/>
    <w:rsid w:val="39846181"/>
    <w:rsid w:val="398919E9"/>
    <w:rsid w:val="398B5761"/>
    <w:rsid w:val="398E34A3"/>
    <w:rsid w:val="39B36A66"/>
    <w:rsid w:val="39E3734B"/>
    <w:rsid w:val="3A074E84"/>
    <w:rsid w:val="3A157721"/>
    <w:rsid w:val="3A184B1B"/>
    <w:rsid w:val="3A4A561C"/>
    <w:rsid w:val="3A655FB2"/>
    <w:rsid w:val="3A712BA9"/>
    <w:rsid w:val="3A8F302F"/>
    <w:rsid w:val="3A9E14C4"/>
    <w:rsid w:val="3AA54601"/>
    <w:rsid w:val="3ABB3E24"/>
    <w:rsid w:val="3ACA22B9"/>
    <w:rsid w:val="3ACF167E"/>
    <w:rsid w:val="3B2F036E"/>
    <w:rsid w:val="3B602C1D"/>
    <w:rsid w:val="3B6C15C2"/>
    <w:rsid w:val="3BA42B98"/>
    <w:rsid w:val="3BAB3E99"/>
    <w:rsid w:val="3BB6283D"/>
    <w:rsid w:val="3BCB62E9"/>
    <w:rsid w:val="3BED2703"/>
    <w:rsid w:val="3C0D06AF"/>
    <w:rsid w:val="3C2459F9"/>
    <w:rsid w:val="3C43068A"/>
    <w:rsid w:val="3C4A1903"/>
    <w:rsid w:val="3C5462DE"/>
    <w:rsid w:val="3C9B3F0D"/>
    <w:rsid w:val="3CA56B3A"/>
    <w:rsid w:val="3CDE029E"/>
    <w:rsid w:val="3CE84C78"/>
    <w:rsid w:val="3D373DBF"/>
    <w:rsid w:val="3D385C00"/>
    <w:rsid w:val="3D3B124C"/>
    <w:rsid w:val="3D3E0D3C"/>
    <w:rsid w:val="3D632551"/>
    <w:rsid w:val="3D70539A"/>
    <w:rsid w:val="3DD57961"/>
    <w:rsid w:val="3DDD7661"/>
    <w:rsid w:val="3E113E3F"/>
    <w:rsid w:val="3E151A9D"/>
    <w:rsid w:val="3E304B29"/>
    <w:rsid w:val="3E500D27"/>
    <w:rsid w:val="3E524A9F"/>
    <w:rsid w:val="3E614CE2"/>
    <w:rsid w:val="3E636CAD"/>
    <w:rsid w:val="3E662779"/>
    <w:rsid w:val="3E7E5894"/>
    <w:rsid w:val="3EBA43F3"/>
    <w:rsid w:val="3EE020AB"/>
    <w:rsid w:val="3EE14075"/>
    <w:rsid w:val="3EE1776A"/>
    <w:rsid w:val="3EEB27FE"/>
    <w:rsid w:val="3EF20030"/>
    <w:rsid w:val="3EF94F1B"/>
    <w:rsid w:val="3F1E7077"/>
    <w:rsid w:val="3F316DAB"/>
    <w:rsid w:val="3F430100"/>
    <w:rsid w:val="3F485EA2"/>
    <w:rsid w:val="3F7153F9"/>
    <w:rsid w:val="3FA67D64"/>
    <w:rsid w:val="3FEE25A6"/>
    <w:rsid w:val="403337DE"/>
    <w:rsid w:val="40354679"/>
    <w:rsid w:val="405A40DF"/>
    <w:rsid w:val="40624D42"/>
    <w:rsid w:val="40B05E0F"/>
    <w:rsid w:val="40C652D1"/>
    <w:rsid w:val="40C81049"/>
    <w:rsid w:val="40F97454"/>
    <w:rsid w:val="418E2B2F"/>
    <w:rsid w:val="41994793"/>
    <w:rsid w:val="41BA3087"/>
    <w:rsid w:val="41C45CB4"/>
    <w:rsid w:val="42310E70"/>
    <w:rsid w:val="423742D4"/>
    <w:rsid w:val="423C4095"/>
    <w:rsid w:val="425A03C6"/>
    <w:rsid w:val="425A2175"/>
    <w:rsid w:val="429107DE"/>
    <w:rsid w:val="429C453B"/>
    <w:rsid w:val="43170066"/>
    <w:rsid w:val="43192030"/>
    <w:rsid w:val="43234C5C"/>
    <w:rsid w:val="432F1853"/>
    <w:rsid w:val="433F136A"/>
    <w:rsid w:val="435E5C94"/>
    <w:rsid w:val="437454B8"/>
    <w:rsid w:val="43911BC6"/>
    <w:rsid w:val="439A26DB"/>
    <w:rsid w:val="43AA0EDA"/>
    <w:rsid w:val="43D16466"/>
    <w:rsid w:val="43D441A9"/>
    <w:rsid w:val="44071E88"/>
    <w:rsid w:val="440C5E9A"/>
    <w:rsid w:val="440E3217"/>
    <w:rsid w:val="44307631"/>
    <w:rsid w:val="446C43E1"/>
    <w:rsid w:val="447137A5"/>
    <w:rsid w:val="448E07FB"/>
    <w:rsid w:val="44DA134B"/>
    <w:rsid w:val="45236C3D"/>
    <w:rsid w:val="45356EC9"/>
    <w:rsid w:val="454A2974"/>
    <w:rsid w:val="4574179F"/>
    <w:rsid w:val="45AA3413"/>
    <w:rsid w:val="45AA51C1"/>
    <w:rsid w:val="45CE5353"/>
    <w:rsid w:val="45DB35CC"/>
    <w:rsid w:val="46004DE1"/>
    <w:rsid w:val="46081EE8"/>
    <w:rsid w:val="46971BE9"/>
    <w:rsid w:val="469B53BB"/>
    <w:rsid w:val="469D0882"/>
    <w:rsid w:val="46A165C4"/>
    <w:rsid w:val="46A47E62"/>
    <w:rsid w:val="46A936CA"/>
    <w:rsid w:val="46C93D6D"/>
    <w:rsid w:val="46EB3CE3"/>
    <w:rsid w:val="47226FD9"/>
    <w:rsid w:val="474D674C"/>
    <w:rsid w:val="47615D53"/>
    <w:rsid w:val="477F018B"/>
    <w:rsid w:val="47B95B8F"/>
    <w:rsid w:val="47C06F1E"/>
    <w:rsid w:val="47DE55F6"/>
    <w:rsid w:val="47E55463"/>
    <w:rsid w:val="48221986"/>
    <w:rsid w:val="482374AD"/>
    <w:rsid w:val="48517B76"/>
    <w:rsid w:val="48A634BB"/>
    <w:rsid w:val="48BD345D"/>
    <w:rsid w:val="48FA645F"/>
    <w:rsid w:val="48FE5DB8"/>
    <w:rsid w:val="4905759A"/>
    <w:rsid w:val="49093633"/>
    <w:rsid w:val="491017DF"/>
    <w:rsid w:val="493651C0"/>
    <w:rsid w:val="494F67AB"/>
    <w:rsid w:val="497B148F"/>
    <w:rsid w:val="49B04D70"/>
    <w:rsid w:val="49F41101"/>
    <w:rsid w:val="4A062BE2"/>
    <w:rsid w:val="4A2F3EE7"/>
    <w:rsid w:val="4A4450A2"/>
    <w:rsid w:val="4A69389D"/>
    <w:rsid w:val="4AA24BEC"/>
    <w:rsid w:val="4AA93C99"/>
    <w:rsid w:val="4AD827D0"/>
    <w:rsid w:val="4ADB5E1D"/>
    <w:rsid w:val="4AF56EDE"/>
    <w:rsid w:val="4B045373"/>
    <w:rsid w:val="4B5A5694"/>
    <w:rsid w:val="4B7563C0"/>
    <w:rsid w:val="4B91008D"/>
    <w:rsid w:val="4BA601D9"/>
    <w:rsid w:val="4BC92119"/>
    <w:rsid w:val="4BD44D46"/>
    <w:rsid w:val="4BD50ABE"/>
    <w:rsid w:val="4C143394"/>
    <w:rsid w:val="4C341C88"/>
    <w:rsid w:val="4C39729F"/>
    <w:rsid w:val="4C4D4AF8"/>
    <w:rsid w:val="4C4E7791"/>
    <w:rsid w:val="4C7D53DD"/>
    <w:rsid w:val="4C975D73"/>
    <w:rsid w:val="4CE94821"/>
    <w:rsid w:val="4CF907DC"/>
    <w:rsid w:val="4D0C050F"/>
    <w:rsid w:val="4D1A2C2C"/>
    <w:rsid w:val="4D3161C8"/>
    <w:rsid w:val="4D3D691B"/>
    <w:rsid w:val="4D5B4FF3"/>
    <w:rsid w:val="4D704F42"/>
    <w:rsid w:val="4D9D560B"/>
    <w:rsid w:val="4DAC584E"/>
    <w:rsid w:val="4DAE15C6"/>
    <w:rsid w:val="4DB12E65"/>
    <w:rsid w:val="4DC332C4"/>
    <w:rsid w:val="4DD52FF7"/>
    <w:rsid w:val="4DDA685F"/>
    <w:rsid w:val="4DE4148C"/>
    <w:rsid w:val="4DF80A94"/>
    <w:rsid w:val="4E192EE4"/>
    <w:rsid w:val="4E217FEA"/>
    <w:rsid w:val="4E8F31A6"/>
    <w:rsid w:val="4E9702AC"/>
    <w:rsid w:val="4EB62E28"/>
    <w:rsid w:val="4EB726FD"/>
    <w:rsid w:val="4EBC7D13"/>
    <w:rsid w:val="4EC45545"/>
    <w:rsid w:val="4ED11A10"/>
    <w:rsid w:val="4EDD6607"/>
    <w:rsid w:val="4EEA288E"/>
    <w:rsid w:val="4F22401A"/>
    <w:rsid w:val="4F2E29BF"/>
    <w:rsid w:val="4F5A7C58"/>
    <w:rsid w:val="4F7C7BCE"/>
    <w:rsid w:val="4F824AB9"/>
    <w:rsid w:val="4F934F18"/>
    <w:rsid w:val="4FD01CC8"/>
    <w:rsid w:val="4FD95020"/>
    <w:rsid w:val="4FDC68BF"/>
    <w:rsid w:val="4FFF25AD"/>
    <w:rsid w:val="50033E4B"/>
    <w:rsid w:val="50146059"/>
    <w:rsid w:val="50306AAF"/>
    <w:rsid w:val="50667771"/>
    <w:rsid w:val="5089681D"/>
    <w:rsid w:val="50926F7D"/>
    <w:rsid w:val="50C86E43"/>
    <w:rsid w:val="50CF1F80"/>
    <w:rsid w:val="50DB0924"/>
    <w:rsid w:val="50E84DEF"/>
    <w:rsid w:val="50ED0588"/>
    <w:rsid w:val="50FD6AED"/>
    <w:rsid w:val="51031C29"/>
    <w:rsid w:val="5119769F"/>
    <w:rsid w:val="511D4240"/>
    <w:rsid w:val="518A5EA7"/>
    <w:rsid w:val="519D207E"/>
    <w:rsid w:val="51BD002A"/>
    <w:rsid w:val="51C92E73"/>
    <w:rsid w:val="51D11D27"/>
    <w:rsid w:val="51D84E64"/>
    <w:rsid w:val="51ED4DB3"/>
    <w:rsid w:val="51FF6894"/>
    <w:rsid w:val="52081BED"/>
    <w:rsid w:val="52181704"/>
    <w:rsid w:val="522F6471"/>
    <w:rsid w:val="5268268C"/>
    <w:rsid w:val="526861E8"/>
    <w:rsid w:val="5277467D"/>
    <w:rsid w:val="52F7756C"/>
    <w:rsid w:val="530C3017"/>
    <w:rsid w:val="53346A12"/>
    <w:rsid w:val="53650979"/>
    <w:rsid w:val="53A56FC8"/>
    <w:rsid w:val="53A92F5C"/>
    <w:rsid w:val="53AF1CD0"/>
    <w:rsid w:val="53B611D5"/>
    <w:rsid w:val="53C2401E"/>
    <w:rsid w:val="53DD13C2"/>
    <w:rsid w:val="53DF697E"/>
    <w:rsid w:val="54014B46"/>
    <w:rsid w:val="54134879"/>
    <w:rsid w:val="54177EC5"/>
    <w:rsid w:val="543F741C"/>
    <w:rsid w:val="544036A0"/>
    <w:rsid w:val="54520EFE"/>
    <w:rsid w:val="545C1D7C"/>
    <w:rsid w:val="5483555B"/>
    <w:rsid w:val="549534E0"/>
    <w:rsid w:val="549C03CB"/>
    <w:rsid w:val="54A656ED"/>
    <w:rsid w:val="54BF230B"/>
    <w:rsid w:val="54CA4FD3"/>
    <w:rsid w:val="54E0475B"/>
    <w:rsid w:val="54EF499E"/>
    <w:rsid w:val="551C3FE4"/>
    <w:rsid w:val="55202DAA"/>
    <w:rsid w:val="552B174F"/>
    <w:rsid w:val="5535135C"/>
    <w:rsid w:val="55627866"/>
    <w:rsid w:val="55652EB2"/>
    <w:rsid w:val="55805F3E"/>
    <w:rsid w:val="55825812"/>
    <w:rsid w:val="55853555"/>
    <w:rsid w:val="55943798"/>
    <w:rsid w:val="559D089E"/>
    <w:rsid w:val="55B856D8"/>
    <w:rsid w:val="55BE25C3"/>
    <w:rsid w:val="55C37BD9"/>
    <w:rsid w:val="55EE2EA8"/>
    <w:rsid w:val="56332FB1"/>
    <w:rsid w:val="56494582"/>
    <w:rsid w:val="566B62A7"/>
    <w:rsid w:val="567D5FDA"/>
    <w:rsid w:val="56BF4844"/>
    <w:rsid w:val="56DA167E"/>
    <w:rsid w:val="56F42740"/>
    <w:rsid w:val="57266671"/>
    <w:rsid w:val="574F3E1A"/>
    <w:rsid w:val="575D6537"/>
    <w:rsid w:val="576176AA"/>
    <w:rsid w:val="576A2A02"/>
    <w:rsid w:val="579655A5"/>
    <w:rsid w:val="579E26AC"/>
    <w:rsid w:val="57A91580"/>
    <w:rsid w:val="57AD13F7"/>
    <w:rsid w:val="57D32355"/>
    <w:rsid w:val="57D460CD"/>
    <w:rsid w:val="57DC70CD"/>
    <w:rsid w:val="57F549C2"/>
    <w:rsid w:val="580544D9"/>
    <w:rsid w:val="58296419"/>
    <w:rsid w:val="582C5F09"/>
    <w:rsid w:val="582C7CB7"/>
    <w:rsid w:val="583D1EC5"/>
    <w:rsid w:val="587B479B"/>
    <w:rsid w:val="58825B29"/>
    <w:rsid w:val="58847AF3"/>
    <w:rsid w:val="58AD0DF8"/>
    <w:rsid w:val="58C47EF0"/>
    <w:rsid w:val="58F22CAF"/>
    <w:rsid w:val="58FA6008"/>
    <w:rsid w:val="59012EF2"/>
    <w:rsid w:val="59126EAD"/>
    <w:rsid w:val="59653481"/>
    <w:rsid w:val="59796F2C"/>
    <w:rsid w:val="59875AED"/>
    <w:rsid w:val="598E28A5"/>
    <w:rsid w:val="5996188C"/>
    <w:rsid w:val="59975605"/>
    <w:rsid w:val="59A321FB"/>
    <w:rsid w:val="59BC506B"/>
    <w:rsid w:val="5A221372"/>
    <w:rsid w:val="5A2450EA"/>
    <w:rsid w:val="5A582FE6"/>
    <w:rsid w:val="5A8042EB"/>
    <w:rsid w:val="5A8934AE"/>
    <w:rsid w:val="5A8B6F17"/>
    <w:rsid w:val="5A92474A"/>
    <w:rsid w:val="5AAB1367"/>
    <w:rsid w:val="5AB02E22"/>
    <w:rsid w:val="5AB126F6"/>
    <w:rsid w:val="5AC672ED"/>
    <w:rsid w:val="5ACE5056"/>
    <w:rsid w:val="5AE605F2"/>
    <w:rsid w:val="5B0166CE"/>
    <w:rsid w:val="5B1213E7"/>
    <w:rsid w:val="5B152C85"/>
    <w:rsid w:val="5B182775"/>
    <w:rsid w:val="5B215ACE"/>
    <w:rsid w:val="5B6C3DB3"/>
    <w:rsid w:val="5B7756EE"/>
    <w:rsid w:val="5BFD2097"/>
    <w:rsid w:val="5C361105"/>
    <w:rsid w:val="5C3A39CB"/>
    <w:rsid w:val="5C58551F"/>
    <w:rsid w:val="5C693288"/>
    <w:rsid w:val="5C91458D"/>
    <w:rsid w:val="5C950521"/>
    <w:rsid w:val="5CB343C4"/>
    <w:rsid w:val="5CB62246"/>
    <w:rsid w:val="5D105DFA"/>
    <w:rsid w:val="5D1D22C5"/>
    <w:rsid w:val="5D2D2508"/>
    <w:rsid w:val="5D4C66ED"/>
    <w:rsid w:val="5D801B4F"/>
    <w:rsid w:val="5DA14CA4"/>
    <w:rsid w:val="5DBE13B2"/>
    <w:rsid w:val="5DC15346"/>
    <w:rsid w:val="5DD961EC"/>
    <w:rsid w:val="5DE132F2"/>
    <w:rsid w:val="5E1C257C"/>
    <w:rsid w:val="5E227B93"/>
    <w:rsid w:val="5E251431"/>
    <w:rsid w:val="5E7E6D93"/>
    <w:rsid w:val="5E8425FB"/>
    <w:rsid w:val="5E873E9A"/>
    <w:rsid w:val="5E930A90"/>
    <w:rsid w:val="5EB822A5"/>
    <w:rsid w:val="5EBB73E4"/>
    <w:rsid w:val="5F096FA4"/>
    <w:rsid w:val="5F221E14"/>
    <w:rsid w:val="5F261904"/>
    <w:rsid w:val="5F7206A6"/>
    <w:rsid w:val="5F781A34"/>
    <w:rsid w:val="5F830B05"/>
    <w:rsid w:val="5F8328B3"/>
    <w:rsid w:val="5F8E6BF5"/>
    <w:rsid w:val="5FAB3BB8"/>
    <w:rsid w:val="5FB23198"/>
    <w:rsid w:val="5FDE5D3B"/>
    <w:rsid w:val="5FEB66AA"/>
    <w:rsid w:val="60237BF2"/>
    <w:rsid w:val="602F47E9"/>
    <w:rsid w:val="60432042"/>
    <w:rsid w:val="606049A2"/>
    <w:rsid w:val="606A5821"/>
    <w:rsid w:val="60822B6A"/>
    <w:rsid w:val="60975FD2"/>
    <w:rsid w:val="60A96349"/>
    <w:rsid w:val="60AE1BB1"/>
    <w:rsid w:val="60E530F9"/>
    <w:rsid w:val="61007F33"/>
    <w:rsid w:val="611D0AE5"/>
    <w:rsid w:val="613876CD"/>
    <w:rsid w:val="61442516"/>
    <w:rsid w:val="61882403"/>
    <w:rsid w:val="61903065"/>
    <w:rsid w:val="62115C6B"/>
    <w:rsid w:val="62126170"/>
    <w:rsid w:val="622B228E"/>
    <w:rsid w:val="6265548D"/>
    <w:rsid w:val="62682234"/>
    <w:rsid w:val="626B762E"/>
    <w:rsid w:val="62CC27C3"/>
    <w:rsid w:val="63035AB9"/>
    <w:rsid w:val="6311467A"/>
    <w:rsid w:val="632E2B36"/>
    <w:rsid w:val="63343EC4"/>
    <w:rsid w:val="638A5964"/>
    <w:rsid w:val="639D7CBB"/>
    <w:rsid w:val="63B82D47"/>
    <w:rsid w:val="63C11BFC"/>
    <w:rsid w:val="63D538F9"/>
    <w:rsid w:val="643E149E"/>
    <w:rsid w:val="644C3BBB"/>
    <w:rsid w:val="646F78AA"/>
    <w:rsid w:val="648B3FB8"/>
    <w:rsid w:val="64C86FBA"/>
    <w:rsid w:val="64F124C2"/>
    <w:rsid w:val="650F6997"/>
    <w:rsid w:val="651346D9"/>
    <w:rsid w:val="651D2E62"/>
    <w:rsid w:val="65476131"/>
    <w:rsid w:val="65960E66"/>
    <w:rsid w:val="659770B8"/>
    <w:rsid w:val="659D3FA3"/>
    <w:rsid w:val="65C77271"/>
    <w:rsid w:val="65DA51F7"/>
    <w:rsid w:val="65DC2D1D"/>
    <w:rsid w:val="66134265"/>
    <w:rsid w:val="661F0E5C"/>
    <w:rsid w:val="6623094C"/>
    <w:rsid w:val="66754F1F"/>
    <w:rsid w:val="66D02156"/>
    <w:rsid w:val="66E77BCB"/>
    <w:rsid w:val="671958AB"/>
    <w:rsid w:val="67236729"/>
    <w:rsid w:val="675039C2"/>
    <w:rsid w:val="67544B35"/>
    <w:rsid w:val="675C1E33"/>
    <w:rsid w:val="67874F0A"/>
    <w:rsid w:val="67AE06E9"/>
    <w:rsid w:val="67AE2497"/>
    <w:rsid w:val="67B0620F"/>
    <w:rsid w:val="67BA0E3C"/>
    <w:rsid w:val="67C65A33"/>
    <w:rsid w:val="67C95523"/>
    <w:rsid w:val="67C972D1"/>
    <w:rsid w:val="68057D9C"/>
    <w:rsid w:val="68246BFD"/>
    <w:rsid w:val="6841155D"/>
    <w:rsid w:val="687E455F"/>
    <w:rsid w:val="68961645"/>
    <w:rsid w:val="689C49E5"/>
    <w:rsid w:val="68CA1553"/>
    <w:rsid w:val="68E5638C"/>
    <w:rsid w:val="68EF0FB9"/>
    <w:rsid w:val="690C1B6B"/>
    <w:rsid w:val="69320EA6"/>
    <w:rsid w:val="69603C65"/>
    <w:rsid w:val="696A6892"/>
    <w:rsid w:val="698E432E"/>
    <w:rsid w:val="69951B60"/>
    <w:rsid w:val="699D27C3"/>
    <w:rsid w:val="69BF6BDD"/>
    <w:rsid w:val="6A130CD7"/>
    <w:rsid w:val="6A350C4E"/>
    <w:rsid w:val="6A3C6480"/>
    <w:rsid w:val="6A470981"/>
    <w:rsid w:val="6A4B221F"/>
    <w:rsid w:val="6A641533"/>
    <w:rsid w:val="6A8D2838"/>
    <w:rsid w:val="6A9E2C97"/>
    <w:rsid w:val="6A9E4A45"/>
    <w:rsid w:val="6AAA163C"/>
    <w:rsid w:val="6AC975E8"/>
    <w:rsid w:val="6AE34B4E"/>
    <w:rsid w:val="6B3709F5"/>
    <w:rsid w:val="6B3B2294"/>
    <w:rsid w:val="6B4750DC"/>
    <w:rsid w:val="6B480E55"/>
    <w:rsid w:val="6B5B46E4"/>
    <w:rsid w:val="6B8579B3"/>
    <w:rsid w:val="6B924B8A"/>
    <w:rsid w:val="6BA936A1"/>
    <w:rsid w:val="6BAA7419"/>
    <w:rsid w:val="6BDD334B"/>
    <w:rsid w:val="6BF6657C"/>
    <w:rsid w:val="6C0A7EB8"/>
    <w:rsid w:val="6C0B435C"/>
    <w:rsid w:val="6C0C59DE"/>
    <w:rsid w:val="6C20148A"/>
    <w:rsid w:val="6C321A67"/>
    <w:rsid w:val="6C463F19"/>
    <w:rsid w:val="6C6121CE"/>
    <w:rsid w:val="6C685905"/>
    <w:rsid w:val="6C7812C6"/>
    <w:rsid w:val="6CA1081C"/>
    <w:rsid w:val="6CA36342"/>
    <w:rsid w:val="6CA976D1"/>
    <w:rsid w:val="6CD56718"/>
    <w:rsid w:val="6CD97FB6"/>
    <w:rsid w:val="6CF070AE"/>
    <w:rsid w:val="6D21195D"/>
    <w:rsid w:val="6D2F407A"/>
    <w:rsid w:val="6D372F2F"/>
    <w:rsid w:val="6D3C22F3"/>
    <w:rsid w:val="6D617FAC"/>
    <w:rsid w:val="6D6A3AB2"/>
    <w:rsid w:val="6D7D3037"/>
    <w:rsid w:val="6D910891"/>
    <w:rsid w:val="6D9B34BE"/>
    <w:rsid w:val="6DBC5395"/>
    <w:rsid w:val="6E4678CD"/>
    <w:rsid w:val="6E4B5E67"/>
    <w:rsid w:val="6E602011"/>
    <w:rsid w:val="6E663ACB"/>
    <w:rsid w:val="6E7D2BC3"/>
    <w:rsid w:val="6E95615F"/>
    <w:rsid w:val="6E9A3775"/>
    <w:rsid w:val="6EC9405A"/>
    <w:rsid w:val="6EDF562C"/>
    <w:rsid w:val="6EF90218"/>
    <w:rsid w:val="6F307C36"/>
    <w:rsid w:val="6F3A3E12"/>
    <w:rsid w:val="6F4831D1"/>
    <w:rsid w:val="6F4A519B"/>
    <w:rsid w:val="6F4F27B2"/>
    <w:rsid w:val="6F7A7103"/>
    <w:rsid w:val="6F8D5088"/>
    <w:rsid w:val="6FA36659"/>
    <w:rsid w:val="6FAC7C04"/>
    <w:rsid w:val="6FB619CF"/>
    <w:rsid w:val="6FC7059A"/>
    <w:rsid w:val="70115CB9"/>
    <w:rsid w:val="70205EFC"/>
    <w:rsid w:val="7023779A"/>
    <w:rsid w:val="70313C65"/>
    <w:rsid w:val="703D260A"/>
    <w:rsid w:val="703D6AAE"/>
    <w:rsid w:val="708B5A6B"/>
    <w:rsid w:val="70AC7790"/>
    <w:rsid w:val="70AD3C34"/>
    <w:rsid w:val="70C90342"/>
    <w:rsid w:val="70ED4030"/>
    <w:rsid w:val="71094BE2"/>
    <w:rsid w:val="710B6BAC"/>
    <w:rsid w:val="71245578"/>
    <w:rsid w:val="71357785"/>
    <w:rsid w:val="714125CE"/>
    <w:rsid w:val="716E1055"/>
    <w:rsid w:val="716F2C97"/>
    <w:rsid w:val="71777D9E"/>
    <w:rsid w:val="718F158B"/>
    <w:rsid w:val="71A566B9"/>
    <w:rsid w:val="71AA3CCF"/>
    <w:rsid w:val="71B52674"/>
    <w:rsid w:val="71B72890"/>
    <w:rsid w:val="71B763EC"/>
    <w:rsid w:val="71BB2380"/>
    <w:rsid w:val="71CF3736"/>
    <w:rsid w:val="71EF202A"/>
    <w:rsid w:val="71F17B50"/>
    <w:rsid w:val="720A29C0"/>
    <w:rsid w:val="724F2AC9"/>
    <w:rsid w:val="7258197D"/>
    <w:rsid w:val="72B03567"/>
    <w:rsid w:val="72B62B48"/>
    <w:rsid w:val="72E15E16"/>
    <w:rsid w:val="7306587D"/>
    <w:rsid w:val="731D6723"/>
    <w:rsid w:val="735F4F8D"/>
    <w:rsid w:val="735F6D3B"/>
    <w:rsid w:val="736B748E"/>
    <w:rsid w:val="73814F04"/>
    <w:rsid w:val="73A00DE5"/>
    <w:rsid w:val="73AB1F81"/>
    <w:rsid w:val="73AB3D2F"/>
    <w:rsid w:val="73B85401"/>
    <w:rsid w:val="73CD1EF7"/>
    <w:rsid w:val="73F751C6"/>
    <w:rsid w:val="741144D9"/>
    <w:rsid w:val="742A559B"/>
    <w:rsid w:val="742F4960"/>
    <w:rsid w:val="744E128A"/>
    <w:rsid w:val="74510D7A"/>
    <w:rsid w:val="745B39A7"/>
    <w:rsid w:val="748A7DE8"/>
    <w:rsid w:val="749E5641"/>
    <w:rsid w:val="74A569D0"/>
    <w:rsid w:val="74B17A6A"/>
    <w:rsid w:val="74C07CAE"/>
    <w:rsid w:val="74D13C69"/>
    <w:rsid w:val="75241FEA"/>
    <w:rsid w:val="75324707"/>
    <w:rsid w:val="75385A96"/>
    <w:rsid w:val="75680129"/>
    <w:rsid w:val="75712F49"/>
    <w:rsid w:val="757F0E66"/>
    <w:rsid w:val="75834F63"/>
    <w:rsid w:val="75AF5D58"/>
    <w:rsid w:val="75BF7F65"/>
    <w:rsid w:val="75E83018"/>
    <w:rsid w:val="75F0011F"/>
    <w:rsid w:val="75F220E9"/>
    <w:rsid w:val="75F776FF"/>
    <w:rsid w:val="76116A13"/>
    <w:rsid w:val="762A6540"/>
    <w:rsid w:val="76326989"/>
    <w:rsid w:val="764D37C3"/>
    <w:rsid w:val="768216BE"/>
    <w:rsid w:val="76C021E7"/>
    <w:rsid w:val="76E934EC"/>
    <w:rsid w:val="76EC4D8A"/>
    <w:rsid w:val="76FA1255"/>
    <w:rsid w:val="770420D4"/>
    <w:rsid w:val="770C0F88"/>
    <w:rsid w:val="771D4F43"/>
    <w:rsid w:val="773E1D11"/>
    <w:rsid w:val="774016B2"/>
    <w:rsid w:val="77446974"/>
    <w:rsid w:val="77456248"/>
    <w:rsid w:val="77475E44"/>
    <w:rsid w:val="776C1A27"/>
    <w:rsid w:val="777234E1"/>
    <w:rsid w:val="779416A9"/>
    <w:rsid w:val="77974CF6"/>
    <w:rsid w:val="77C11D73"/>
    <w:rsid w:val="77EF4B32"/>
    <w:rsid w:val="77FC7B1F"/>
    <w:rsid w:val="780954C8"/>
    <w:rsid w:val="784E3030"/>
    <w:rsid w:val="786C7F30"/>
    <w:rsid w:val="78B91A83"/>
    <w:rsid w:val="78F16688"/>
    <w:rsid w:val="78F41CD4"/>
    <w:rsid w:val="78F87A16"/>
    <w:rsid w:val="79075FA7"/>
    <w:rsid w:val="79330A4E"/>
    <w:rsid w:val="793B7903"/>
    <w:rsid w:val="795310F0"/>
    <w:rsid w:val="796432FD"/>
    <w:rsid w:val="79690914"/>
    <w:rsid w:val="79AC0800"/>
    <w:rsid w:val="79FE105C"/>
    <w:rsid w:val="7A513882"/>
    <w:rsid w:val="7A811C8D"/>
    <w:rsid w:val="7A8552D9"/>
    <w:rsid w:val="7AB83901"/>
    <w:rsid w:val="7AC6403B"/>
    <w:rsid w:val="7AEC35AA"/>
    <w:rsid w:val="7B0A57DF"/>
    <w:rsid w:val="7B0E3521"/>
    <w:rsid w:val="7B52322F"/>
    <w:rsid w:val="7B875081"/>
    <w:rsid w:val="7BAB0D70"/>
    <w:rsid w:val="7BE349AD"/>
    <w:rsid w:val="7BF24BF0"/>
    <w:rsid w:val="7C1032C9"/>
    <w:rsid w:val="7C232FFC"/>
    <w:rsid w:val="7C501917"/>
    <w:rsid w:val="7C5F7DAC"/>
    <w:rsid w:val="7C63789C"/>
    <w:rsid w:val="7CCD740C"/>
    <w:rsid w:val="7CEC5AE4"/>
    <w:rsid w:val="7D1B1F25"/>
    <w:rsid w:val="7D1F4518"/>
    <w:rsid w:val="7D2863F0"/>
    <w:rsid w:val="7D692C90"/>
    <w:rsid w:val="7D6D13D1"/>
    <w:rsid w:val="7D786ADC"/>
    <w:rsid w:val="7D8F476B"/>
    <w:rsid w:val="7D9F66B2"/>
    <w:rsid w:val="7DAC7021"/>
    <w:rsid w:val="7DC720AD"/>
    <w:rsid w:val="7E1626EC"/>
    <w:rsid w:val="7E176B90"/>
    <w:rsid w:val="7E7A0ECD"/>
    <w:rsid w:val="7E9C7095"/>
    <w:rsid w:val="7EAF0B77"/>
    <w:rsid w:val="7EBC7738"/>
    <w:rsid w:val="7ECF2FC7"/>
    <w:rsid w:val="7EE5375E"/>
    <w:rsid w:val="7EE747B5"/>
    <w:rsid w:val="7EEA6053"/>
    <w:rsid w:val="7F385010"/>
    <w:rsid w:val="7F7F2C3F"/>
    <w:rsid w:val="7FAC50B6"/>
    <w:rsid w:val="7FBB79EF"/>
    <w:rsid w:val="7FCB7C32"/>
    <w:rsid w:val="7FD12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27"/>
    <w:qFormat/>
    <w:uiPriority w:val="0"/>
    <w:pPr>
      <w:keepNext/>
      <w:keepLines/>
      <w:spacing w:line="360" w:lineRule="auto"/>
      <w:outlineLvl w:val="0"/>
    </w:pPr>
    <w:rPr>
      <w:rFonts w:ascii="楷体_GB2312" w:hAnsi="楷体_GB2312" w:eastAsia="新宋体"/>
      <w:b/>
      <w:bCs/>
      <w:kern w:val="44"/>
      <w:sz w:val="32"/>
      <w:szCs w:val="44"/>
    </w:rPr>
  </w:style>
  <w:style w:type="paragraph" w:styleId="4">
    <w:name w:val="heading 2"/>
    <w:basedOn w:val="1"/>
    <w:next w:val="1"/>
    <w:link w:val="28"/>
    <w:qFormat/>
    <w:uiPriority w:val="0"/>
    <w:pPr>
      <w:keepNext/>
      <w:keepLines/>
      <w:spacing w:line="360" w:lineRule="auto"/>
      <w:outlineLvl w:val="1"/>
    </w:pPr>
    <w:rPr>
      <w:rFonts w:eastAsia="仿宋_GB2312"/>
      <w:b/>
      <w:kern w:val="0"/>
      <w:sz w:val="30"/>
    </w:rPr>
  </w:style>
  <w:style w:type="paragraph" w:styleId="5">
    <w:name w:val="heading 3"/>
    <w:basedOn w:val="1"/>
    <w:next w:val="1"/>
    <w:link w:val="29"/>
    <w:qFormat/>
    <w:uiPriority w:val="0"/>
    <w:pPr>
      <w:keepNext/>
      <w:keepLines/>
      <w:spacing w:line="360" w:lineRule="auto"/>
      <w:outlineLvl w:val="2"/>
    </w:pPr>
    <w:rPr>
      <w:b/>
      <w:kern w:val="0"/>
      <w:sz w:val="28"/>
    </w:rPr>
  </w:style>
  <w:style w:type="paragraph" w:styleId="6">
    <w:name w:val="heading 4"/>
    <w:basedOn w:val="1"/>
    <w:next w:val="1"/>
    <w:qFormat/>
    <w:uiPriority w:val="9"/>
    <w:pPr>
      <w:keepNext/>
      <w:spacing w:line="360" w:lineRule="auto"/>
      <w:outlineLvl w:val="3"/>
    </w:pPr>
    <w:rPr>
      <w:b/>
      <w:bCs/>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3">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7">
    <w:name w:val="table of authorities"/>
    <w:basedOn w:val="1"/>
    <w:next w:val="1"/>
    <w:unhideWhenUsed/>
    <w:qFormat/>
    <w:uiPriority w:val="99"/>
    <w:pPr>
      <w:spacing w:line="360" w:lineRule="auto"/>
      <w:ind w:left="420" w:leftChars="200" w:firstLine="640" w:firstLineChars="200"/>
    </w:pPr>
    <w:rPr>
      <w:sz w:val="24"/>
    </w:rPr>
  </w:style>
  <w:style w:type="paragraph" w:styleId="8">
    <w:name w:val="Normal Indent"/>
    <w:basedOn w:val="1"/>
    <w:qFormat/>
    <w:uiPriority w:val="0"/>
    <w:pPr>
      <w:spacing w:line="360" w:lineRule="auto"/>
      <w:ind w:firstLine="420" w:firstLineChars="200"/>
    </w:pPr>
    <w:rPr>
      <w:sz w:val="24"/>
      <w:szCs w:val="22"/>
    </w:rPr>
  </w:style>
  <w:style w:type="paragraph" w:styleId="9">
    <w:name w:val="Document Map"/>
    <w:basedOn w:val="1"/>
    <w:link w:val="30"/>
    <w:unhideWhenUsed/>
    <w:qFormat/>
    <w:uiPriority w:val="99"/>
    <w:rPr>
      <w:rFonts w:ascii="宋体"/>
      <w:sz w:val="18"/>
      <w:szCs w:val="18"/>
    </w:rPr>
  </w:style>
  <w:style w:type="paragraph" w:styleId="10">
    <w:name w:val="annotation text"/>
    <w:basedOn w:val="1"/>
    <w:link w:val="31"/>
    <w:unhideWhenUsed/>
    <w:qFormat/>
    <w:uiPriority w:val="0"/>
    <w:pPr>
      <w:jc w:val="left"/>
    </w:pPr>
    <w:rPr>
      <w:kern w:val="0"/>
      <w:sz w:val="20"/>
    </w:rPr>
  </w:style>
  <w:style w:type="paragraph" w:styleId="11">
    <w:name w:val="Body Text"/>
    <w:basedOn w:val="1"/>
    <w:next w:val="1"/>
    <w:qFormat/>
    <w:uiPriority w:val="0"/>
    <w:pPr>
      <w:spacing w:after="120"/>
    </w:pPr>
  </w:style>
  <w:style w:type="paragraph" w:styleId="12">
    <w:name w:val="Plain Text"/>
    <w:basedOn w:val="1"/>
    <w:link w:val="55"/>
    <w:unhideWhenUsed/>
    <w:qFormat/>
    <w:uiPriority w:val="99"/>
    <w:rPr>
      <w:rFonts w:ascii="宋体" w:hAnsi="Courier New" w:cs="Courier New"/>
      <w:szCs w:val="21"/>
    </w:rPr>
  </w:style>
  <w:style w:type="paragraph" w:styleId="13">
    <w:name w:val="Balloon Text"/>
    <w:basedOn w:val="1"/>
    <w:link w:val="32"/>
    <w:unhideWhenUsed/>
    <w:qFormat/>
    <w:uiPriority w:val="99"/>
    <w:rPr>
      <w:kern w:val="0"/>
      <w:sz w:val="18"/>
      <w:szCs w:val="18"/>
    </w:rPr>
  </w:style>
  <w:style w:type="paragraph" w:styleId="14">
    <w:name w:val="footer"/>
    <w:basedOn w:val="1"/>
    <w:link w:val="33"/>
    <w:unhideWhenUsed/>
    <w:qFormat/>
    <w:uiPriority w:val="99"/>
    <w:pPr>
      <w:tabs>
        <w:tab w:val="center" w:pos="4153"/>
        <w:tab w:val="right" w:pos="8306"/>
      </w:tabs>
      <w:snapToGrid w:val="0"/>
      <w:jc w:val="left"/>
    </w:pPr>
    <w:rPr>
      <w:kern w:val="0"/>
      <w:sz w:val="18"/>
      <w:szCs w:val="18"/>
    </w:rPr>
  </w:style>
  <w:style w:type="paragraph" w:styleId="15">
    <w:name w:val="header"/>
    <w:basedOn w:val="1"/>
    <w:link w:val="34"/>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qFormat/>
    <w:uiPriority w:val="39"/>
    <w:pPr>
      <w:spacing w:line="360" w:lineRule="auto"/>
    </w:pPr>
    <w:rPr>
      <w:sz w:val="24"/>
      <w:szCs w:val="22"/>
    </w:rPr>
  </w:style>
  <w:style w:type="paragraph" w:styleId="17">
    <w:name w:val="toc 2"/>
    <w:basedOn w:val="1"/>
    <w:next w:val="1"/>
    <w:qFormat/>
    <w:uiPriority w:val="39"/>
    <w:pPr>
      <w:spacing w:line="360" w:lineRule="auto"/>
      <w:ind w:left="480" w:leftChars="200"/>
    </w:pPr>
    <w:rPr>
      <w:sz w:val="24"/>
      <w:szCs w:val="22"/>
    </w:rPr>
  </w:style>
  <w:style w:type="paragraph" w:styleId="18">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styleId="19">
    <w:name w:val="annotation subject"/>
    <w:basedOn w:val="10"/>
    <w:next w:val="10"/>
    <w:link w:val="35"/>
    <w:unhideWhenUsed/>
    <w:qFormat/>
    <w:uiPriority w:val="99"/>
    <w:rPr>
      <w:b/>
      <w:bCs/>
    </w:rPr>
  </w:style>
  <w:style w:type="paragraph" w:styleId="20">
    <w:name w:val="Body Text First Indent"/>
    <w:basedOn w:val="11"/>
    <w:next w:val="1"/>
    <w:qFormat/>
    <w:uiPriority w:val="0"/>
    <w:pPr>
      <w:ind w:firstLine="420" w:firstLineChars="100"/>
    </w:pPr>
  </w:style>
  <w:style w:type="table" w:styleId="22">
    <w:name w:val="Table Grid"/>
    <w:basedOn w:val="2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unhideWhenUsed/>
    <w:qFormat/>
    <w:uiPriority w:val="99"/>
    <w:rPr>
      <w:color w:val="0000FF"/>
      <w:u w:val="single"/>
    </w:rPr>
  </w:style>
  <w:style w:type="character" w:styleId="25">
    <w:name w:val="annotation reference"/>
    <w:unhideWhenUsed/>
    <w:qFormat/>
    <w:uiPriority w:val="0"/>
    <w:rPr>
      <w:sz w:val="21"/>
      <w:szCs w:val="21"/>
    </w:rPr>
  </w:style>
  <w:style w:type="character" w:customStyle="1" w:styleId="26">
    <w:name w:val="标题 1 字符"/>
    <w:qFormat/>
    <w:uiPriority w:val="9"/>
    <w:rPr>
      <w:rFonts w:ascii="Times New Roman" w:hAnsi="Times New Roman" w:eastAsia="宋体" w:cs="Times New Roman"/>
      <w:b/>
      <w:bCs/>
      <w:kern w:val="44"/>
      <w:sz w:val="44"/>
      <w:szCs w:val="44"/>
    </w:rPr>
  </w:style>
  <w:style w:type="character" w:customStyle="1" w:styleId="27">
    <w:name w:val="标题 1 Char"/>
    <w:link w:val="2"/>
    <w:qFormat/>
    <w:uiPriority w:val="0"/>
    <w:rPr>
      <w:rFonts w:ascii="楷体_GB2312" w:hAnsi="楷体_GB2312" w:eastAsia="新宋体" w:cs="新宋体"/>
      <w:b/>
      <w:bCs/>
      <w:kern w:val="44"/>
      <w:sz w:val="32"/>
      <w:szCs w:val="44"/>
    </w:rPr>
  </w:style>
  <w:style w:type="character" w:customStyle="1" w:styleId="28">
    <w:name w:val="标题 2 Char1"/>
    <w:link w:val="4"/>
    <w:qFormat/>
    <w:uiPriority w:val="0"/>
    <w:rPr>
      <w:rFonts w:ascii="Times New Roman" w:hAnsi="Times New Roman" w:eastAsia="仿宋_GB2312" w:cs="Times New Roman"/>
      <w:b/>
      <w:sz w:val="30"/>
      <w:szCs w:val="24"/>
    </w:rPr>
  </w:style>
  <w:style w:type="character" w:customStyle="1" w:styleId="29">
    <w:name w:val="标题 3 Char"/>
    <w:link w:val="5"/>
    <w:qFormat/>
    <w:uiPriority w:val="0"/>
    <w:rPr>
      <w:rFonts w:ascii="Times New Roman" w:hAnsi="Times New Roman" w:eastAsia="宋体" w:cs="Times New Roman"/>
      <w:b/>
      <w:sz w:val="28"/>
      <w:szCs w:val="24"/>
    </w:rPr>
  </w:style>
  <w:style w:type="character" w:customStyle="1" w:styleId="30">
    <w:name w:val="文档结构图 Char"/>
    <w:link w:val="9"/>
    <w:semiHidden/>
    <w:qFormat/>
    <w:uiPriority w:val="99"/>
    <w:rPr>
      <w:rFonts w:ascii="宋体" w:hAnsi="Times New Roman" w:eastAsia="宋体"/>
      <w:kern w:val="2"/>
      <w:sz w:val="18"/>
      <w:szCs w:val="18"/>
    </w:rPr>
  </w:style>
  <w:style w:type="character" w:customStyle="1" w:styleId="31">
    <w:name w:val="批注文字 Char"/>
    <w:link w:val="10"/>
    <w:qFormat/>
    <w:uiPriority w:val="0"/>
    <w:rPr>
      <w:rFonts w:ascii="Times New Roman" w:hAnsi="Times New Roman" w:eastAsia="宋体" w:cs="Times New Roman"/>
      <w:szCs w:val="24"/>
    </w:rPr>
  </w:style>
  <w:style w:type="character" w:customStyle="1" w:styleId="32">
    <w:name w:val="批注框文本 Char"/>
    <w:link w:val="13"/>
    <w:semiHidden/>
    <w:qFormat/>
    <w:uiPriority w:val="99"/>
    <w:rPr>
      <w:rFonts w:ascii="Times New Roman" w:hAnsi="Times New Roman" w:eastAsia="宋体" w:cs="Times New Roman"/>
      <w:sz w:val="18"/>
      <w:szCs w:val="18"/>
    </w:rPr>
  </w:style>
  <w:style w:type="character" w:customStyle="1" w:styleId="33">
    <w:name w:val="页脚 Char"/>
    <w:link w:val="14"/>
    <w:qFormat/>
    <w:uiPriority w:val="99"/>
    <w:rPr>
      <w:rFonts w:ascii="Times New Roman" w:hAnsi="Times New Roman" w:eastAsia="宋体" w:cs="Times New Roman"/>
      <w:sz w:val="18"/>
      <w:szCs w:val="18"/>
    </w:rPr>
  </w:style>
  <w:style w:type="character" w:customStyle="1" w:styleId="34">
    <w:name w:val="页眉 Char"/>
    <w:link w:val="15"/>
    <w:qFormat/>
    <w:uiPriority w:val="99"/>
    <w:rPr>
      <w:rFonts w:ascii="Times New Roman" w:hAnsi="Times New Roman" w:eastAsia="宋体" w:cs="Times New Roman"/>
      <w:sz w:val="18"/>
      <w:szCs w:val="18"/>
    </w:rPr>
  </w:style>
  <w:style w:type="character" w:customStyle="1" w:styleId="35">
    <w:name w:val="批注主题 Char"/>
    <w:link w:val="19"/>
    <w:semiHidden/>
    <w:qFormat/>
    <w:uiPriority w:val="99"/>
    <w:rPr>
      <w:rFonts w:ascii="Times New Roman" w:hAnsi="Times New Roman" w:eastAsia="宋体" w:cs="Times New Roman"/>
      <w:b/>
      <w:bCs/>
      <w:szCs w:val="24"/>
    </w:rPr>
  </w:style>
  <w:style w:type="character" w:customStyle="1" w:styleId="36">
    <w:name w:val="正文内容 Char"/>
    <w:link w:val="37"/>
    <w:qFormat/>
    <w:uiPriority w:val="0"/>
    <w:rPr>
      <w:rFonts w:ascii="宋体"/>
      <w:sz w:val="28"/>
    </w:rPr>
  </w:style>
  <w:style w:type="paragraph" w:customStyle="1" w:styleId="37">
    <w:name w:val="正文内容"/>
    <w:basedOn w:val="1"/>
    <w:link w:val="36"/>
    <w:qFormat/>
    <w:uiPriority w:val="0"/>
    <w:pPr>
      <w:ind w:firstLine="200" w:firstLineChars="200"/>
    </w:pPr>
    <w:rPr>
      <w:rFonts w:ascii="宋体"/>
      <w:kern w:val="0"/>
      <w:sz w:val="28"/>
      <w:szCs w:val="20"/>
    </w:rPr>
  </w:style>
  <w:style w:type="paragraph" w:customStyle="1" w:styleId="38">
    <w:name w:val="帆表头"/>
    <w:basedOn w:val="1"/>
    <w:qFormat/>
    <w:uiPriority w:val="0"/>
    <w:pPr>
      <w:widowControl/>
      <w:spacing w:line="360" w:lineRule="auto"/>
      <w:jc w:val="center"/>
    </w:pPr>
    <w:rPr>
      <w:rFonts w:ascii="黑体" w:hAnsi="黑体" w:eastAsia="黑体"/>
      <w:bCs/>
      <w:kern w:val="0"/>
      <w:sz w:val="24"/>
      <w:szCs w:val="21"/>
    </w:rPr>
  </w:style>
  <w:style w:type="character" w:customStyle="1" w:styleId="39">
    <w:name w:val="【表头】 Char"/>
    <w:link w:val="40"/>
    <w:qFormat/>
    <w:uiPriority w:val="0"/>
    <w:rPr>
      <w:rFonts w:cs="宋体"/>
      <w:b/>
      <w:sz w:val="24"/>
    </w:rPr>
  </w:style>
  <w:style w:type="paragraph" w:customStyle="1" w:styleId="40">
    <w:name w:val="【表头】"/>
    <w:basedOn w:val="1"/>
    <w:link w:val="39"/>
    <w:qFormat/>
    <w:uiPriority w:val="0"/>
    <w:pPr>
      <w:spacing w:line="480" w:lineRule="exact"/>
      <w:jc w:val="center"/>
    </w:pPr>
    <w:rPr>
      <w:b/>
      <w:kern w:val="0"/>
      <w:sz w:val="24"/>
      <w:szCs w:val="20"/>
    </w:rPr>
  </w:style>
  <w:style w:type="character" w:customStyle="1" w:styleId="41">
    <w:name w:val="Normal Char"/>
    <w:link w:val="42"/>
    <w:qFormat/>
    <w:uiPriority w:val="0"/>
    <w:rPr>
      <w:rFonts w:ascii="宋体"/>
      <w:kern w:val="2"/>
      <w:sz w:val="24"/>
      <w:szCs w:val="22"/>
      <w:lang w:val="en-US" w:eastAsia="zh-CN" w:bidi="ar-SA"/>
    </w:rPr>
  </w:style>
  <w:style w:type="paragraph" w:customStyle="1" w:styleId="42">
    <w:name w:val="正文1"/>
    <w:link w:val="41"/>
    <w:qFormat/>
    <w:uiPriority w:val="0"/>
    <w:pPr>
      <w:widowControl w:val="0"/>
      <w:adjustRightInd w:val="0"/>
      <w:spacing w:line="360" w:lineRule="atLeast"/>
      <w:textAlignment w:val="baseline"/>
    </w:pPr>
    <w:rPr>
      <w:rFonts w:ascii="宋体" w:hAnsi="Times New Roman" w:eastAsia="宋体" w:cs="Times New Roman"/>
      <w:kern w:val="2"/>
      <w:sz w:val="24"/>
      <w:szCs w:val="22"/>
      <w:lang w:val="en-US" w:eastAsia="zh-CN" w:bidi="ar-SA"/>
    </w:rPr>
  </w:style>
  <w:style w:type="character" w:customStyle="1" w:styleId="43">
    <w:name w:val="表格内容 Char"/>
    <w:link w:val="44"/>
    <w:qFormat/>
    <w:uiPriority w:val="0"/>
    <w:rPr>
      <w:rFonts w:ascii="宋体" w:hAnsi="宋体"/>
      <w:szCs w:val="21"/>
    </w:rPr>
  </w:style>
  <w:style w:type="paragraph" w:customStyle="1" w:styleId="44">
    <w:name w:val="表格内容"/>
    <w:basedOn w:val="1"/>
    <w:link w:val="43"/>
    <w:qFormat/>
    <w:uiPriority w:val="0"/>
    <w:pPr>
      <w:ind w:left="-105" w:leftChars="-50" w:right="-105" w:rightChars="-50"/>
      <w:jc w:val="center"/>
    </w:pPr>
    <w:rPr>
      <w:rFonts w:ascii="宋体" w:hAnsi="宋体"/>
      <w:kern w:val="0"/>
      <w:sz w:val="20"/>
      <w:szCs w:val="21"/>
    </w:rPr>
  </w:style>
  <w:style w:type="character" w:customStyle="1" w:styleId="45">
    <w:name w:val="标题 2 Char"/>
    <w:qFormat/>
    <w:uiPriority w:val="0"/>
    <w:rPr>
      <w:rFonts w:ascii="TimesNewRomanPSMT" w:hAnsi="TimesNewRomanPSMT" w:eastAsia="新宋体"/>
      <w:b/>
      <w:bCs/>
      <w:kern w:val="2"/>
      <w:sz w:val="28"/>
      <w:szCs w:val="32"/>
    </w:rPr>
  </w:style>
  <w:style w:type="paragraph" w:customStyle="1" w:styleId="46">
    <w:name w:val="图表"/>
    <w:basedOn w:val="1"/>
    <w:next w:val="1"/>
    <w:link w:val="47"/>
    <w:qFormat/>
    <w:uiPriority w:val="0"/>
    <w:pPr>
      <w:spacing w:line="360" w:lineRule="auto"/>
      <w:jc w:val="center"/>
    </w:pPr>
    <w:rPr>
      <w:rFonts w:eastAsia="黑体"/>
      <w:kern w:val="0"/>
      <w:sz w:val="24"/>
    </w:rPr>
  </w:style>
  <w:style w:type="character" w:customStyle="1" w:styleId="47">
    <w:name w:val="图表 Char"/>
    <w:link w:val="46"/>
    <w:qFormat/>
    <w:uiPriority w:val="0"/>
    <w:rPr>
      <w:rFonts w:ascii="Times New Roman" w:hAnsi="Times New Roman" w:eastAsia="黑体" w:cs="Times New Roman"/>
      <w:sz w:val="24"/>
      <w:szCs w:val="24"/>
    </w:rPr>
  </w:style>
  <w:style w:type="paragraph" w:customStyle="1" w:styleId="48">
    <w:name w:val="表头、图名"/>
    <w:basedOn w:val="1"/>
    <w:next w:val="1"/>
    <w:qFormat/>
    <w:uiPriority w:val="0"/>
    <w:pPr>
      <w:spacing w:line="360" w:lineRule="auto"/>
      <w:jc w:val="center"/>
    </w:pPr>
    <w:rPr>
      <w:rFonts w:hint="eastAsia" w:eastAsia="黑体"/>
      <w:color w:val="000000"/>
      <w:sz w:val="24"/>
    </w:rPr>
  </w:style>
  <w:style w:type="paragraph" w:customStyle="1" w:styleId="49">
    <w:name w:val="图注"/>
    <w:basedOn w:val="1"/>
    <w:qFormat/>
    <w:uiPriority w:val="0"/>
    <w:pPr>
      <w:spacing w:line="360" w:lineRule="auto"/>
      <w:ind w:firstLine="560" w:firstLineChars="200"/>
      <w:jc w:val="center"/>
    </w:pPr>
    <w:rPr>
      <w:rFonts w:eastAsia="黑体"/>
      <w:color w:val="000000"/>
      <w:sz w:val="24"/>
    </w:rPr>
  </w:style>
  <w:style w:type="paragraph" w:customStyle="1" w:styleId="50">
    <w:name w:val="表格内文字"/>
    <w:basedOn w:val="1"/>
    <w:qFormat/>
    <w:uiPriority w:val="0"/>
    <w:pPr>
      <w:jc w:val="center"/>
    </w:pPr>
    <w:rPr>
      <w:rFonts w:hint="eastAsia"/>
      <w:color w:val="000000"/>
      <w:szCs w:val="21"/>
    </w:rPr>
  </w:style>
  <w:style w:type="paragraph" w:customStyle="1" w:styleId="51">
    <w:name w:val="图头、表头"/>
    <w:basedOn w:val="1"/>
    <w:next w:val="1"/>
    <w:link w:val="52"/>
    <w:qFormat/>
    <w:uiPriority w:val="0"/>
    <w:pPr>
      <w:autoSpaceDE w:val="0"/>
      <w:autoSpaceDN w:val="0"/>
      <w:spacing w:line="360" w:lineRule="auto"/>
      <w:jc w:val="center"/>
      <w:textAlignment w:val="baseline"/>
    </w:pPr>
    <w:rPr>
      <w:rFonts w:eastAsia="黑体"/>
      <w:kern w:val="16"/>
      <w:sz w:val="24"/>
    </w:rPr>
  </w:style>
  <w:style w:type="character" w:customStyle="1" w:styleId="52">
    <w:name w:val="图头、表头 Char"/>
    <w:link w:val="51"/>
    <w:qFormat/>
    <w:uiPriority w:val="0"/>
    <w:rPr>
      <w:rFonts w:ascii="Times New Roman" w:hAnsi="Times New Roman" w:eastAsia="黑体"/>
      <w:kern w:val="16"/>
      <w:sz w:val="24"/>
      <w:szCs w:val="24"/>
    </w:rPr>
  </w:style>
  <w:style w:type="character" w:customStyle="1" w:styleId="53">
    <w:name w:val="15"/>
    <w:qFormat/>
    <w:uiPriority w:val="0"/>
    <w:rPr>
      <w:rFonts w:hint="default" w:ascii="Times New Roman" w:hAnsi="Times New Roman" w:eastAsia="黑体" w:cs="Times New Roman"/>
    </w:rPr>
  </w:style>
  <w:style w:type="paragraph" w:styleId="54">
    <w:name w:val="List Paragraph"/>
    <w:basedOn w:val="1"/>
    <w:qFormat/>
    <w:uiPriority w:val="99"/>
    <w:pPr>
      <w:ind w:firstLine="420" w:firstLineChars="200"/>
    </w:pPr>
  </w:style>
  <w:style w:type="character" w:customStyle="1" w:styleId="55">
    <w:name w:val="纯文本 Char"/>
    <w:basedOn w:val="23"/>
    <w:link w:val="12"/>
    <w:qFormat/>
    <w:uiPriority w:val="99"/>
    <w:rPr>
      <w:rFonts w:ascii="宋体" w:hAnsi="Courier New" w:cs="Courier New"/>
      <w:kern w:val="2"/>
      <w:sz w:val="21"/>
      <w:szCs w:val="21"/>
    </w:rPr>
  </w:style>
  <w:style w:type="paragraph" w:customStyle="1" w:styleId="56">
    <w:name w:val="表头"/>
    <w:basedOn w:val="1"/>
    <w:qFormat/>
    <w:uiPriority w:val="0"/>
    <w:pPr>
      <w:spacing w:line="360" w:lineRule="auto"/>
      <w:jc w:val="center"/>
    </w:pPr>
    <w:rPr>
      <w:rFonts w:ascii="黑体" w:hAnsi="宋体" w:eastAsia="黑体" w:cs="宋体"/>
      <w:bCs/>
      <w:kern w:val="0"/>
      <w:sz w:val="24"/>
    </w:rPr>
  </w:style>
  <w:style w:type="paragraph" w:customStyle="1" w:styleId="57">
    <w:name w:val="Table Text"/>
    <w:basedOn w:val="1"/>
    <w:semiHidden/>
    <w:qFormat/>
    <w:uiPriority w:val="0"/>
    <w:rPr>
      <w:rFonts w:ascii="宋体" w:hAnsi="宋体" w:eastAsia="宋体" w:cs="宋体"/>
      <w:sz w:val="24"/>
      <w:szCs w:val="24"/>
      <w:lang w:val="en-US" w:eastAsia="en-US" w:bidi="ar-SA"/>
    </w:rPr>
  </w:style>
  <w:style w:type="table" w:customStyle="1" w:styleId="5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4284</Words>
  <Characters>4970</Characters>
  <Lines>52</Lines>
  <Paragraphs>14</Paragraphs>
  <TotalTime>0</TotalTime>
  <ScaleCrop>false</ScaleCrop>
  <LinksUpToDate>false</LinksUpToDate>
  <CharactersWithSpaces>5048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2024-05-29T00:49:00Z</dcterms:created>
  <dc:creator>Administrator</dc:creator>
  <cp:lastModifiedBy>小草悠悠</cp:lastModifiedBy>
  <dcterms:modified xsi:type="dcterms:W3CDTF">2026-09-10T02:31:42Z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A8C10A59986A4008A98399C4C791C0C1_13</vt:lpwstr>
  </property>
  <property fmtid="{D5CDD505-2E9C-101B-9397-08002B2CF9AE}" pid="4" name="KSOTemplateDocerSaveRecord">
    <vt:lpwstr>eyJoZGlkIjoiZDMzZmQwOWE3NTAxMWQ2MzEzODg5OGY3MzIxM2I2ODgiLCJ1c2VySWQiOiI0MjY5MTE2OTgifQ==</vt:lpwstr>
  </property>
</Properties>
</file>