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E88E2">
      <w:pPr>
        <w:rPr>
          <w:rFonts w:eastAsia="仿宋_GB2312"/>
          <w:color w:val="000000" w:themeColor="text1"/>
          <w:sz w:val="36"/>
          <w:szCs w:val="36"/>
          <w14:textFill>
            <w14:solidFill>
              <w14:schemeClr w14:val="tx1"/>
            </w14:solidFill>
          </w14:textFill>
        </w:rPr>
      </w:pPr>
    </w:p>
    <w:p w14:paraId="17F73FBC">
      <w:pPr>
        <w:rPr>
          <w:rFonts w:eastAsia="仿宋_GB2312"/>
          <w:color w:val="000000" w:themeColor="text1"/>
          <w:sz w:val="36"/>
          <w:szCs w:val="36"/>
          <w14:textFill>
            <w14:solidFill>
              <w14:schemeClr w14:val="tx1"/>
            </w14:solidFill>
          </w14:textFill>
        </w:rPr>
      </w:pPr>
    </w:p>
    <w:p w14:paraId="2F49596F">
      <w:pPr>
        <w:rPr>
          <w:rFonts w:eastAsia="仿宋_GB2312"/>
          <w:color w:val="000000" w:themeColor="text1"/>
          <w:sz w:val="36"/>
          <w:szCs w:val="36"/>
          <w14:textFill>
            <w14:solidFill>
              <w14:schemeClr w14:val="tx1"/>
            </w14:solidFill>
          </w14:textFill>
        </w:rPr>
      </w:pPr>
    </w:p>
    <w:p w14:paraId="06152E25">
      <w:pPr>
        <w:rPr>
          <w:rFonts w:eastAsia="仿宋_GB2312"/>
          <w:color w:val="000000" w:themeColor="text1"/>
          <w:sz w:val="36"/>
          <w:szCs w:val="36"/>
          <w14:textFill>
            <w14:solidFill>
              <w14:schemeClr w14:val="tx1"/>
            </w14:solidFill>
          </w14:textFill>
        </w:rPr>
      </w:pPr>
    </w:p>
    <w:p w14:paraId="799A7503">
      <w:pPr>
        <w:rPr>
          <w:rFonts w:eastAsia="仿宋_GB2312"/>
          <w:color w:val="000000" w:themeColor="text1"/>
          <w:sz w:val="36"/>
          <w:szCs w:val="36"/>
          <w14:textFill>
            <w14:solidFill>
              <w14:schemeClr w14:val="tx1"/>
            </w14:solidFill>
          </w14:textFill>
        </w:rPr>
      </w:pPr>
    </w:p>
    <w:p w14:paraId="344E01AF">
      <w:pPr>
        <w:adjustRightInd w:val="0"/>
        <w:snapToGrid w:val="0"/>
        <w:jc w:val="center"/>
        <w:outlineLvl w:val="0"/>
        <w:rPr>
          <w:rFonts w:eastAsia="方正小标宋_GBK"/>
          <w:bCs/>
          <w:color w:val="000000" w:themeColor="text1"/>
          <w:sz w:val="52"/>
          <w:szCs w:val="52"/>
          <w14:textFill>
            <w14:solidFill>
              <w14:schemeClr w14:val="tx1"/>
            </w14:solidFill>
          </w14:textFill>
        </w:rPr>
      </w:pPr>
      <w:bookmarkStart w:id="0" w:name="_Toc10963"/>
      <w:bookmarkStart w:id="1" w:name="_Toc1371"/>
      <w:bookmarkStart w:id="2" w:name="_Toc10943"/>
      <w:bookmarkStart w:id="3" w:name="_Toc5304"/>
      <w:bookmarkStart w:id="4" w:name="_Toc6813"/>
      <w:bookmarkStart w:id="5" w:name="_Toc756"/>
      <w:bookmarkStart w:id="6" w:name="_Toc10671"/>
      <w:r>
        <w:rPr>
          <w:rFonts w:eastAsia="方正小标宋_GBK"/>
          <w:bCs/>
          <w:color w:val="000000" w:themeColor="text1"/>
          <w:sz w:val="52"/>
          <w:szCs w:val="52"/>
          <w14:textFill>
            <w14:solidFill>
              <w14:schemeClr w14:val="tx1"/>
            </w14:solidFill>
          </w14:textFill>
        </w:rPr>
        <w:t>建设项目</w:t>
      </w:r>
      <w:r>
        <w:rPr>
          <w:rFonts w:hint="eastAsia" w:eastAsia="方正小标宋_GBK"/>
          <w:bCs/>
          <w:color w:val="000000" w:themeColor="text1"/>
          <w:sz w:val="52"/>
          <w:szCs w:val="52"/>
          <w:lang w:val="en-US" w:eastAsia="zh-CN"/>
          <w14:textFill>
            <w14:solidFill>
              <w14:schemeClr w14:val="tx1"/>
            </w14:solidFill>
          </w14:textFill>
        </w:rPr>
        <w:t>生态</w:t>
      </w:r>
      <w:r>
        <w:rPr>
          <w:rFonts w:eastAsia="方正小标宋_GBK"/>
          <w:bCs/>
          <w:color w:val="000000" w:themeColor="text1"/>
          <w:sz w:val="52"/>
          <w:szCs w:val="52"/>
          <w14:textFill>
            <w14:solidFill>
              <w14:schemeClr w14:val="tx1"/>
            </w14:solidFill>
          </w14:textFill>
        </w:rPr>
        <w:t>环境影响报告表</w:t>
      </w:r>
      <w:bookmarkEnd w:id="0"/>
      <w:bookmarkEnd w:id="1"/>
      <w:bookmarkEnd w:id="2"/>
      <w:bookmarkEnd w:id="3"/>
      <w:bookmarkEnd w:id="4"/>
      <w:bookmarkEnd w:id="5"/>
      <w:bookmarkEnd w:id="6"/>
    </w:p>
    <w:p w14:paraId="583D0CA7">
      <w:pPr>
        <w:adjustRightInd w:val="0"/>
        <w:snapToGrid w:val="0"/>
        <w:spacing w:before="192" w:beforeLines="80"/>
        <w:jc w:val="center"/>
        <w:rPr>
          <w:rFonts w:eastAsia="楷体_GB2312"/>
          <w:bCs/>
          <w:color w:val="000000" w:themeColor="text1"/>
          <w:sz w:val="48"/>
          <w:szCs w:val="48"/>
          <w14:textFill>
            <w14:solidFill>
              <w14:schemeClr w14:val="tx1"/>
            </w14:solidFill>
          </w14:textFill>
        </w:rPr>
      </w:pPr>
      <w:r>
        <w:rPr>
          <w:rFonts w:eastAsia="楷体_GB2312"/>
          <w:bCs/>
          <w:color w:val="000000" w:themeColor="text1"/>
          <w:sz w:val="48"/>
          <w:szCs w:val="48"/>
          <w14:textFill>
            <w14:solidFill>
              <w14:schemeClr w14:val="tx1"/>
            </w14:solidFill>
          </w14:textFill>
        </w:rPr>
        <w:t>（污染影响类）</w:t>
      </w:r>
    </w:p>
    <w:p w14:paraId="4700AF1C">
      <w:pPr>
        <w:jc w:val="center"/>
        <w:rPr>
          <w:rFonts w:eastAsia="仿宋"/>
          <w:color w:val="000000" w:themeColor="text1"/>
          <w:sz w:val="52"/>
          <w:szCs w:val="52"/>
          <w14:textFill>
            <w14:solidFill>
              <w14:schemeClr w14:val="tx1"/>
            </w14:solidFill>
          </w14:textFill>
        </w:rPr>
      </w:pPr>
    </w:p>
    <w:p w14:paraId="6B341A9B">
      <w:pPr>
        <w:jc w:val="center"/>
        <w:rPr>
          <w:rFonts w:eastAsia="仿宋"/>
          <w:color w:val="000000" w:themeColor="text1"/>
          <w:sz w:val="52"/>
          <w:szCs w:val="52"/>
          <w14:textFill>
            <w14:solidFill>
              <w14:schemeClr w14:val="tx1"/>
            </w14:solidFill>
          </w14:textFill>
        </w:rPr>
      </w:pPr>
    </w:p>
    <w:p w14:paraId="615D7B45">
      <w:pPr>
        <w:ind w:firstLine="1040"/>
        <w:rPr>
          <w:rFonts w:eastAsia="仿宋"/>
          <w:color w:val="000000" w:themeColor="text1"/>
          <w:sz w:val="44"/>
          <w:szCs w:val="44"/>
          <w14:textFill>
            <w14:solidFill>
              <w14:schemeClr w14:val="tx1"/>
            </w14:solidFill>
          </w14:textFill>
        </w:rPr>
      </w:pPr>
    </w:p>
    <w:p w14:paraId="7D64CAE4">
      <w:pPr>
        <w:ind w:firstLine="1040"/>
        <w:rPr>
          <w:rFonts w:eastAsia="仿宋"/>
          <w:color w:val="000000" w:themeColor="text1"/>
          <w:sz w:val="44"/>
          <w:szCs w:val="44"/>
          <w14:textFill>
            <w14:solidFill>
              <w14:schemeClr w14:val="tx1"/>
            </w14:solidFill>
          </w14:textFill>
        </w:rPr>
      </w:pPr>
    </w:p>
    <w:p w14:paraId="60539ECC">
      <w:pPr>
        <w:ind w:firstLine="1040"/>
        <w:rPr>
          <w:rFonts w:eastAsia="仿宋"/>
          <w:color w:val="000000" w:themeColor="text1"/>
          <w:sz w:val="44"/>
          <w:szCs w:val="44"/>
          <w14:textFill>
            <w14:solidFill>
              <w14:schemeClr w14:val="tx1"/>
            </w14:solidFill>
          </w14:textFill>
        </w:rPr>
      </w:pPr>
    </w:p>
    <w:p w14:paraId="60548D1D">
      <w:pPr>
        <w:ind w:firstLine="1040"/>
        <w:rPr>
          <w:rFonts w:eastAsia="仿宋"/>
          <w:color w:val="000000" w:themeColor="text1"/>
          <w:sz w:val="44"/>
          <w:szCs w:val="44"/>
          <w14:textFill>
            <w14:solidFill>
              <w14:schemeClr w14:val="tx1"/>
            </w14:solidFill>
          </w14:textFill>
        </w:rPr>
      </w:pPr>
    </w:p>
    <w:p w14:paraId="2189460D">
      <w:pPr>
        <w:adjustRightInd w:val="0"/>
        <w:snapToGrid w:val="0"/>
        <w:spacing w:line="288" w:lineRule="auto"/>
        <w:ind w:left="2739" w:leftChars="495" w:hanging="1700"/>
        <w:rPr>
          <w:rFonts w:eastAsia="仿宋_GB2312"/>
          <w:color w:val="000000" w:themeColor="text1"/>
          <w:spacing w:val="-20"/>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项目名称：</w:t>
      </w:r>
      <w:r>
        <w:rPr>
          <w:rFonts w:hint="eastAsia" w:eastAsia="仿宋_GB2312"/>
          <w:color w:val="000000" w:themeColor="text1"/>
          <w:sz w:val="36"/>
          <w:szCs w:val="36"/>
          <w:u w:val="single"/>
          <w14:textFill>
            <w14:solidFill>
              <w14:schemeClr w14:val="tx1"/>
            </w14:solidFill>
          </w14:textFill>
        </w:rPr>
        <w:t>双鸭山市同心橡胶厂锅炉改建项目</w:t>
      </w:r>
    </w:p>
    <w:p w14:paraId="305EFA6C">
      <w:pPr>
        <w:adjustRightInd w:val="0"/>
        <w:snapToGrid w:val="0"/>
        <w:spacing w:line="288" w:lineRule="auto"/>
        <w:ind w:left="2739" w:leftChars="495" w:hanging="1700"/>
        <w:rPr>
          <w:rFonts w:eastAsia="仿宋_GB2312"/>
          <w:color w:val="000000" w:themeColor="text1"/>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建设单位（盖章）：</w:t>
      </w:r>
      <w:r>
        <w:rPr>
          <w:rFonts w:hint="eastAsia" w:eastAsia="仿宋_GB2312"/>
          <w:color w:val="000000" w:themeColor="text1"/>
          <w:sz w:val="36"/>
          <w:szCs w:val="36"/>
          <w:u w:val="single"/>
          <w14:textFill>
            <w14:solidFill>
              <w14:schemeClr w14:val="tx1"/>
            </w14:solidFill>
          </w14:textFill>
        </w:rPr>
        <w:t>双鸭山市同心橡胶厂</w:t>
      </w:r>
    </w:p>
    <w:p w14:paraId="38F549DC">
      <w:pPr>
        <w:adjustRightInd w:val="0"/>
        <w:snapToGrid w:val="0"/>
        <w:spacing w:line="288" w:lineRule="auto"/>
        <w:ind w:firstLine="1040"/>
        <w:rPr>
          <w:rFonts w:eastAsia="仿宋_GB2312"/>
          <w:color w:val="000000" w:themeColor="text1"/>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编制日期：</w:t>
      </w:r>
      <w:r>
        <w:rPr>
          <w:rFonts w:eastAsia="仿宋_GB2312"/>
          <w:color w:val="000000" w:themeColor="text1"/>
          <w:sz w:val="36"/>
          <w:szCs w:val="36"/>
          <w:u w:val="single"/>
          <w14:textFill>
            <w14:solidFill>
              <w14:schemeClr w14:val="tx1"/>
            </w14:solidFill>
          </w14:textFill>
        </w:rPr>
        <w:t>202</w:t>
      </w:r>
      <w:r>
        <w:rPr>
          <w:rFonts w:hint="eastAsia" w:eastAsia="仿宋_GB2312"/>
          <w:color w:val="000000" w:themeColor="text1"/>
          <w:sz w:val="36"/>
          <w:szCs w:val="36"/>
          <w:u w:val="single"/>
          <w14:textFill>
            <w14:solidFill>
              <w14:schemeClr w14:val="tx1"/>
            </w14:solidFill>
          </w14:textFill>
        </w:rPr>
        <w:t>6</w:t>
      </w:r>
      <w:r>
        <w:rPr>
          <w:rFonts w:eastAsia="仿宋_GB2312"/>
          <w:color w:val="000000" w:themeColor="text1"/>
          <w:sz w:val="36"/>
          <w:szCs w:val="36"/>
          <w:u w:val="single"/>
          <w14:textFill>
            <w14:solidFill>
              <w14:schemeClr w14:val="tx1"/>
            </w14:solidFill>
          </w14:textFill>
        </w:rPr>
        <w:t>年</w:t>
      </w:r>
      <w:r>
        <w:rPr>
          <w:rFonts w:hint="eastAsia" w:eastAsia="仿宋_GB2312"/>
          <w:color w:val="000000" w:themeColor="text1"/>
          <w:sz w:val="36"/>
          <w:szCs w:val="36"/>
          <w:u w:val="single"/>
          <w:lang w:val="en-US" w:eastAsia="zh-CN"/>
          <w14:textFill>
            <w14:solidFill>
              <w14:schemeClr w14:val="tx1"/>
            </w14:solidFill>
          </w14:textFill>
        </w:rPr>
        <w:t>8</w:t>
      </w:r>
      <w:r>
        <w:rPr>
          <w:rFonts w:eastAsia="仿宋_GB2312"/>
          <w:color w:val="000000" w:themeColor="text1"/>
          <w:sz w:val="36"/>
          <w:szCs w:val="36"/>
          <w:u w:val="single"/>
          <w14:textFill>
            <w14:solidFill>
              <w14:schemeClr w14:val="tx1"/>
            </w14:solidFill>
          </w14:textFill>
        </w:rPr>
        <w:t>月</w:t>
      </w:r>
    </w:p>
    <w:p w14:paraId="49CBB0BE">
      <w:pPr>
        <w:adjustRightInd w:val="0"/>
        <w:snapToGrid w:val="0"/>
        <w:spacing w:line="288" w:lineRule="auto"/>
        <w:ind w:firstLine="1040"/>
        <w:rPr>
          <w:rFonts w:eastAsia="仿宋_GB2312"/>
          <w:color w:val="000000" w:themeColor="text1"/>
          <w:sz w:val="36"/>
          <w:szCs w:val="36"/>
          <w:u w:val="single"/>
          <w14:textFill>
            <w14:solidFill>
              <w14:schemeClr w14:val="tx1"/>
            </w14:solidFill>
          </w14:textFill>
        </w:rPr>
      </w:pPr>
      <w:bookmarkStart w:id="7" w:name="_Hlk57884087"/>
    </w:p>
    <w:p w14:paraId="66A9A42E">
      <w:pPr>
        <w:adjustRightInd w:val="0"/>
        <w:snapToGrid w:val="0"/>
        <w:spacing w:line="288" w:lineRule="auto"/>
        <w:ind w:firstLine="1040"/>
        <w:rPr>
          <w:rFonts w:eastAsia="仿宋_GB2312"/>
          <w:color w:val="000000" w:themeColor="text1"/>
          <w:sz w:val="36"/>
          <w:szCs w:val="36"/>
          <w14:textFill>
            <w14:solidFill>
              <w14:schemeClr w14:val="tx1"/>
            </w14:solidFill>
          </w14:textFill>
        </w:rPr>
      </w:pPr>
    </w:p>
    <w:p w14:paraId="320091B6">
      <w:pPr>
        <w:adjustRightInd w:val="0"/>
        <w:snapToGrid w:val="0"/>
        <w:spacing w:line="288" w:lineRule="auto"/>
        <w:ind w:firstLine="1040"/>
        <w:rPr>
          <w:rFonts w:eastAsia="仿宋_GB2312"/>
          <w:color w:val="000000" w:themeColor="text1"/>
          <w:sz w:val="36"/>
          <w:szCs w:val="36"/>
          <w14:textFill>
            <w14:solidFill>
              <w14:schemeClr w14:val="tx1"/>
            </w14:solidFill>
          </w14:textFill>
        </w:rPr>
      </w:pPr>
    </w:p>
    <w:bookmarkEnd w:id="7"/>
    <w:p w14:paraId="5E5CFBEF">
      <w:pPr>
        <w:adjustRightInd w:val="0"/>
        <w:snapToGrid w:val="0"/>
        <w:spacing w:line="288" w:lineRule="auto"/>
        <w:jc w:val="center"/>
        <w:rPr>
          <w:rFonts w:eastAsia="楷体_GB2312"/>
          <w:color w:val="000000" w:themeColor="text1"/>
          <w:sz w:val="36"/>
          <w:szCs w:val="36"/>
          <w14:textFill>
            <w14:solidFill>
              <w14:schemeClr w14:val="tx1"/>
            </w14:solidFill>
          </w14:textFill>
        </w:rPr>
      </w:pPr>
      <w:r>
        <w:rPr>
          <w:rFonts w:eastAsia="楷体_GB2312"/>
          <w:color w:val="000000" w:themeColor="text1"/>
          <w:sz w:val="36"/>
          <w:szCs w:val="36"/>
          <w14:textFill>
            <w14:solidFill>
              <w14:schemeClr w14:val="tx1"/>
            </w14:solidFill>
          </w14:textFill>
        </w:rPr>
        <w:t>中华人民共和国生态环境部制</w:t>
      </w:r>
    </w:p>
    <w:p w14:paraId="0210FAE8">
      <w:r>
        <w:rPr>
          <w:rFonts w:eastAsia="楷体_GB2312"/>
          <w:color w:val="000000" w:themeColor="text1"/>
          <w:sz w:val="36"/>
          <w:szCs w:val="36"/>
          <w14:textFill>
            <w14:solidFill>
              <w14:schemeClr w14:val="tx1"/>
            </w14:solidFill>
          </w14:textFill>
        </w:rPr>
        <w:br w:type="page"/>
      </w:r>
    </w:p>
    <w:p w14:paraId="5E653ED1">
      <w:pPr>
        <w:pStyle w:val="17"/>
        <w:sectPr>
          <w:footerReference r:id="rId3" w:type="default"/>
          <w:footerReference r:id="rId4" w:type="even"/>
          <w:pgSz w:w="11906" w:h="16838"/>
          <w:pgMar w:top="1701" w:right="1531" w:bottom="1701" w:left="1531" w:header="851" w:footer="1077" w:gutter="0"/>
          <w:pgNumType w:start="3"/>
          <w:cols w:space="720" w:num="1"/>
          <w:docGrid w:linePitch="312" w:charSpace="0"/>
        </w:sectPr>
      </w:pPr>
      <w:r>
        <w:rPr>
          <w:rFonts w:hint="default" w:ascii="Times New Roman" w:hAnsi="Times New Roman" w:eastAsia="宋体" w:cs="Times New Roman"/>
          <w:color w:val="auto"/>
          <w:highlight w:val="none"/>
          <w:lang w:eastAsia="zh-CN"/>
        </w:rPr>
        <w:drawing>
          <wp:anchor distT="0" distB="0" distL="114300" distR="114300" simplePos="0" relativeHeight="251672576" behindDoc="0" locked="0" layoutInCell="1" allowOverlap="1">
            <wp:simplePos x="0" y="0"/>
            <wp:positionH relativeFrom="column">
              <wp:posOffset>4573905</wp:posOffset>
            </wp:positionH>
            <wp:positionV relativeFrom="paragraph">
              <wp:posOffset>6320155</wp:posOffset>
            </wp:positionV>
            <wp:extent cx="444500" cy="267970"/>
            <wp:effectExtent l="0" t="0" r="12700" b="17780"/>
            <wp:wrapNone/>
            <wp:docPr id="38" name="图片 4" descr="5df11fde39048abfc8e1b0d9a4e9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descr="5df11fde39048abfc8e1b0d9a4e91e7"/>
                    <pic:cNvPicPr>
                      <a:picLocks noChangeAspect="1"/>
                    </pic:cNvPicPr>
                  </pic:nvPicPr>
                  <pic:blipFill>
                    <a:blip r:embed="rId9">
                      <a:clrChange>
                        <a:clrFrom>
                          <a:srgbClr val="FFFFFF"/>
                        </a:clrFrom>
                        <a:clrTo>
                          <a:srgbClr val="FFFFFF">
                            <a:alpha val="0"/>
                          </a:srgbClr>
                        </a:clrTo>
                      </a:clrChange>
                    </a:blip>
                    <a:stretch>
                      <a:fillRect/>
                    </a:stretch>
                  </pic:blipFill>
                  <pic:spPr>
                    <a:xfrm>
                      <a:off x="0" y="0"/>
                      <a:ext cx="444500" cy="267970"/>
                    </a:xfrm>
                    <a:prstGeom prst="rect">
                      <a:avLst/>
                    </a:prstGeom>
                    <a:noFill/>
                    <a:ln>
                      <a:noFill/>
                    </a:ln>
                  </pic:spPr>
                </pic:pic>
              </a:graphicData>
            </a:graphic>
          </wp:anchor>
        </w:drawing>
      </w:r>
      <w:r>
        <w:rPr>
          <w:rFonts w:hint="default" w:ascii="Times New Roman" w:hAnsi="Times New Roman" w:eastAsia="宋体" w:cs="Times New Roman"/>
          <w:color w:val="auto"/>
          <w:highlight w:val="none"/>
          <w:lang w:eastAsia="zh-CN"/>
        </w:rPr>
        <w:drawing>
          <wp:anchor distT="0" distB="0" distL="114300" distR="114300" simplePos="0" relativeHeight="251671552" behindDoc="0" locked="0" layoutInCell="1" allowOverlap="1">
            <wp:simplePos x="0" y="0"/>
            <wp:positionH relativeFrom="column">
              <wp:posOffset>4671695</wp:posOffset>
            </wp:positionH>
            <wp:positionV relativeFrom="paragraph">
              <wp:posOffset>5458460</wp:posOffset>
            </wp:positionV>
            <wp:extent cx="444500" cy="267970"/>
            <wp:effectExtent l="0" t="0" r="12700" b="17780"/>
            <wp:wrapNone/>
            <wp:docPr id="12" name="图片 4" descr="5df11fde39048abfc8e1b0d9a4e9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5df11fde39048abfc8e1b0d9a4e91e7"/>
                    <pic:cNvPicPr>
                      <a:picLocks noChangeAspect="1"/>
                    </pic:cNvPicPr>
                  </pic:nvPicPr>
                  <pic:blipFill>
                    <a:blip r:embed="rId9">
                      <a:clrChange>
                        <a:clrFrom>
                          <a:srgbClr val="FFFFFF"/>
                        </a:clrFrom>
                        <a:clrTo>
                          <a:srgbClr val="FFFFFF">
                            <a:alpha val="0"/>
                          </a:srgbClr>
                        </a:clrTo>
                      </a:clrChange>
                    </a:blip>
                    <a:stretch>
                      <a:fillRect/>
                    </a:stretch>
                  </pic:blipFill>
                  <pic:spPr>
                    <a:xfrm>
                      <a:off x="0" y="0"/>
                      <a:ext cx="444500" cy="267970"/>
                    </a:xfrm>
                    <a:prstGeom prst="rect">
                      <a:avLst/>
                    </a:prstGeom>
                    <a:noFill/>
                    <a:ln>
                      <a:noFill/>
                    </a:ln>
                  </pic:spPr>
                </pic:pic>
              </a:graphicData>
            </a:graphic>
          </wp:anchor>
        </w:drawing>
      </w:r>
      <w:r>
        <w:rPr>
          <w:rFonts w:hint="default" w:ascii="Times New Roman" w:hAnsi="Times New Roman" w:eastAsia="仿宋" w:cs="Times New Roman"/>
          <w:color w:val="auto"/>
          <w:sz w:val="30"/>
          <w:szCs w:val="30"/>
          <w:highlight w:val="none"/>
        </w:rPr>
        <w:drawing>
          <wp:anchor distT="0" distB="0" distL="114300" distR="114300" simplePos="0" relativeHeight="251670528" behindDoc="0" locked="0" layoutInCell="1" allowOverlap="1">
            <wp:simplePos x="0" y="0"/>
            <wp:positionH relativeFrom="column">
              <wp:posOffset>2148205</wp:posOffset>
            </wp:positionH>
            <wp:positionV relativeFrom="paragraph">
              <wp:posOffset>3718560</wp:posOffset>
            </wp:positionV>
            <wp:extent cx="1335405" cy="1398270"/>
            <wp:effectExtent l="15240" t="0" r="0" b="0"/>
            <wp:wrapNone/>
            <wp:docPr id="11"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2"/>
                    <pic:cNvPicPr>
                      <a:picLocks noChangeAspect="1"/>
                    </pic:cNvPicPr>
                  </pic:nvPicPr>
                  <pic:blipFill>
                    <a:blip r:embed="rId10"/>
                    <a:stretch>
                      <a:fillRect/>
                    </a:stretch>
                  </pic:blipFill>
                  <pic:spPr>
                    <a:xfrm rot="-480000">
                      <a:off x="0" y="0"/>
                      <a:ext cx="1335405" cy="1398270"/>
                    </a:xfrm>
                    <a:prstGeom prst="rect">
                      <a:avLst/>
                    </a:prstGeom>
                    <a:noFill/>
                    <a:ln>
                      <a:noFill/>
                    </a:ln>
                  </pic:spPr>
                </pic:pic>
              </a:graphicData>
            </a:graphic>
          </wp:anchor>
        </w:drawing>
      </w:r>
      <w:r>
        <w:drawing>
          <wp:inline distT="0" distB="0" distL="114300" distR="114300">
            <wp:extent cx="5534025" cy="7877175"/>
            <wp:effectExtent l="0" t="0" r="9525" b="9525"/>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pic:cNvPicPr>
                  </pic:nvPicPr>
                  <pic:blipFill>
                    <a:blip r:embed="rId11"/>
                    <a:stretch>
                      <a:fillRect/>
                    </a:stretch>
                  </pic:blipFill>
                  <pic:spPr>
                    <a:xfrm>
                      <a:off x="0" y="0"/>
                      <a:ext cx="5534025" cy="7877175"/>
                    </a:xfrm>
                    <a:prstGeom prst="rect">
                      <a:avLst/>
                    </a:prstGeom>
                    <a:noFill/>
                    <a:ln>
                      <a:noFill/>
                    </a:ln>
                  </pic:spPr>
                </pic:pic>
              </a:graphicData>
            </a:graphic>
          </wp:inline>
        </w:drawing>
      </w:r>
    </w:p>
    <w:sdt>
      <w:sdtPr>
        <w:rPr>
          <w:color w:val="000000" w:themeColor="text1"/>
          <w:sz w:val="44"/>
          <w:szCs w:val="44"/>
          <w14:textFill>
            <w14:solidFill>
              <w14:schemeClr w14:val="tx1"/>
            </w14:solidFill>
          </w14:textFill>
        </w:rPr>
        <w:id w:val="147472584"/>
        <w:docPartObj>
          <w:docPartGallery w:val="Table of Contents"/>
          <w:docPartUnique/>
        </w:docPartObj>
      </w:sdtPr>
      <w:sdtEndPr>
        <w:rPr>
          <w:rFonts w:eastAsia="楷体_GB2312"/>
          <w:color w:val="000000" w:themeColor="text1"/>
          <w:sz w:val="21"/>
          <w:szCs w:val="36"/>
          <w14:textFill>
            <w14:solidFill>
              <w14:schemeClr w14:val="tx1"/>
            </w14:solidFill>
          </w14:textFill>
        </w:rPr>
      </w:sdtEndPr>
      <w:sdtContent>
        <w:p w14:paraId="5BDFE314">
          <w:pPr>
            <w:jc w:val="center"/>
            <w:rPr>
              <w:color w:val="000000" w:themeColor="text1"/>
              <w:sz w:val="44"/>
              <w:szCs w:val="44"/>
              <w14:textFill>
                <w14:solidFill>
                  <w14:schemeClr w14:val="tx1"/>
                </w14:solidFill>
              </w14:textFill>
            </w:rPr>
          </w:pPr>
          <w:r>
            <w:rPr>
              <w:color w:val="000000" w:themeColor="text1"/>
              <w:sz w:val="44"/>
              <w:szCs w:val="44"/>
              <w14:textFill>
                <w14:solidFill>
                  <w14:schemeClr w14:val="tx1"/>
                </w14:solidFill>
              </w14:textFill>
            </w:rPr>
            <w:t>目</w:t>
          </w:r>
          <w:r>
            <w:rPr>
              <w:rFonts w:hint="eastAsia"/>
              <w:color w:val="000000" w:themeColor="text1"/>
              <w:sz w:val="44"/>
              <w:szCs w:val="44"/>
              <w14:textFill>
                <w14:solidFill>
                  <w14:schemeClr w14:val="tx1"/>
                </w14:solidFill>
              </w14:textFill>
            </w:rPr>
            <w:t xml:space="preserve"> </w:t>
          </w:r>
          <w:r>
            <w:rPr>
              <w:color w:val="000000" w:themeColor="text1"/>
              <w:sz w:val="44"/>
              <w:szCs w:val="44"/>
              <w14:textFill>
                <w14:solidFill>
                  <w14:schemeClr w14:val="tx1"/>
                </w14:solidFill>
              </w14:textFill>
            </w:rPr>
            <w:t>录</w:t>
          </w:r>
        </w:p>
        <w:p w14:paraId="7A41A057">
          <w:pPr>
            <w:pStyle w:val="12"/>
            <w:tabs>
              <w:tab w:val="right" w:leader="dot" w:pos="8844"/>
            </w:tabs>
          </w:pPr>
          <w:r>
            <w:rPr>
              <w:rFonts w:eastAsia="楷体_GB2312"/>
              <w:color w:val="000000" w:themeColor="text1"/>
              <w:sz w:val="36"/>
              <w:szCs w:val="36"/>
              <w14:textFill>
                <w14:solidFill>
                  <w14:schemeClr w14:val="tx1"/>
                </w14:solidFill>
              </w14:textFill>
            </w:rPr>
            <w:fldChar w:fldCharType="begin"/>
          </w:r>
          <w:r>
            <w:rPr>
              <w:rFonts w:eastAsia="楷体_GB2312"/>
              <w:color w:val="000000" w:themeColor="text1"/>
              <w:sz w:val="36"/>
              <w:szCs w:val="36"/>
              <w14:textFill>
                <w14:solidFill>
                  <w14:schemeClr w14:val="tx1"/>
                </w14:solidFill>
              </w14:textFill>
            </w:rPr>
            <w:instrText xml:space="preserve">TOC \o "1-1" \h \u </w:instrText>
          </w:r>
          <w:r>
            <w:rPr>
              <w:rFonts w:eastAsia="楷体_GB2312"/>
              <w:color w:val="000000" w:themeColor="text1"/>
              <w:sz w:val="36"/>
              <w:szCs w:val="36"/>
              <w14:textFill>
                <w14:solidFill>
                  <w14:schemeClr w14:val="tx1"/>
                </w14:solidFill>
              </w14:textFill>
            </w:rPr>
            <w:fldChar w:fldCharType="separate"/>
          </w: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_Toc13529 </w:instrText>
          </w:r>
          <w:r>
            <w:rPr>
              <w:rFonts w:eastAsia="楷体_GB2312"/>
              <w:szCs w:val="36"/>
            </w:rPr>
            <w:fldChar w:fldCharType="separate"/>
          </w:r>
          <w:r>
            <w:rPr>
              <w:rFonts w:eastAsia="黑体"/>
              <w:snapToGrid w:val="0"/>
              <w:szCs w:val="30"/>
            </w:rPr>
            <w:t>一、建设项目基本情况</w:t>
          </w:r>
          <w:r>
            <w:tab/>
          </w:r>
          <w:r>
            <w:fldChar w:fldCharType="begin"/>
          </w:r>
          <w:r>
            <w:instrText xml:space="preserve"> PAGEREF _Toc13529 \h </w:instrText>
          </w:r>
          <w:r>
            <w:fldChar w:fldCharType="separate"/>
          </w:r>
          <w:r>
            <w:t>1</w:t>
          </w:r>
          <w:r>
            <w:fldChar w:fldCharType="end"/>
          </w:r>
          <w:r>
            <w:rPr>
              <w:rFonts w:eastAsia="楷体_GB2312"/>
              <w:color w:val="000000" w:themeColor="text1"/>
              <w:szCs w:val="36"/>
              <w14:textFill>
                <w14:solidFill>
                  <w14:schemeClr w14:val="tx1"/>
                </w14:solidFill>
              </w14:textFill>
            </w:rPr>
            <w:fldChar w:fldCharType="end"/>
          </w:r>
        </w:p>
        <w:p w14:paraId="284CEA52">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_Toc21229 </w:instrText>
          </w:r>
          <w:r>
            <w:rPr>
              <w:rFonts w:eastAsia="楷体_GB2312"/>
              <w:szCs w:val="36"/>
            </w:rPr>
            <w:fldChar w:fldCharType="separate"/>
          </w:r>
          <w:r>
            <w:rPr>
              <w:rFonts w:eastAsia="黑体"/>
              <w:snapToGrid w:val="0"/>
              <w:szCs w:val="30"/>
            </w:rPr>
            <w:t>二、建设项目工程分析</w:t>
          </w:r>
          <w:r>
            <w:tab/>
          </w:r>
          <w:r>
            <w:fldChar w:fldCharType="begin"/>
          </w:r>
          <w:r>
            <w:instrText xml:space="preserve"> PAGEREF _Toc21229 \h </w:instrText>
          </w:r>
          <w:r>
            <w:fldChar w:fldCharType="separate"/>
          </w:r>
          <w:r>
            <w:t>11</w:t>
          </w:r>
          <w:r>
            <w:fldChar w:fldCharType="end"/>
          </w:r>
          <w:r>
            <w:rPr>
              <w:rFonts w:eastAsia="楷体_GB2312"/>
              <w:color w:val="000000" w:themeColor="text1"/>
              <w:szCs w:val="36"/>
              <w14:textFill>
                <w14:solidFill>
                  <w14:schemeClr w14:val="tx1"/>
                </w14:solidFill>
              </w14:textFill>
            </w:rPr>
            <w:fldChar w:fldCharType="end"/>
          </w:r>
        </w:p>
        <w:p w14:paraId="16B49E2F">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_Toc13731 </w:instrText>
          </w:r>
          <w:r>
            <w:rPr>
              <w:rFonts w:eastAsia="楷体_GB2312"/>
              <w:szCs w:val="36"/>
            </w:rPr>
            <w:fldChar w:fldCharType="separate"/>
          </w:r>
          <w:r>
            <w:rPr>
              <w:rFonts w:eastAsia="黑体"/>
              <w:snapToGrid w:val="0"/>
              <w:szCs w:val="30"/>
            </w:rPr>
            <w:t>三、区域环境质量现状、环境保护目标及评价标准</w:t>
          </w:r>
          <w:r>
            <w:tab/>
          </w:r>
          <w:r>
            <w:fldChar w:fldCharType="begin"/>
          </w:r>
          <w:r>
            <w:instrText xml:space="preserve"> PAGEREF _Toc13731 \h </w:instrText>
          </w:r>
          <w:r>
            <w:fldChar w:fldCharType="separate"/>
          </w:r>
          <w:r>
            <w:t>19</w:t>
          </w:r>
          <w:r>
            <w:fldChar w:fldCharType="end"/>
          </w:r>
          <w:r>
            <w:rPr>
              <w:rFonts w:eastAsia="楷体_GB2312"/>
              <w:color w:val="000000" w:themeColor="text1"/>
              <w:szCs w:val="36"/>
              <w14:textFill>
                <w14:solidFill>
                  <w14:schemeClr w14:val="tx1"/>
                </w14:solidFill>
              </w14:textFill>
            </w:rPr>
            <w:fldChar w:fldCharType="end"/>
          </w:r>
        </w:p>
        <w:p w14:paraId="123C62F4">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_Toc26658 </w:instrText>
          </w:r>
          <w:r>
            <w:rPr>
              <w:rFonts w:eastAsia="楷体_GB2312"/>
              <w:szCs w:val="36"/>
            </w:rPr>
            <w:fldChar w:fldCharType="separate"/>
          </w:r>
          <w:r>
            <w:rPr>
              <w:rFonts w:eastAsia="黑体"/>
              <w:snapToGrid w:val="0"/>
              <w:szCs w:val="30"/>
            </w:rPr>
            <w:t>四、主要环境影响和保护措施</w:t>
          </w:r>
          <w:r>
            <w:tab/>
          </w:r>
          <w:r>
            <w:fldChar w:fldCharType="begin"/>
          </w:r>
          <w:r>
            <w:instrText xml:space="preserve"> PAGEREF _Toc26658 \h </w:instrText>
          </w:r>
          <w:r>
            <w:fldChar w:fldCharType="separate"/>
          </w:r>
          <w:r>
            <w:t>24</w:t>
          </w:r>
          <w:r>
            <w:fldChar w:fldCharType="end"/>
          </w:r>
          <w:r>
            <w:rPr>
              <w:rFonts w:eastAsia="楷体_GB2312"/>
              <w:color w:val="000000" w:themeColor="text1"/>
              <w:szCs w:val="36"/>
              <w14:textFill>
                <w14:solidFill>
                  <w14:schemeClr w14:val="tx1"/>
                </w14:solidFill>
              </w14:textFill>
            </w:rPr>
            <w:fldChar w:fldCharType="end"/>
          </w:r>
        </w:p>
        <w:p w14:paraId="5F08F015">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_Toc15283 </w:instrText>
          </w:r>
          <w:r>
            <w:rPr>
              <w:rFonts w:eastAsia="楷体_GB2312"/>
              <w:szCs w:val="36"/>
            </w:rPr>
            <w:fldChar w:fldCharType="separate"/>
          </w:r>
          <w:r>
            <w:rPr>
              <w:rFonts w:eastAsia="黑体"/>
              <w:snapToGrid w:val="0"/>
              <w:szCs w:val="30"/>
            </w:rPr>
            <w:t>五、环境保护措施监督检查清单</w:t>
          </w:r>
          <w:r>
            <w:tab/>
          </w:r>
          <w:r>
            <w:fldChar w:fldCharType="begin"/>
          </w:r>
          <w:r>
            <w:instrText xml:space="preserve"> PAGEREF _Toc15283 \h </w:instrText>
          </w:r>
          <w:r>
            <w:fldChar w:fldCharType="separate"/>
          </w:r>
          <w:r>
            <w:t>33</w:t>
          </w:r>
          <w:r>
            <w:fldChar w:fldCharType="end"/>
          </w:r>
          <w:r>
            <w:rPr>
              <w:rFonts w:eastAsia="楷体_GB2312"/>
              <w:color w:val="000000" w:themeColor="text1"/>
              <w:szCs w:val="36"/>
              <w14:textFill>
                <w14:solidFill>
                  <w14:schemeClr w14:val="tx1"/>
                </w14:solidFill>
              </w14:textFill>
            </w:rPr>
            <w:fldChar w:fldCharType="end"/>
          </w:r>
        </w:p>
        <w:p w14:paraId="4EEEBAAC">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_Toc26553 </w:instrText>
          </w:r>
          <w:r>
            <w:rPr>
              <w:rFonts w:eastAsia="楷体_GB2312"/>
              <w:szCs w:val="36"/>
            </w:rPr>
            <w:fldChar w:fldCharType="separate"/>
          </w:r>
          <w:r>
            <w:rPr>
              <w:rFonts w:eastAsia="黑体"/>
              <w:snapToGrid w:val="0"/>
              <w:szCs w:val="30"/>
            </w:rPr>
            <w:t>六、结论</w:t>
          </w:r>
          <w:r>
            <w:tab/>
          </w:r>
          <w:r>
            <w:fldChar w:fldCharType="begin"/>
          </w:r>
          <w:r>
            <w:instrText xml:space="preserve"> PAGEREF _Toc26553 \h </w:instrText>
          </w:r>
          <w:r>
            <w:fldChar w:fldCharType="separate"/>
          </w:r>
          <w:r>
            <w:t>34</w:t>
          </w:r>
          <w:r>
            <w:fldChar w:fldCharType="end"/>
          </w:r>
          <w:r>
            <w:rPr>
              <w:rFonts w:eastAsia="楷体_GB2312"/>
              <w:color w:val="000000" w:themeColor="text1"/>
              <w:szCs w:val="36"/>
              <w14:textFill>
                <w14:solidFill>
                  <w14:schemeClr w14:val="tx1"/>
                </w14:solidFill>
              </w14:textFill>
            </w:rPr>
            <w:fldChar w:fldCharType="end"/>
          </w:r>
        </w:p>
        <w:p w14:paraId="40CA12C8">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_Toc32326 </w:instrText>
          </w:r>
          <w:r>
            <w:rPr>
              <w:rFonts w:eastAsia="楷体_GB2312"/>
              <w:szCs w:val="36"/>
            </w:rPr>
            <w:fldChar w:fldCharType="separate"/>
          </w:r>
          <w:r>
            <w:rPr>
              <w:szCs w:val="24"/>
            </w:rPr>
            <w:t>附图1地理位置图</w:t>
          </w:r>
          <w:r>
            <w:tab/>
          </w:r>
          <w:r>
            <w:fldChar w:fldCharType="begin"/>
          </w:r>
          <w:r>
            <w:instrText xml:space="preserve"> PAGEREF _Toc32326 \h </w:instrText>
          </w:r>
          <w:r>
            <w:fldChar w:fldCharType="separate"/>
          </w:r>
          <w:r>
            <w:t>36</w:t>
          </w:r>
          <w:r>
            <w:fldChar w:fldCharType="end"/>
          </w:r>
          <w:r>
            <w:rPr>
              <w:rFonts w:eastAsia="楷体_GB2312"/>
              <w:color w:val="000000" w:themeColor="text1"/>
              <w:szCs w:val="36"/>
              <w14:textFill>
                <w14:solidFill>
                  <w14:schemeClr w14:val="tx1"/>
                </w14:solidFill>
              </w14:textFill>
            </w:rPr>
            <w:fldChar w:fldCharType="end"/>
          </w:r>
        </w:p>
        <w:p w14:paraId="078FBFDA">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_Toc4328 </w:instrText>
          </w:r>
          <w:r>
            <w:rPr>
              <w:rFonts w:eastAsia="楷体_GB2312"/>
              <w:szCs w:val="36"/>
            </w:rPr>
            <w:fldChar w:fldCharType="separate"/>
          </w:r>
          <w:r>
            <w:rPr>
              <w:szCs w:val="24"/>
            </w:rPr>
            <w:t>附图2平面布置图</w:t>
          </w:r>
          <w:r>
            <w:tab/>
          </w:r>
          <w:r>
            <w:fldChar w:fldCharType="begin"/>
          </w:r>
          <w:r>
            <w:instrText xml:space="preserve"> PAGEREF _Toc4328 \h </w:instrText>
          </w:r>
          <w:r>
            <w:fldChar w:fldCharType="separate"/>
          </w:r>
          <w:r>
            <w:t>37</w:t>
          </w:r>
          <w:r>
            <w:fldChar w:fldCharType="end"/>
          </w:r>
          <w:r>
            <w:rPr>
              <w:rFonts w:eastAsia="楷体_GB2312"/>
              <w:color w:val="000000" w:themeColor="text1"/>
              <w:szCs w:val="36"/>
              <w14:textFill>
                <w14:solidFill>
                  <w14:schemeClr w14:val="tx1"/>
                </w14:solidFill>
              </w14:textFill>
            </w:rPr>
            <w:fldChar w:fldCharType="end"/>
          </w:r>
        </w:p>
        <w:p w14:paraId="5108F534">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_Toc14481 </w:instrText>
          </w:r>
          <w:r>
            <w:rPr>
              <w:rFonts w:eastAsia="楷体_GB2312"/>
              <w:szCs w:val="36"/>
            </w:rPr>
            <w:fldChar w:fldCharType="separate"/>
          </w:r>
          <w:r>
            <w:rPr>
              <w:szCs w:val="24"/>
            </w:rPr>
            <w:t>附图3</w:t>
          </w:r>
          <w:r>
            <w:rPr>
              <w:rFonts w:hint="eastAsia"/>
              <w:szCs w:val="24"/>
            </w:rPr>
            <w:t>评价范围</w:t>
          </w:r>
          <w:r>
            <w:rPr>
              <w:szCs w:val="24"/>
            </w:rPr>
            <w:t>标图</w:t>
          </w:r>
          <w:r>
            <w:tab/>
          </w:r>
          <w:r>
            <w:fldChar w:fldCharType="begin"/>
          </w:r>
          <w:r>
            <w:instrText xml:space="preserve"> PAGEREF _Toc14481 \h </w:instrText>
          </w:r>
          <w:r>
            <w:fldChar w:fldCharType="separate"/>
          </w:r>
          <w:r>
            <w:t>38</w:t>
          </w:r>
          <w:r>
            <w:fldChar w:fldCharType="end"/>
          </w:r>
          <w:r>
            <w:rPr>
              <w:rFonts w:eastAsia="楷体_GB2312"/>
              <w:color w:val="000000" w:themeColor="text1"/>
              <w:szCs w:val="36"/>
              <w14:textFill>
                <w14:solidFill>
                  <w14:schemeClr w14:val="tx1"/>
                </w14:solidFill>
              </w14:textFill>
            </w:rPr>
            <w:fldChar w:fldCharType="end"/>
          </w:r>
        </w:p>
        <w:p w14:paraId="0BB59EB1">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_Toc3926 </w:instrText>
          </w:r>
          <w:r>
            <w:rPr>
              <w:rFonts w:eastAsia="楷体_GB2312"/>
              <w:szCs w:val="36"/>
            </w:rPr>
            <w:fldChar w:fldCharType="separate"/>
          </w:r>
          <w:r>
            <w:rPr>
              <w:szCs w:val="24"/>
            </w:rPr>
            <w:t>附图4周围环境图</w:t>
          </w:r>
          <w:r>
            <w:tab/>
          </w:r>
          <w:r>
            <w:fldChar w:fldCharType="begin"/>
          </w:r>
          <w:r>
            <w:instrText xml:space="preserve"> PAGEREF _Toc3926 \h </w:instrText>
          </w:r>
          <w:r>
            <w:fldChar w:fldCharType="separate"/>
          </w:r>
          <w:r>
            <w:t>39</w:t>
          </w:r>
          <w:r>
            <w:fldChar w:fldCharType="end"/>
          </w:r>
          <w:r>
            <w:rPr>
              <w:rFonts w:eastAsia="楷体_GB2312"/>
              <w:color w:val="000000" w:themeColor="text1"/>
              <w:szCs w:val="36"/>
              <w14:textFill>
                <w14:solidFill>
                  <w14:schemeClr w14:val="tx1"/>
                </w14:solidFill>
              </w14:textFill>
            </w:rPr>
            <w:fldChar w:fldCharType="end"/>
          </w:r>
        </w:p>
        <w:p w14:paraId="5F1473CA">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_Toc7290 </w:instrText>
          </w:r>
          <w:r>
            <w:rPr>
              <w:rFonts w:eastAsia="楷体_GB2312"/>
              <w:szCs w:val="36"/>
            </w:rPr>
            <w:fldChar w:fldCharType="separate"/>
          </w:r>
          <w:r>
            <w:rPr>
              <w:rFonts w:eastAsia="宋体"/>
              <w:szCs w:val="24"/>
            </w:rPr>
            <w:t>附件1营业执照</w:t>
          </w:r>
          <w:r>
            <w:tab/>
          </w:r>
          <w:r>
            <w:fldChar w:fldCharType="begin"/>
          </w:r>
          <w:r>
            <w:instrText xml:space="preserve"> PAGEREF _Toc7290 \h </w:instrText>
          </w:r>
          <w:r>
            <w:fldChar w:fldCharType="separate"/>
          </w:r>
          <w:r>
            <w:t>40</w:t>
          </w:r>
          <w:r>
            <w:fldChar w:fldCharType="end"/>
          </w:r>
          <w:r>
            <w:rPr>
              <w:rFonts w:eastAsia="楷体_GB2312"/>
              <w:color w:val="000000" w:themeColor="text1"/>
              <w:szCs w:val="36"/>
              <w14:textFill>
                <w14:solidFill>
                  <w14:schemeClr w14:val="tx1"/>
                </w14:solidFill>
              </w14:textFill>
            </w:rPr>
            <w:fldChar w:fldCharType="end"/>
          </w:r>
        </w:p>
        <w:p w14:paraId="23C7C15E">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_Toc4259 </w:instrText>
          </w:r>
          <w:r>
            <w:rPr>
              <w:rFonts w:eastAsia="楷体_GB2312"/>
              <w:szCs w:val="36"/>
            </w:rPr>
            <w:fldChar w:fldCharType="separate"/>
          </w:r>
          <w:r>
            <w:rPr>
              <w:rFonts w:eastAsia="宋体"/>
              <w:szCs w:val="24"/>
            </w:rPr>
            <w:t>附件2不动产证书</w:t>
          </w:r>
          <w:r>
            <w:tab/>
          </w:r>
          <w:r>
            <w:fldChar w:fldCharType="begin"/>
          </w:r>
          <w:r>
            <w:instrText xml:space="preserve"> PAGEREF _Toc4259 \h </w:instrText>
          </w:r>
          <w:r>
            <w:fldChar w:fldCharType="separate"/>
          </w:r>
          <w:r>
            <w:t>41</w:t>
          </w:r>
          <w:r>
            <w:fldChar w:fldCharType="end"/>
          </w:r>
          <w:r>
            <w:rPr>
              <w:rFonts w:eastAsia="楷体_GB2312"/>
              <w:color w:val="000000" w:themeColor="text1"/>
              <w:szCs w:val="36"/>
              <w14:textFill>
                <w14:solidFill>
                  <w14:schemeClr w14:val="tx1"/>
                </w14:solidFill>
              </w14:textFill>
            </w:rPr>
            <w:fldChar w:fldCharType="end"/>
          </w:r>
        </w:p>
        <w:p w14:paraId="7E026092">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_Toc12694 </w:instrText>
          </w:r>
          <w:r>
            <w:rPr>
              <w:rFonts w:eastAsia="楷体_GB2312"/>
              <w:szCs w:val="36"/>
            </w:rPr>
            <w:fldChar w:fldCharType="separate"/>
          </w:r>
          <w:r>
            <w:rPr>
              <w:rFonts w:eastAsia="宋体"/>
              <w:szCs w:val="24"/>
            </w:rPr>
            <w:t>附件3原环评批复</w:t>
          </w:r>
          <w:r>
            <w:tab/>
          </w:r>
          <w:r>
            <w:fldChar w:fldCharType="begin"/>
          </w:r>
          <w:r>
            <w:instrText xml:space="preserve"> PAGEREF _Toc12694 \h </w:instrText>
          </w:r>
          <w:r>
            <w:fldChar w:fldCharType="separate"/>
          </w:r>
          <w:r>
            <w:t>42</w:t>
          </w:r>
          <w:r>
            <w:fldChar w:fldCharType="end"/>
          </w:r>
          <w:r>
            <w:rPr>
              <w:rFonts w:eastAsia="楷体_GB2312"/>
              <w:color w:val="000000" w:themeColor="text1"/>
              <w:szCs w:val="36"/>
              <w14:textFill>
                <w14:solidFill>
                  <w14:schemeClr w14:val="tx1"/>
                </w14:solidFill>
              </w14:textFill>
            </w:rPr>
            <w:fldChar w:fldCharType="end"/>
          </w:r>
        </w:p>
        <w:p w14:paraId="4E62D387">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_Toc9703 </w:instrText>
          </w:r>
          <w:r>
            <w:rPr>
              <w:rFonts w:eastAsia="楷体_GB2312"/>
              <w:szCs w:val="36"/>
            </w:rPr>
            <w:fldChar w:fldCharType="separate"/>
          </w:r>
          <w:r>
            <w:rPr>
              <w:rFonts w:eastAsia="宋体"/>
              <w:szCs w:val="24"/>
            </w:rPr>
            <w:t>附件</w:t>
          </w:r>
          <w:r>
            <w:rPr>
              <w:rFonts w:hint="eastAsia" w:eastAsia="宋体"/>
              <w:szCs w:val="24"/>
              <w:lang w:val="en-US" w:eastAsia="zh-CN"/>
            </w:rPr>
            <w:t>4</w:t>
          </w:r>
          <w:r>
            <w:rPr>
              <w:rFonts w:hint="eastAsia" w:eastAsia="宋体"/>
              <w:szCs w:val="24"/>
            </w:rPr>
            <w:t>验收批文</w:t>
          </w:r>
          <w:r>
            <w:tab/>
          </w:r>
          <w:r>
            <w:fldChar w:fldCharType="begin"/>
          </w:r>
          <w:r>
            <w:instrText xml:space="preserve"> PAGEREF _Toc9703 \h </w:instrText>
          </w:r>
          <w:r>
            <w:fldChar w:fldCharType="separate"/>
          </w:r>
          <w:r>
            <w:t>45</w:t>
          </w:r>
          <w:r>
            <w:fldChar w:fldCharType="end"/>
          </w:r>
          <w:r>
            <w:rPr>
              <w:rFonts w:eastAsia="楷体_GB2312"/>
              <w:color w:val="000000" w:themeColor="text1"/>
              <w:szCs w:val="36"/>
              <w14:textFill>
                <w14:solidFill>
                  <w14:schemeClr w14:val="tx1"/>
                </w14:solidFill>
              </w14:textFill>
            </w:rPr>
            <w:fldChar w:fldCharType="end"/>
          </w:r>
        </w:p>
        <w:p w14:paraId="024A8AB8">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_Toc11697 </w:instrText>
          </w:r>
          <w:r>
            <w:rPr>
              <w:rFonts w:eastAsia="楷体_GB2312"/>
              <w:szCs w:val="36"/>
            </w:rPr>
            <w:fldChar w:fldCharType="separate"/>
          </w:r>
          <w:r>
            <w:rPr>
              <w:rFonts w:eastAsia="宋体"/>
              <w:szCs w:val="24"/>
            </w:rPr>
            <w:t>附件</w:t>
          </w:r>
          <w:r>
            <w:rPr>
              <w:rFonts w:hint="eastAsia" w:eastAsia="宋体"/>
              <w:szCs w:val="24"/>
              <w:lang w:val="en-US" w:eastAsia="zh-CN"/>
            </w:rPr>
            <w:t>5</w:t>
          </w:r>
          <w:r>
            <w:rPr>
              <w:rFonts w:hint="eastAsia" w:eastAsia="宋体"/>
              <w:szCs w:val="24"/>
            </w:rPr>
            <w:t>排污许可</w:t>
          </w:r>
          <w:r>
            <w:tab/>
          </w:r>
          <w:r>
            <w:fldChar w:fldCharType="begin"/>
          </w:r>
          <w:r>
            <w:instrText xml:space="preserve"> PAGEREF _Toc11697 \h </w:instrText>
          </w:r>
          <w:r>
            <w:fldChar w:fldCharType="separate"/>
          </w:r>
          <w:r>
            <w:t>48</w:t>
          </w:r>
          <w:r>
            <w:fldChar w:fldCharType="end"/>
          </w:r>
          <w:r>
            <w:rPr>
              <w:rFonts w:eastAsia="楷体_GB2312"/>
              <w:color w:val="000000" w:themeColor="text1"/>
              <w:szCs w:val="36"/>
              <w14:textFill>
                <w14:solidFill>
                  <w14:schemeClr w14:val="tx1"/>
                </w14:solidFill>
              </w14:textFill>
            </w:rPr>
            <w:fldChar w:fldCharType="end"/>
          </w:r>
        </w:p>
        <w:p w14:paraId="0B3499FE">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_Toc4193 </w:instrText>
          </w:r>
          <w:r>
            <w:rPr>
              <w:rFonts w:eastAsia="楷体_GB2312"/>
              <w:szCs w:val="36"/>
            </w:rPr>
            <w:fldChar w:fldCharType="separate"/>
          </w:r>
          <w:r>
            <w:rPr>
              <w:rFonts w:eastAsia="宋体"/>
              <w:szCs w:val="24"/>
            </w:rPr>
            <w:t>附件</w:t>
          </w:r>
          <w:r>
            <w:rPr>
              <w:rFonts w:hint="eastAsia" w:eastAsia="宋体"/>
              <w:szCs w:val="24"/>
              <w:lang w:val="en-US" w:eastAsia="zh-CN"/>
            </w:rPr>
            <w:t>6</w:t>
          </w:r>
          <w:r>
            <w:rPr>
              <w:rFonts w:eastAsia="宋体"/>
              <w:szCs w:val="24"/>
            </w:rPr>
            <w:t>总量核算的说明</w:t>
          </w:r>
          <w:r>
            <w:tab/>
          </w:r>
          <w:r>
            <w:fldChar w:fldCharType="begin"/>
          </w:r>
          <w:r>
            <w:instrText xml:space="preserve"> PAGEREF _Toc4193 \h </w:instrText>
          </w:r>
          <w:r>
            <w:fldChar w:fldCharType="separate"/>
          </w:r>
          <w:r>
            <w:t>49</w:t>
          </w:r>
          <w:r>
            <w:fldChar w:fldCharType="end"/>
          </w:r>
          <w:r>
            <w:rPr>
              <w:rFonts w:eastAsia="楷体_GB2312"/>
              <w:color w:val="000000" w:themeColor="text1"/>
              <w:szCs w:val="36"/>
              <w14:textFill>
                <w14:solidFill>
                  <w14:schemeClr w14:val="tx1"/>
                </w14:solidFill>
              </w14:textFill>
            </w:rPr>
            <w:fldChar w:fldCharType="end"/>
          </w:r>
        </w:p>
        <w:p w14:paraId="25D2E7F3">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_Toc1519 </w:instrText>
          </w:r>
          <w:r>
            <w:rPr>
              <w:rFonts w:eastAsia="楷体_GB2312"/>
              <w:szCs w:val="36"/>
            </w:rPr>
            <w:fldChar w:fldCharType="separate"/>
          </w:r>
          <w:r>
            <w:rPr>
              <w:rFonts w:eastAsia="宋体"/>
              <w:szCs w:val="24"/>
            </w:rPr>
            <w:t>附件</w:t>
          </w:r>
          <w:r>
            <w:rPr>
              <w:rFonts w:hint="eastAsia" w:eastAsia="宋体"/>
              <w:szCs w:val="24"/>
              <w:lang w:val="en-US" w:eastAsia="zh-CN"/>
            </w:rPr>
            <w:t>7</w:t>
          </w:r>
          <w:r>
            <w:rPr>
              <w:rFonts w:eastAsia="宋体"/>
              <w:szCs w:val="24"/>
            </w:rPr>
            <w:t>生物质分析报告</w:t>
          </w:r>
          <w:r>
            <w:tab/>
          </w:r>
          <w:r>
            <w:fldChar w:fldCharType="begin"/>
          </w:r>
          <w:r>
            <w:instrText xml:space="preserve"> PAGEREF _Toc1519 \h </w:instrText>
          </w:r>
          <w:r>
            <w:fldChar w:fldCharType="separate"/>
          </w:r>
          <w:r>
            <w:t>50</w:t>
          </w:r>
          <w:r>
            <w:fldChar w:fldCharType="end"/>
          </w:r>
          <w:r>
            <w:rPr>
              <w:rFonts w:eastAsia="楷体_GB2312"/>
              <w:color w:val="000000" w:themeColor="text1"/>
              <w:szCs w:val="36"/>
              <w14:textFill>
                <w14:solidFill>
                  <w14:schemeClr w14:val="tx1"/>
                </w14:solidFill>
              </w14:textFill>
            </w:rPr>
            <w:fldChar w:fldCharType="end"/>
          </w:r>
        </w:p>
        <w:p w14:paraId="37DBB0AF">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_Toc9497 </w:instrText>
          </w:r>
          <w:r>
            <w:rPr>
              <w:rFonts w:eastAsia="楷体_GB2312"/>
              <w:szCs w:val="36"/>
            </w:rPr>
            <w:fldChar w:fldCharType="separate"/>
          </w:r>
          <w:r>
            <w:rPr>
              <w:rFonts w:eastAsia="宋体"/>
              <w:szCs w:val="24"/>
            </w:rPr>
            <w:t>附件</w:t>
          </w:r>
          <w:r>
            <w:rPr>
              <w:rFonts w:hint="eastAsia" w:eastAsia="宋体"/>
              <w:szCs w:val="24"/>
              <w:lang w:val="en-US" w:eastAsia="zh-CN"/>
            </w:rPr>
            <w:t>8</w:t>
          </w:r>
          <w:r>
            <w:rPr>
              <w:rFonts w:hint="eastAsia" w:eastAsia="宋体"/>
              <w:szCs w:val="24"/>
            </w:rPr>
            <w:t>现有锅炉排放检测</w:t>
          </w:r>
          <w:r>
            <w:tab/>
          </w:r>
          <w:r>
            <w:fldChar w:fldCharType="begin"/>
          </w:r>
          <w:r>
            <w:instrText xml:space="preserve"> PAGEREF _Toc9497 \h </w:instrText>
          </w:r>
          <w:r>
            <w:fldChar w:fldCharType="separate"/>
          </w:r>
          <w:r>
            <w:t>51</w:t>
          </w:r>
          <w:r>
            <w:fldChar w:fldCharType="end"/>
          </w:r>
          <w:r>
            <w:rPr>
              <w:rFonts w:eastAsia="楷体_GB2312"/>
              <w:color w:val="000000" w:themeColor="text1"/>
              <w:szCs w:val="36"/>
              <w14:textFill>
                <w14:solidFill>
                  <w14:schemeClr w14:val="tx1"/>
                </w14:solidFill>
              </w14:textFill>
            </w:rPr>
            <w:fldChar w:fldCharType="end"/>
          </w:r>
        </w:p>
        <w:p w14:paraId="6FDAB7E2">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_Toc28175 </w:instrText>
          </w:r>
          <w:r>
            <w:rPr>
              <w:rFonts w:eastAsia="楷体_GB2312"/>
              <w:szCs w:val="36"/>
            </w:rPr>
            <w:fldChar w:fldCharType="separate"/>
          </w:r>
          <w:r>
            <w:rPr>
              <w:rFonts w:eastAsia="宋体"/>
              <w:szCs w:val="24"/>
            </w:rPr>
            <w:t>附件</w:t>
          </w:r>
          <w:r>
            <w:rPr>
              <w:rFonts w:hint="eastAsia" w:eastAsia="宋体"/>
              <w:szCs w:val="24"/>
              <w:lang w:val="en-US" w:eastAsia="zh-CN"/>
            </w:rPr>
            <w:t>9</w:t>
          </w:r>
          <w:r>
            <w:rPr>
              <w:rFonts w:hint="eastAsia" w:eastAsia="宋体"/>
              <w:szCs w:val="24"/>
            </w:rPr>
            <w:t>环境现状检测</w:t>
          </w:r>
          <w:r>
            <w:tab/>
          </w:r>
          <w:r>
            <w:fldChar w:fldCharType="begin"/>
          </w:r>
          <w:r>
            <w:instrText xml:space="preserve"> PAGEREF _Toc28175 \h </w:instrText>
          </w:r>
          <w:r>
            <w:fldChar w:fldCharType="separate"/>
          </w:r>
          <w:r>
            <w:t>56</w:t>
          </w:r>
          <w:r>
            <w:fldChar w:fldCharType="end"/>
          </w:r>
          <w:r>
            <w:rPr>
              <w:rFonts w:eastAsia="楷体_GB2312"/>
              <w:color w:val="000000" w:themeColor="text1"/>
              <w:szCs w:val="36"/>
              <w14:textFill>
                <w14:solidFill>
                  <w14:schemeClr w14:val="tx1"/>
                </w14:solidFill>
              </w14:textFill>
            </w:rPr>
            <w:fldChar w:fldCharType="end"/>
          </w:r>
        </w:p>
        <w:p w14:paraId="34A039E3">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_Toc4837 </w:instrText>
          </w:r>
          <w:r>
            <w:rPr>
              <w:rFonts w:eastAsia="楷体_GB2312"/>
              <w:szCs w:val="36"/>
            </w:rPr>
            <w:fldChar w:fldCharType="separate"/>
          </w:r>
          <w:r>
            <w:rPr>
              <w:rFonts w:eastAsia="宋体"/>
              <w:szCs w:val="24"/>
            </w:rPr>
            <w:t>附件1</w:t>
          </w:r>
          <w:r>
            <w:rPr>
              <w:rFonts w:hint="eastAsia" w:eastAsia="宋体"/>
              <w:szCs w:val="24"/>
              <w:lang w:val="en-US" w:eastAsia="zh-CN"/>
            </w:rPr>
            <w:t>0</w:t>
          </w:r>
          <w:r>
            <w:rPr>
              <w:rFonts w:hint="eastAsia" w:eastAsia="宋体"/>
              <w:szCs w:val="24"/>
            </w:rPr>
            <w:t>双鸭山市同心橡胶厂锅炉改建项目</w:t>
          </w:r>
          <w:r>
            <w:rPr>
              <w:rFonts w:eastAsia="宋体"/>
              <w:szCs w:val="24"/>
            </w:rPr>
            <w:t>生态环境分区管控分析报告</w:t>
          </w:r>
          <w:r>
            <w:tab/>
          </w:r>
          <w:r>
            <w:fldChar w:fldCharType="begin"/>
          </w:r>
          <w:r>
            <w:instrText xml:space="preserve"> PAGEREF _Toc4837 \h </w:instrText>
          </w:r>
          <w:r>
            <w:fldChar w:fldCharType="separate"/>
          </w:r>
          <w:r>
            <w:t>61</w:t>
          </w:r>
          <w:r>
            <w:fldChar w:fldCharType="end"/>
          </w:r>
          <w:r>
            <w:rPr>
              <w:rFonts w:eastAsia="楷体_GB2312"/>
              <w:color w:val="000000" w:themeColor="text1"/>
              <w:szCs w:val="36"/>
              <w14:textFill>
                <w14:solidFill>
                  <w14:schemeClr w14:val="tx1"/>
                </w14:solidFill>
              </w14:textFill>
            </w:rPr>
            <w:fldChar w:fldCharType="end"/>
          </w:r>
        </w:p>
        <w:p w14:paraId="78AC0EAD">
          <w:pPr>
            <w:pStyle w:val="12"/>
            <w:tabs>
              <w:tab w:val="right" w:leader="dot" w:pos="8844"/>
            </w:tabs>
          </w:pPr>
          <w:r>
            <w:rPr>
              <w:rFonts w:eastAsia="楷体_GB2312"/>
              <w:color w:val="000000" w:themeColor="text1"/>
              <w:szCs w:val="36"/>
              <w14:textFill>
                <w14:solidFill>
                  <w14:schemeClr w14:val="tx1"/>
                </w14:solidFill>
              </w14:textFill>
            </w:rPr>
            <w:fldChar w:fldCharType="begin"/>
          </w:r>
          <w:r>
            <w:rPr>
              <w:rFonts w:eastAsia="楷体_GB2312"/>
              <w:szCs w:val="36"/>
            </w:rPr>
            <w:instrText xml:space="preserve"> HYPERLINK \l _Toc21875 </w:instrText>
          </w:r>
          <w:r>
            <w:rPr>
              <w:rFonts w:eastAsia="楷体_GB2312"/>
              <w:szCs w:val="36"/>
            </w:rPr>
            <w:fldChar w:fldCharType="separate"/>
          </w:r>
          <w:r>
            <w:rPr>
              <w:rFonts w:eastAsia="宋体"/>
              <w:szCs w:val="24"/>
            </w:rPr>
            <w:t>附件</w:t>
          </w:r>
          <w:r>
            <w:rPr>
              <w:rFonts w:hint="eastAsia" w:eastAsia="宋体"/>
              <w:szCs w:val="24"/>
            </w:rPr>
            <w:t>1</w:t>
          </w:r>
          <w:r>
            <w:rPr>
              <w:rFonts w:hint="eastAsia" w:eastAsia="宋体"/>
              <w:szCs w:val="24"/>
              <w:lang w:val="en-US" w:eastAsia="zh-CN"/>
            </w:rPr>
            <w:t>1</w:t>
          </w:r>
          <w:r>
            <w:rPr>
              <w:rFonts w:hint="eastAsia" w:eastAsia="宋体"/>
              <w:szCs w:val="24"/>
            </w:rPr>
            <w:t>本项目与声环境功能区划分的对比</w:t>
          </w:r>
          <w:r>
            <w:tab/>
          </w:r>
          <w:r>
            <w:fldChar w:fldCharType="begin"/>
          </w:r>
          <w:r>
            <w:instrText xml:space="preserve"> PAGEREF _Toc21875 \h </w:instrText>
          </w:r>
          <w:r>
            <w:fldChar w:fldCharType="separate"/>
          </w:r>
          <w:r>
            <w:t>71</w:t>
          </w:r>
          <w:r>
            <w:fldChar w:fldCharType="end"/>
          </w:r>
          <w:r>
            <w:rPr>
              <w:rFonts w:eastAsia="楷体_GB2312"/>
              <w:color w:val="000000" w:themeColor="text1"/>
              <w:szCs w:val="36"/>
              <w14:textFill>
                <w14:solidFill>
                  <w14:schemeClr w14:val="tx1"/>
                </w14:solidFill>
              </w14:textFill>
            </w:rPr>
            <w:fldChar w:fldCharType="end"/>
          </w:r>
        </w:p>
        <w:p w14:paraId="458F9E0E">
          <w:pPr>
            <w:adjustRightInd w:val="0"/>
            <w:snapToGrid w:val="0"/>
            <w:spacing w:line="288" w:lineRule="auto"/>
            <w:rPr>
              <w:rFonts w:eastAsia="楷体_GB2312"/>
              <w:color w:val="000000" w:themeColor="text1"/>
              <w:szCs w:val="36"/>
              <w14:textFill>
                <w14:solidFill>
                  <w14:schemeClr w14:val="tx1"/>
                </w14:solidFill>
              </w14:textFill>
            </w:rPr>
          </w:pPr>
          <w:r>
            <w:rPr>
              <w:rFonts w:eastAsia="楷体_GB2312"/>
              <w:color w:val="000000" w:themeColor="text1"/>
              <w:szCs w:val="36"/>
              <w14:textFill>
                <w14:solidFill>
                  <w14:schemeClr w14:val="tx1"/>
                </w14:solidFill>
              </w14:textFill>
            </w:rPr>
            <w:fldChar w:fldCharType="end"/>
          </w:r>
        </w:p>
      </w:sdtContent>
    </w:sdt>
    <w:p w14:paraId="64F04F56">
      <w:pPr>
        <w:pStyle w:val="26"/>
        <w:rPr>
          <w:rFonts w:ascii="Times New Roman" w:hAnsi="Times New Roman"/>
          <w:color w:val="000000" w:themeColor="text1"/>
          <w14:textFill>
            <w14:solidFill>
              <w14:schemeClr w14:val="tx1"/>
            </w14:solidFill>
          </w14:textFill>
        </w:rPr>
      </w:pPr>
    </w:p>
    <w:p w14:paraId="774F5B96">
      <w:pPr>
        <w:adjustRightInd w:val="0"/>
        <w:snapToGrid w:val="0"/>
        <w:spacing w:line="288" w:lineRule="auto"/>
        <w:ind w:firstLine="1040"/>
        <w:rPr>
          <w:rFonts w:eastAsia="仿宋_GB2312"/>
          <w:color w:val="000000" w:themeColor="text1"/>
          <w:sz w:val="36"/>
          <w:szCs w:val="36"/>
          <w14:textFill>
            <w14:solidFill>
              <w14:schemeClr w14:val="tx1"/>
            </w14:solidFill>
          </w14:textFill>
        </w:rPr>
        <w:sectPr>
          <w:pgSz w:w="11906" w:h="16838"/>
          <w:pgMar w:top="1701" w:right="1531" w:bottom="1701" w:left="1531" w:header="851" w:footer="1077" w:gutter="0"/>
          <w:pgNumType w:start="3"/>
          <w:cols w:space="720" w:num="1"/>
          <w:docGrid w:linePitch="312" w:charSpace="0"/>
        </w:sectPr>
      </w:pPr>
    </w:p>
    <w:p w14:paraId="2B4030D3">
      <w:pPr>
        <w:jc w:val="center"/>
        <w:outlineLvl w:val="0"/>
        <w:rPr>
          <w:rFonts w:eastAsia="黑体"/>
          <w:snapToGrid w:val="0"/>
          <w:color w:val="000000" w:themeColor="text1"/>
          <w:sz w:val="30"/>
          <w:szCs w:val="30"/>
          <w14:textFill>
            <w14:solidFill>
              <w14:schemeClr w14:val="tx1"/>
            </w14:solidFill>
          </w14:textFill>
        </w:rPr>
      </w:pPr>
      <w:bookmarkStart w:id="8" w:name="_Toc13529"/>
      <w:r>
        <w:rPr>
          <w:rFonts w:eastAsia="黑体"/>
          <w:snapToGrid w:val="0"/>
          <w:color w:val="000000" w:themeColor="text1"/>
          <w:sz w:val="30"/>
          <w:szCs w:val="30"/>
          <w14:textFill>
            <w14:solidFill>
              <w14:schemeClr w14:val="tx1"/>
            </w14:solidFill>
          </w14:textFill>
        </w:rPr>
        <w:t>一、建设项目基本情况</w:t>
      </w:r>
      <w:bookmarkEnd w:id="8"/>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986"/>
        <w:gridCol w:w="2033"/>
        <w:gridCol w:w="2212"/>
        <w:gridCol w:w="2639"/>
      </w:tblGrid>
      <w:tr w14:paraId="1E266B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110746B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建设项目名称</w:t>
            </w:r>
          </w:p>
        </w:tc>
        <w:tc>
          <w:tcPr>
            <w:tcW w:w="6884" w:type="dxa"/>
            <w:gridSpan w:val="3"/>
            <w:vAlign w:val="center"/>
          </w:tcPr>
          <w:p w14:paraId="3D48C12C">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双鸭山市同心橡胶厂锅炉改建项目</w:t>
            </w:r>
          </w:p>
        </w:tc>
      </w:tr>
      <w:tr w14:paraId="71F17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401C380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项目代码</w:t>
            </w:r>
          </w:p>
        </w:tc>
        <w:tc>
          <w:tcPr>
            <w:tcW w:w="6884" w:type="dxa"/>
            <w:gridSpan w:val="3"/>
            <w:vAlign w:val="center"/>
          </w:tcPr>
          <w:p w14:paraId="4AE34343">
            <w:pPr>
              <w:adjustRightInd w:val="0"/>
              <w:snapToGrid w:val="0"/>
              <w:jc w:val="center"/>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w:t>
            </w:r>
          </w:p>
        </w:tc>
      </w:tr>
      <w:tr w14:paraId="5D51B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503EB68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建设单位联系人</w:t>
            </w:r>
          </w:p>
        </w:tc>
        <w:tc>
          <w:tcPr>
            <w:tcW w:w="2033" w:type="dxa"/>
            <w:vAlign w:val="center"/>
          </w:tcPr>
          <w:p w14:paraId="194EBF6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孙建民</w:t>
            </w:r>
          </w:p>
        </w:tc>
        <w:tc>
          <w:tcPr>
            <w:tcW w:w="2212" w:type="dxa"/>
            <w:vAlign w:val="center"/>
          </w:tcPr>
          <w:p w14:paraId="4CCC745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2639" w:type="dxa"/>
            <w:vAlign w:val="center"/>
          </w:tcPr>
          <w:p w14:paraId="651A75C1">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18724694666</w:t>
            </w:r>
          </w:p>
        </w:tc>
      </w:tr>
      <w:tr w14:paraId="499197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263291F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建设地点</w:t>
            </w:r>
          </w:p>
        </w:tc>
        <w:tc>
          <w:tcPr>
            <w:tcW w:w="6884" w:type="dxa"/>
            <w:gridSpan w:val="3"/>
            <w:vAlign w:val="center"/>
          </w:tcPr>
          <w:p w14:paraId="1B5F816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黑龙江省双鸭山市尖山区窑地路</w:t>
            </w:r>
          </w:p>
        </w:tc>
      </w:tr>
      <w:tr w14:paraId="7B471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1ED6006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地理坐标</w:t>
            </w:r>
          </w:p>
        </w:tc>
        <w:tc>
          <w:tcPr>
            <w:tcW w:w="6884" w:type="dxa"/>
            <w:gridSpan w:val="3"/>
            <w:vAlign w:val="center"/>
          </w:tcPr>
          <w:p w14:paraId="3D62119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color w:val="000000" w:themeColor="text1"/>
                <w:sz w:val="24"/>
                <w:u w:val="single"/>
                <w14:textFill>
                  <w14:solidFill>
                    <w14:schemeClr w14:val="tx1"/>
                  </w14:solidFill>
                </w14:textFill>
              </w:rPr>
              <w:t>131</w:t>
            </w:r>
            <w:r>
              <w:rPr>
                <w:color w:val="000000" w:themeColor="text1"/>
                <w:sz w:val="24"/>
                <w14:textFill>
                  <w14:solidFill>
                    <w14:schemeClr w14:val="tx1"/>
                  </w14:solidFill>
                </w14:textFill>
              </w:rPr>
              <w:t>度</w:t>
            </w:r>
            <w:r>
              <w:rPr>
                <w:rFonts w:hint="eastAsia"/>
                <w:color w:val="000000" w:themeColor="text1"/>
                <w:sz w:val="24"/>
                <w:u w:val="single"/>
                <w14:textFill>
                  <w14:solidFill>
                    <w14:schemeClr w14:val="tx1"/>
                  </w14:solidFill>
                </w14:textFill>
              </w:rPr>
              <w:t>9</w:t>
            </w:r>
            <w:r>
              <w:rPr>
                <w:color w:val="000000" w:themeColor="text1"/>
                <w:sz w:val="24"/>
                <w14:textFill>
                  <w14:solidFill>
                    <w14:schemeClr w14:val="tx1"/>
                  </w14:solidFill>
                </w14:textFill>
              </w:rPr>
              <w:t>分</w:t>
            </w:r>
            <w:r>
              <w:rPr>
                <w:rFonts w:hint="eastAsia"/>
                <w:color w:val="000000" w:themeColor="text1"/>
                <w:sz w:val="24"/>
                <w:u w:val="single"/>
                <w14:textFill>
                  <w14:solidFill>
                    <w14:schemeClr w14:val="tx1"/>
                  </w14:solidFill>
                </w14:textFill>
              </w:rPr>
              <w:t>27.224</w:t>
            </w:r>
            <w:r>
              <w:rPr>
                <w:color w:val="000000" w:themeColor="text1"/>
                <w:sz w:val="24"/>
                <w14:textFill>
                  <w14:solidFill>
                    <w14:schemeClr w14:val="tx1"/>
                  </w14:solidFill>
                </w14:textFill>
              </w:rPr>
              <w:t>秒，</w:t>
            </w:r>
            <w:r>
              <w:rPr>
                <w:color w:val="000000" w:themeColor="text1"/>
                <w:sz w:val="24"/>
                <w:u w:val="single"/>
                <w14:textFill>
                  <w14:solidFill>
                    <w14:schemeClr w14:val="tx1"/>
                  </w14:solidFill>
                </w14:textFill>
              </w:rPr>
              <w:t>46</w:t>
            </w:r>
            <w:r>
              <w:rPr>
                <w:color w:val="000000" w:themeColor="text1"/>
                <w:sz w:val="24"/>
                <w14:textFill>
                  <w14:solidFill>
                    <w14:schemeClr w14:val="tx1"/>
                  </w14:solidFill>
                </w14:textFill>
              </w:rPr>
              <w:t>度</w:t>
            </w:r>
            <w:r>
              <w:rPr>
                <w:color w:val="000000" w:themeColor="text1"/>
                <w:sz w:val="24"/>
                <w:u w:val="single"/>
                <w14:textFill>
                  <w14:solidFill>
                    <w14:schemeClr w14:val="tx1"/>
                  </w14:solidFill>
                </w14:textFill>
              </w:rPr>
              <w:t>3</w:t>
            </w:r>
            <w:r>
              <w:rPr>
                <w:rFonts w:hint="eastAsia"/>
                <w:color w:val="000000" w:themeColor="text1"/>
                <w:sz w:val="24"/>
                <w:u w:val="single"/>
                <w14:textFill>
                  <w14:solidFill>
                    <w14:schemeClr w14:val="tx1"/>
                  </w14:solidFill>
                </w14:textFill>
              </w:rPr>
              <w:t>5</w:t>
            </w:r>
            <w:r>
              <w:rPr>
                <w:color w:val="000000" w:themeColor="text1"/>
                <w:sz w:val="24"/>
                <w14:textFill>
                  <w14:solidFill>
                    <w14:schemeClr w14:val="tx1"/>
                  </w14:solidFill>
                </w14:textFill>
              </w:rPr>
              <w:t>分</w:t>
            </w:r>
            <w:r>
              <w:rPr>
                <w:rFonts w:hint="eastAsia"/>
                <w:color w:val="000000" w:themeColor="text1"/>
                <w:sz w:val="24"/>
                <w:u w:val="single"/>
                <w14:textFill>
                  <w14:solidFill>
                    <w14:schemeClr w14:val="tx1"/>
                  </w14:solidFill>
                </w14:textFill>
              </w:rPr>
              <w:t>41.139</w:t>
            </w:r>
            <w:r>
              <w:rPr>
                <w:color w:val="000000" w:themeColor="text1"/>
                <w:sz w:val="24"/>
                <w14:textFill>
                  <w14:solidFill>
                    <w14:schemeClr w14:val="tx1"/>
                  </w14:solidFill>
                </w14:textFill>
              </w:rPr>
              <w:t>秒）</w:t>
            </w:r>
          </w:p>
        </w:tc>
      </w:tr>
      <w:tr w14:paraId="0F496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117C36D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国民经济</w:t>
            </w:r>
          </w:p>
          <w:p w14:paraId="143BF5E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p>
        </w:tc>
        <w:tc>
          <w:tcPr>
            <w:tcW w:w="2033" w:type="dxa"/>
            <w:vAlign w:val="center"/>
          </w:tcPr>
          <w:p w14:paraId="37C9D59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D4430热力生产和供应</w:t>
            </w:r>
          </w:p>
        </w:tc>
        <w:tc>
          <w:tcPr>
            <w:tcW w:w="2212" w:type="dxa"/>
            <w:vAlign w:val="center"/>
          </w:tcPr>
          <w:p w14:paraId="2721EFC8">
            <w:pPr>
              <w:adjustRightInd w:val="0"/>
              <w:snapToGrid w:val="0"/>
              <w:jc w:val="center"/>
              <w:rPr>
                <w:color w:val="000000" w:themeColor="text1"/>
                <w:sz w:val="24"/>
                <w14:textFill>
                  <w14:solidFill>
                    <w14:schemeClr w14:val="tx1"/>
                  </w14:solidFill>
                </w14:textFill>
              </w:rPr>
            </w:pPr>
            <w:bookmarkStart w:id="9" w:name="_Hlk49843745"/>
            <w:r>
              <w:rPr>
                <w:color w:val="000000" w:themeColor="text1"/>
                <w:sz w:val="24"/>
                <w14:textFill>
                  <w14:solidFill>
                    <w14:schemeClr w14:val="tx1"/>
                  </w14:solidFill>
                </w14:textFill>
              </w:rPr>
              <w:t>建设项目</w:t>
            </w:r>
          </w:p>
          <w:p w14:paraId="774DDD2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bookmarkEnd w:id="9"/>
          </w:p>
        </w:tc>
        <w:tc>
          <w:tcPr>
            <w:tcW w:w="2639" w:type="dxa"/>
            <w:vAlign w:val="center"/>
          </w:tcPr>
          <w:p w14:paraId="0507E815">
            <w:pPr>
              <w:adjustRightInd w:val="0"/>
              <w:snapToGrid w:val="0"/>
              <w:jc w:val="cente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四十一、电力、热力生产和供应业91.热力生产和供应工程（包括建设单位自建自用的供热工程）</w:t>
            </w:r>
          </w:p>
        </w:tc>
      </w:tr>
      <w:tr w14:paraId="489EE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6679D7B2">
            <w:pPr>
              <w:adjustRightInd w:val="0"/>
              <w:snapToGrid w:val="0"/>
              <w:jc w:val="center"/>
              <w:rPr>
                <w:sz w:val="24"/>
              </w:rPr>
            </w:pPr>
            <w:r>
              <w:rPr>
                <w:sz w:val="24"/>
              </w:rPr>
              <w:t>建设性质</w:t>
            </w:r>
          </w:p>
        </w:tc>
        <w:tc>
          <w:tcPr>
            <w:tcW w:w="2033" w:type="dxa"/>
            <w:vAlign w:val="center"/>
          </w:tcPr>
          <w:p w14:paraId="5017C5D7">
            <w:pPr>
              <w:jc w:val="left"/>
              <w:rPr>
                <w:sz w:val="24"/>
              </w:rPr>
            </w:pPr>
            <w:r>
              <w:rPr>
                <w:sz w:val="24"/>
              </w:rPr>
              <w:t>□新建（迁建）</w:t>
            </w:r>
          </w:p>
          <w:p w14:paraId="3064BF1C">
            <w:pPr>
              <w:jc w:val="left"/>
              <w:rPr>
                <w:sz w:val="24"/>
              </w:rPr>
            </w:pPr>
            <w:r>
              <w:rPr>
                <w:sz w:val="24"/>
              </w:rPr>
              <w:t>□改建</w:t>
            </w:r>
          </w:p>
          <w:p w14:paraId="6384806D">
            <w:pPr>
              <w:jc w:val="left"/>
              <w:rPr>
                <w:sz w:val="24"/>
              </w:rPr>
            </w:pPr>
            <w:r>
              <w:rPr>
                <w:sz w:val="24"/>
              </w:rPr>
              <w:t>☑扩建</w:t>
            </w:r>
          </w:p>
          <w:p w14:paraId="6F08A227">
            <w:pPr>
              <w:jc w:val="left"/>
              <w:rPr>
                <w:sz w:val="24"/>
              </w:rPr>
            </w:pPr>
            <w:r>
              <w:rPr>
                <w:sz w:val="24"/>
              </w:rPr>
              <w:t>□技术改造</w:t>
            </w:r>
          </w:p>
        </w:tc>
        <w:tc>
          <w:tcPr>
            <w:tcW w:w="2212" w:type="dxa"/>
            <w:vAlign w:val="center"/>
          </w:tcPr>
          <w:p w14:paraId="5A2A8E7F">
            <w:pPr>
              <w:adjustRightInd w:val="0"/>
              <w:snapToGrid w:val="0"/>
              <w:jc w:val="center"/>
              <w:rPr>
                <w:sz w:val="24"/>
              </w:rPr>
            </w:pPr>
            <w:r>
              <w:rPr>
                <w:sz w:val="24"/>
              </w:rPr>
              <w:t>建设项目</w:t>
            </w:r>
          </w:p>
          <w:p w14:paraId="02F01591">
            <w:pPr>
              <w:adjustRightInd w:val="0"/>
              <w:snapToGrid w:val="0"/>
              <w:jc w:val="center"/>
              <w:rPr>
                <w:sz w:val="24"/>
              </w:rPr>
            </w:pPr>
            <w:r>
              <w:rPr>
                <w:sz w:val="24"/>
              </w:rPr>
              <w:t>申报情形</w:t>
            </w:r>
          </w:p>
        </w:tc>
        <w:tc>
          <w:tcPr>
            <w:tcW w:w="2639" w:type="dxa"/>
            <w:vAlign w:val="center"/>
          </w:tcPr>
          <w:p w14:paraId="0769D509">
            <w:pPr>
              <w:jc w:val="left"/>
              <w:rPr>
                <w:sz w:val="24"/>
              </w:rPr>
            </w:pPr>
            <w:r>
              <w:rPr>
                <w:sz w:val="24"/>
              </w:rPr>
              <w:t>☑首次申报项目</w:t>
            </w:r>
          </w:p>
          <w:p w14:paraId="24BC794D">
            <w:pPr>
              <w:jc w:val="left"/>
              <w:rPr>
                <w:sz w:val="24"/>
              </w:rPr>
            </w:pPr>
            <w:r>
              <w:rPr>
                <w:sz w:val="24"/>
              </w:rPr>
              <w:t>□不予批准后再次申报项目</w:t>
            </w:r>
          </w:p>
          <w:p w14:paraId="3B3DD43F">
            <w:pPr>
              <w:jc w:val="left"/>
              <w:rPr>
                <w:sz w:val="24"/>
              </w:rPr>
            </w:pPr>
            <w:r>
              <w:rPr>
                <w:sz w:val="24"/>
              </w:rPr>
              <w:t>□超五年重新审核项目</w:t>
            </w:r>
          </w:p>
          <w:p w14:paraId="712F5CD8">
            <w:pPr>
              <w:jc w:val="left"/>
              <w:rPr>
                <w:sz w:val="24"/>
              </w:rPr>
            </w:pPr>
            <w:r>
              <w:rPr>
                <w:sz w:val="24"/>
              </w:rPr>
              <w:t>□重大变动重新报批项目</w:t>
            </w:r>
          </w:p>
        </w:tc>
      </w:tr>
      <w:tr w14:paraId="26C17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505D930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60FCAD3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备案）部门（选填）</w:t>
            </w:r>
          </w:p>
        </w:tc>
        <w:tc>
          <w:tcPr>
            <w:tcW w:w="2033" w:type="dxa"/>
            <w:vAlign w:val="center"/>
          </w:tcPr>
          <w:p w14:paraId="2BA535E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c>
          <w:tcPr>
            <w:tcW w:w="2212" w:type="dxa"/>
            <w:vAlign w:val="center"/>
          </w:tcPr>
          <w:p w14:paraId="56EA74A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21D2968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备案）文号（选填）</w:t>
            </w:r>
          </w:p>
        </w:tc>
        <w:tc>
          <w:tcPr>
            <w:tcW w:w="2639" w:type="dxa"/>
            <w:vAlign w:val="center"/>
          </w:tcPr>
          <w:p w14:paraId="01B14FC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2614BB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2EC75A9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总投资（万元）</w:t>
            </w:r>
          </w:p>
        </w:tc>
        <w:tc>
          <w:tcPr>
            <w:tcW w:w="2033" w:type="dxa"/>
            <w:vAlign w:val="center"/>
          </w:tcPr>
          <w:p w14:paraId="1C42355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30</w:t>
            </w:r>
          </w:p>
        </w:tc>
        <w:tc>
          <w:tcPr>
            <w:tcW w:w="2212" w:type="dxa"/>
            <w:tcMar>
              <w:top w:w="16" w:type="dxa"/>
              <w:left w:w="16" w:type="dxa"/>
              <w:right w:w="16" w:type="dxa"/>
            </w:tcMar>
            <w:vAlign w:val="center"/>
          </w:tcPr>
          <w:p w14:paraId="7C5D2B6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环保投资（万元）</w:t>
            </w:r>
          </w:p>
        </w:tc>
        <w:tc>
          <w:tcPr>
            <w:tcW w:w="2639" w:type="dxa"/>
            <w:vAlign w:val="center"/>
          </w:tcPr>
          <w:p w14:paraId="3D08D125">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p>
        </w:tc>
      </w:tr>
      <w:tr w14:paraId="3DABA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6E3CE08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环保投资占比（%）</w:t>
            </w:r>
          </w:p>
        </w:tc>
        <w:tc>
          <w:tcPr>
            <w:tcW w:w="2033" w:type="dxa"/>
            <w:vAlign w:val="center"/>
          </w:tcPr>
          <w:p w14:paraId="64A1E72D">
            <w:pPr>
              <w:adjustRightInd w:val="0"/>
              <w:snapToGrid w:val="0"/>
              <w:jc w:val="center"/>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26.67</w:t>
            </w:r>
          </w:p>
        </w:tc>
        <w:tc>
          <w:tcPr>
            <w:tcW w:w="2212" w:type="dxa"/>
            <w:tcMar>
              <w:top w:w="16" w:type="dxa"/>
              <w:left w:w="16" w:type="dxa"/>
              <w:right w:w="16" w:type="dxa"/>
            </w:tcMar>
            <w:vAlign w:val="center"/>
          </w:tcPr>
          <w:p w14:paraId="3CFC78B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施工工期</w:t>
            </w:r>
          </w:p>
        </w:tc>
        <w:tc>
          <w:tcPr>
            <w:tcW w:w="2639" w:type="dxa"/>
            <w:vAlign w:val="center"/>
          </w:tcPr>
          <w:p w14:paraId="76DC3DD9">
            <w:pPr>
              <w:adjustRightInd w:val="0"/>
              <w:snapToGrid w:val="0"/>
              <w:jc w:val="center"/>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10月20日-11月19日</w:t>
            </w:r>
          </w:p>
        </w:tc>
      </w:tr>
      <w:tr w14:paraId="73E8D3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86" w:type="dxa"/>
            <w:tcMar>
              <w:top w:w="16" w:type="dxa"/>
              <w:left w:w="16" w:type="dxa"/>
              <w:right w:w="16" w:type="dxa"/>
            </w:tcMar>
            <w:vAlign w:val="center"/>
          </w:tcPr>
          <w:p w14:paraId="499742E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是否开工建设</w:t>
            </w:r>
          </w:p>
        </w:tc>
        <w:tc>
          <w:tcPr>
            <w:tcW w:w="2033" w:type="dxa"/>
            <w:vAlign w:val="center"/>
          </w:tcPr>
          <w:p w14:paraId="677AE9F3">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☑否</w:t>
            </w:r>
          </w:p>
          <w:p w14:paraId="2966AA8B">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□是：</w:t>
            </w:r>
          </w:p>
        </w:tc>
        <w:tc>
          <w:tcPr>
            <w:tcW w:w="2212" w:type="dxa"/>
            <w:tcMar>
              <w:top w:w="16" w:type="dxa"/>
              <w:left w:w="16" w:type="dxa"/>
              <w:right w:w="16" w:type="dxa"/>
            </w:tcMar>
            <w:vAlign w:val="center"/>
          </w:tcPr>
          <w:p w14:paraId="32DA4838">
            <w:pPr>
              <w:adjustRightInd w:val="0"/>
              <w:snapToGrid w:val="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用地（用海）</w:t>
            </w:r>
          </w:p>
          <w:p w14:paraId="4CDF6298">
            <w:pPr>
              <w:adjustRightInd w:val="0"/>
              <w:snapToGrid w:val="0"/>
              <w:jc w:val="cente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面积（m</w:t>
            </w:r>
            <w:r>
              <w:rPr>
                <w:color w:val="000000" w:themeColor="text1"/>
                <w:spacing w:val="-6"/>
                <w:sz w:val="24"/>
                <w:vertAlign w:val="superscript"/>
                <w14:textFill>
                  <w14:solidFill>
                    <w14:schemeClr w14:val="tx1"/>
                  </w14:solidFill>
                </w14:textFill>
              </w:rPr>
              <w:t>2</w:t>
            </w:r>
            <w:r>
              <w:rPr>
                <w:color w:val="000000" w:themeColor="text1"/>
                <w:spacing w:val="-6"/>
                <w:sz w:val="24"/>
                <w14:textFill>
                  <w14:solidFill>
                    <w14:schemeClr w14:val="tx1"/>
                  </w14:solidFill>
                </w14:textFill>
              </w:rPr>
              <w:t>）</w:t>
            </w:r>
          </w:p>
        </w:tc>
        <w:tc>
          <w:tcPr>
            <w:tcW w:w="2639" w:type="dxa"/>
            <w:vAlign w:val="center"/>
          </w:tcPr>
          <w:p w14:paraId="5DE1AD4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2FAD23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6" w:type="dxa"/>
            <w:vAlign w:val="center"/>
          </w:tcPr>
          <w:p w14:paraId="2C8ABFC0">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专项评价设置情况</w:t>
            </w:r>
          </w:p>
        </w:tc>
        <w:tc>
          <w:tcPr>
            <w:tcW w:w="6884" w:type="dxa"/>
            <w:gridSpan w:val="3"/>
            <w:vAlign w:val="center"/>
          </w:tcPr>
          <w:p w14:paraId="2298B63D">
            <w:pPr>
              <w:widowControl/>
              <w:snapToGrid w:val="0"/>
              <w:jc w:val="center"/>
              <w:rPr>
                <w:b/>
                <w:bCs/>
                <w:color w:val="000000" w:themeColor="text1"/>
                <w:szCs w:val="21"/>
                <w14:textFill>
                  <w14:solidFill>
                    <w14:schemeClr w14:val="tx1"/>
                  </w14:solidFill>
                </w14:textFill>
              </w:rPr>
            </w:pPr>
            <w:r>
              <w:rPr>
                <w:b/>
                <w:bCs/>
                <w:color w:val="000000" w:themeColor="text1"/>
                <w:sz w:val="24"/>
                <w14:textFill>
                  <w14:solidFill>
                    <w14:schemeClr w14:val="tx1"/>
                  </w14:solidFill>
                </w14:textFill>
              </w:rPr>
              <w:t>表1-1 专项设置</w:t>
            </w:r>
          </w:p>
          <w:tbl>
            <w:tblPr>
              <w:tblStyle w:val="19"/>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34"/>
              <w:gridCol w:w="3006"/>
              <w:gridCol w:w="2724"/>
            </w:tblGrid>
            <w:tr w14:paraId="42528E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4630A68A">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专项评价的类别</w:t>
                  </w:r>
                </w:p>
              </w:tc>
              <w:tc>
                <w:tcPr>
                  <w:tcW w:w="2828" w:type="dxa"/>
                  <w:tcBorders>
                    <w:tl2br w:val="nil"/>
                    <w:tr2bl w:val="nil"/>
                  </w:tcBorders>
                  <w:vAlign w:val="center"/>
                </w:tcPr>
                <w:p w14:paraId="2171E0A0">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设置原则</w:t>
                  </w:r>
                </w:p>
              </w:tc>
              <w:tc>
                <w:tcPr>
                  <w:tcW w:w="2563" w:type="dxa"/>
                  <w:tcBorders>
                    <w:tl2br w:val="nil"/>
                    <w:tr2bl w:val="nil"/>
                  </w:tcBorders>
                  <w:vAlign w:val="center"/>
                </w:tcPr>
                <w:p w14:paraId="53CAC13E">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是否设置</w:t>
                  </w:r>
                </w:p>
              </w:tc>
            </w:tr>
            <w:tr w14:paraId="2A1568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278BD486">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大气</w:t>
                  </w:r>
                </w:p>
              </w:tc>
              <w:tc>
                <w:tcPr>
                  <w:tcW w:w="2828" w:type="dxa"/>
                  <w:tcBorders>
                    <w:tl2br w:val="nil"/>
                    <w:tr2bl w:val="nil"/>
                  </w:tcBorders>
                  <w:vAlign w:val="center"/>
                </w:tcPr>
                <w:p w14:paraId="66E2A02F">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排放废气含有毒有害污染物、二噁英、苯并[</w:t>
                  </w:r>
                  <w:r>
                    <w:rPr>
                      <w:i/>
                      <w:iCs/>
                      <w:color w:val="000000" w:themeColor="text1"/>
                      <w:kern w:val="21"/>
                      <w:szCs w:val="21"/>
                      <w14:textFill>
                        <w14:solidFill>
                          <w14:schemeClr w14:val="tx1"/>
                        </w14:solidFill>
                      </w14:textFill>
                    </w:rPr>
                    <w:t>a</w:t>
                  </w:r>
                  <w:r>
                    <w:rPr>
                      <w:color w:val="000000" w:themeColor="text1"/>
                      <w:kern w:val="21"/>
                      <w:szCs w:val="21"/>
                      <w14:textFill>
                        <w14:solidFill>
                          <w14:schemeClr w14:val="tx1"/>
                        </w14:solidFill>
                      </w14:textFill>
                    </w:rPr>
                    <w:t>]芘、氰化物、氯气且厂界外500米范围内有环境空气保护目标的建设项目</w:t>
                  </w:r>
                </w:p>
              </w:tc>
              <w:tc>
                <w:tcPr>
                  <w:tcW w:w="2563" w:type="dxa"/>
                  <w:tcBorders>
                    <w:tl2br w:val="nil"/>
                    <w:tr2bl w:val="nil"/>
                  </w:tcBorders>
                  <w:vAlign w:val="center"/>
                </w:tcPr>
                <w:p w14:paraId="08289FD8">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根据《直接法测定固体生物质燃料中汞的试验研究》</w:t>
                  </w:r>
                  <w:r>
                    <w:rPr>
                      <w:rFonts w:hint="eastAsia"/>
                      <w:color w:val="000000" w:themeColor="text1"/>
                      <w:kern w:val="21"/>
                      <w:szCs w:val="21"/>
                      <w14:textFill>
                        <w14:solidFill>
                          <w14:schemeClr w14:val="tx1"/>
                        </w14:solidFill>
                      </w14:textFill>
                    </w:rPr>
                    <w:t>（</w:t>
                  </w:r>
                  <w:r>
                    <w:rPr>
                      <w:color w:val="000000" w:themeColor="text1"/>
                      <w:kern w:val="21"/>
                      <w:szCs w:val="21"/>
                      <w14:textFill>
                        <w14:solidFill>
                          <w14:schemeClr w14:val="tx1"/>
                        </w14:solidFill>
                      </w14:textFill>
                    </w:rPr>
                    <w:t>煤质技术，2020年</w:t>
                  </w:r>
                  <w:r>
                    <w:rPr>
                      <w:rFonts w:hint="eastAsia"/>
                      <w:color w:val="000000" w:themeColor="text1"/>
                      <w:kern w:val="21"/>
                      <w:szCs w:val="21"/>
                      <w14:textFill>
                        <w14:solidFill>
                          <w14:schemeClr w14:val="tx1"/>
                        </w14:solidFill>
                      </w14:textFill>
                    </w:rPr>
                    <w:t>）</w:t>
                  </w:r>
                  <w:r>
                    <w:rPr>
                      <w:color w:val="000000" w:themeColor="text1"/>
                      <w:kern w:val="21"/>
                      <w:szCs w:val="21"/>
                      <w14:textFill>
                        <w14:solidFill>
                          <w14:schemeClr w14:val="tx1"/>
                        </w14:solidFill>
                      </w14:textFill>
                    </w:rPr>
                    <w:t>可知，生物质汞含量为15.47ng/g，由于生物质汞含量极低的特点，本项目不考虑汞的排放。</w:t>
                  </w:r>
                </w:p>
                <w:p w14:paraId="06843CBA">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由此，本项目不设置大气专题评价</w:t>
                  </w:r>
                </w:p>
              </w:tc>
            </w:tr>
            <w:tr w14:paraId="24897CB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09D8DC56">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地表水</w:t>
                  </w:r>
                </w:p>
              </w:tc>
              <w:tc>
                <w:tcPr>
                  <w:tcW w:w="2828" w:type="dxa"/>
                  <w:tcBorders>
                    <w:tl2br w:val="nil"/>
                    <w:tr2bl w:val="nil"/>
                  </w:tcBorders>
                  <w:vAlign w:val="center"/>
                </w:tcPr>
                <w:p w14:paraId="3F85C58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新增工业废水直排建设项目（槽罐车外送污水处理厂的除外）；新增废水直排的污水集中处理厂</w:t>
                  </w:r>
                </w:p>
              </w:tc>
              <w:tc>
                <w:tcPr>
                  <w:tcW w:w="2563" w:type="dxa"/>
                  <w:tcBorders>
                    <w:tl2br w:val="nil"/>
                    <w:tr2bl w:val="nil"/>
                  </w:tcBorders>
                  <w:vAlign w:val="center"/>
                </w:tcPr>
                <w:p w14:paraId="16D311C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不设置，项目不新增工业废水直排</w:t>
                  </w:r>
                </w:p>
              </w:tc>
            </w:tr>
            <w:tr w14:paraId="41224C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77740ECE">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环境风险</w:t>
                  </w:r>
                </w:p>
              </w:tc>
              <w:tc>
                <w:tcPr>
                  <w:tcW w:w="2828" w:type="dxa"/>
                  <w:tcBorders>
                    <w:tl2br w:val="nil"/>
                    <w:tr2bl w:val="nil"/>
                  </w:tcBorders>
                  <w:vAlign w:val="center"/>
                </w:tcPr>
                <w:p w14:paraId="108CA7A5">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有毒有害和易燃易爆危险物质存储量超过临界量的建设项目</w:t>
                  </w:r>
                </w:p>
              </w:tc>
              <w:tc>
                <w:tcPr>
                  <w:tcW w:w="2563" w:type="dxa"/>
                  <w:tcBorders>
                    <w:tl2br w:val="nil"/>
                    <w:tr2bl w:val="nil"/>
                  </w:tcBorders>
                  <w:vAlign w:val="center"/>
                </w:tcPr>
                <w:p w14:paraId="2F3D35D9">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不设置，项目不存储有毒有害和易燃易爆危险物质</w:t>
                  </w:r>
                </w:p>
              </w:tc>
            </w:tr>
            <w:tr w14:paraId="170D4F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044D108A">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生态</w:t>
                  </w:r>
                </w:p>
              </w:tc>
              <w:tc>
                <w:tcPr>
                  <w:tcW w:w="2828" w:type="dxa"/>
                  <w:tcBorders>
                    <w:tl2br w:val="nil"/>
                    <w:tr2bl w:val="nil"/>
                  </w:tcBorders>
                  <w:vAlign w:val="center"/>
                </w:tcPr>
                <w:p w14:paraId="44C18536">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取水口下游500米范围内有重要水生生物的自然产卵场、索饵场、越冬场和洄游通道的新增河道取水的污染类建设项目</w:t>
                  </w:r>
                </w:p>
              </w:tc>
              <w:tc>
                <w:tcPr>
                  <w:tcW w:w="2563" w:type="dxa"/>
                  <w:tcBorders>
                    <w:tl2br w:val="nil"/>
                    <w:tr2bl w:val="nil"/>
                  </w:tcBorders>
                  <w:vAlign w:val="center"/>
                </w:tcPr>
                <w:p w14:paraId="76BE9755">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321F23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3CA83B52">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海洋</w:t>
                  </w:r>
                </w:p>
              </w:tc>
              <w:tc>
                <w:tcPr>
                  <w:tcW w:w="2828" w:type="dxa"/>
                  <w:tcBorders>
                    <w:tl2br w:val="nil"/>
                    <w:tr2bl w:val="nil"/>
                  </w:tcBorders>
                  <w:vAlign w:val="center"/>
                </w:tcPr>
                <w:p w14:paraId="615F0E78">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直接向海排放污染物的海洋工程建设项目</w:t>
                  </w:r>
                </w:p>
              </w:tc>
              <w:tc>
                <w:tcPr>
                  <w:tcW w:w="2563" w:type="dxa"/>
                  <w:tcBorders>
                    <w:tl2br w:val="nil"/>
                    <w:tr2bl w:val="nil"/>
                  </w:tcBorders>
                  <w:vAlign w:val="center"/>
                </w:tcPr>
                <w:p w14:paraId="4383FA3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5A3CC0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78" w:type="dxa"/>
                  <w:tcBorders>
                    <w:tl2br w:val="nil"/>
                    <w:tr2bl w:val="nil"/>
                  </w:tcBorders>
                  <w:vAlign w:val="center"/>
                </w:tcPr>
                <w:p w14:paraId="0DEC4621">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地下水</w:t>
                  </w:r>
                </w:p>
              </w:tc>
              <w:tc>
                <w:tcPr>
                  <w:tcW w:w="2828" w:type="dxa"/>
                  <w:tcBorders>
                    <w:tl2br w:val="nil"/>
                    <w:tr2bl w:val="nil"/>
                  </w:tcBorders>
                  <w:vAlign w:val="center"/>
                </w:tcPr>
                <w:p w14:paraId="2777134D">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地下水原则上不开展专项评价，涉及集中式饮用水水源和热水、矿泉水、温泉等特殊地下水资源保护区的开展地下水专项评价工作</w:t>
                  </w:r>
                </w:p>
              </w:tc>
              <w:tc>
                <w:tcPr>
                  <w:tcW w:w="2563" w:type="dxa"/>
                  <w:tcBorders>
                    <w:tl2br w:val="nil"/>
                    <w:tr2bl w:val="nil"/>
                  </w:tcBorders>
                  <w:vAlign w:val="center"/>
                </w:tcPr>
                <w:p w14:paraId="69790B58">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不设置，本项目不涉及集中式饮用水水源和热水、矿泉水、温泉等</w:t>
                  </w:r>
                </w:p>
              </w:tc>
            </w:tr>
            <w:tr w14:paraId="3AF113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15B8EAE1">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土壤</w:t>
                  </w:r>
                </w:p>
              </w:tc>
              <w:tc>
                <w:tcPr>
                  <w:tcW w:w="2828" w:type="dxa"/>
                  <w:vMerge w:val="restart"/>
                  <w:tcBorders>
                    <w:tl2br w:val="nil"/>
                    <w:tr2bl w:val="nil"/>
                  </w:tcBorders>
                  <w:vAlign w:val="center"/>
                </w:tcPr>
                <w:p w14:paraId="21C37450">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土壤、声环境不开展专项评价</w:t>
                  </w:r>
                </w:p>
              </w:tc>
              <w:tc>
                <w:tcPr>
                  <w:tcW w:w="2563" w:type="dxa"/>
                  <w:tcBorders>
                    <w:tl2br w:val="nil"/>
                    <w:tr2bl w:val="nil"/>
                  </w:tcBorders>
                  <w:vAlign w:val="center"/>
                </w:tcPr>
                <w:p w14:paraId="26BE9AA6">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28924F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76A5CDA8">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声环境</w:t>
                  </w:r>
                </w:p>
              </w:tc>
              <w:tc>
                <w:tcPr>
                  <w:tcW w:w="2828" w:type="dxa"/>
                  <w:vMerge w:val="continue"/>
                  <w:tcBorders>
                    <w:tl2br w:val="nil"/>
                    <w:tr2bl w:val="nil"/>
                  </w:tcBorders>
                  <w:vAlign w:val="center"/>
                </w:tcPr>
                <w:p w14:paraId="2B82A28A">
                  <w:pPr>
                    <w:autoSpaceDE w:val="0"/>
                    <w:autoSpaceDN w:val="0"/>
                    <w:adjustRightInd w:val="0"/>
                    <w:snapToGrid w:val="0"/>
                    <w:jc w:val="center"/>
                    <w:rPr>
                      <w:color w:val="000000" w:themeColor="text1"/>
                      <w:kern w:val="21"/>
                      <w:szCs w:val="21"/>
                      <w14:textFill>
                        <w14:solidFill>
                          <w14:schemeClr w14:val="tx1"/>
                        </w14:solidFill>
                      </w14:textFill>
                    </w:rPr>
                  </w:pPr>
                </w:p>
              </w:tc>
              <w:tc>
                <w:tcPr>
                  <w:tcW w:w="2563" w:type="dxa"/>
                  <w:tcBorders>
                    <w:tl2br w:val="nil"/>
                    <w:tr2bl w:val="nil"/>
                  </w:tcBorders>
                  <w:vAlign w:val="center"/>
                </w:tcPr>
                <w:p w14:paraId="0E220B0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bl>
          <w:p w14:paraId="0BE4EAEF">
            <w:pPr>
              <w:autoSpaceDE w:val="0"/>
              <w:autoSpaceDN w:val="0"/>
              <w:adjustRightInd w:val="0"/>
              <w:snapToGrid w:val="0"/>
              <w:jc w:val="center"/>
              <w:rPr>
                <w:color w:val="000000" w:themeColor="text1"/>
                <w:kern w:val="0"/>
                <w:szCs w:val="21"/>
                <w14:textFill>
                  <w14:solidFill>
                    <w14:schemeClr w14:val="tx1"/>
                  </w14:solidFill>
                </w14:textFill>
              </w:rPr>
            </w:pPr>
          </w:p>
        </w:tc>
      </w:tr>
      <w:tr w14:paraId="63C68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6" w:type="dxa"/>
            <w:vAlign w:val="center"/>
          </w:tcPr>
          <w:p w14:paraId="32E0C467">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规划情况</w:t>
            </w:r>
          </w:p>
        </w:tc>
        <w:tc>
          <w:tcPr>
            <w:tcW w:w="6884" w:type="dxa"/>
            <w:gridSpan w:val="3"/>
            <w:vAlign w:val="center"/>
          </w:tcPr>
          <w:p w14:paraId="465919D3">
            <w:pPr>
              <w:pStyle w:val="36"/>
              <w:spacing w:line="360" w:lineRule="auto"/>
              <w:jc w:val="center"/>
              <w:textAlignment w:val="auto"/>
              <w:rPr>
                <w:rFonts w:ascii="Times New Roman" w:cs="Times New Roman"/>
                <w:color w:val="000000" w:themeColor="text1"/>
                <w:kern w:val="0"/>
                <w:sz w:val="21"/>
                <w:szCs w:val="21"/>
                <w14:textFill>
                  <w14:solidFill>
                    <w14:schemeClr w14:val="tx1"/>
                  </w14:solidFill>
                </w14:textFill>
              </w:rPr>
            </w:pPr>
            <w:r>
              <w:rPr>
                <w:rFonts w:ascii="Times New Roman" w:cs="Times New Roman"/>
                <w:color w:val="000000" w:themeColor="text1"/>
                <w:kern w:val="0"/>
                <w:sz w:val="21"/>
                <w:szCs w:val="21"/>
                <w14:textFill>
                  <w14:solidFill>
                    <w14:schemeClr w14:val="tx1"/>
                  </w14:solidFill>
                </w14:textFill>
              </w:rPr>
              <w:t>/</w:t>
            </w:r>
          </w:p>
        </w:tc>
      </w:tr>
      <w:tr w14:paraId="28332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6" w:type="dxa"/>
            <w:vAlign w:val="center"/>
          </w:tcPr>
          <w:p w14:paraId="6F23390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规划环境影响</w:t>
            </w:r>
          </w:p>
          <w:p w14:paraId="21E50F97">
            <w:pPr>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评价情况</w:t>
            </w:r>
          </w:p>
        </w:tc>
        <w:tc>
          <w:tcPr>
            <w:tcW w:w="6884" w:type="dxa"/>
            <w:gridSpan w:val="3"/>
            <w:vAlign w:val="center"/>
          </w:tcPr>
          <w:p w14:paraId="0CF2962A">
            <w:pPr>
              <w:autoSpaceDE w:val="0"/>
              <w:autoSpaceDN w:val="0"/>
              <w:adjustRightInd w:val="0"/>
              <w:snapToGrid w:val="0"/>
              <w:spacing w:line="360" w:lineRule="auto"/>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t>
            </w:r>
          </w:p>
        </w:tc>
      </w:tr>
      <w:tr w14:paraId="6D2943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6" w:type="dxa"/>
            <w:vAlign w:val="center"/>
          </w:tcPr>
          <w:p w14:paraId="6906C660">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规划及规划环境</w:t>
            </w:r>
          </w:p>
          <w:p w14:paraId="79211B45">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影响评价符合性分析</w:t>
            </w:r>
          </w:p>
        </w:tc>
        <w:tc>
          <w:tcPr>
            <w:tcW w:w="6884" w:type="dxa"/>
            <w:gridSpan w:val="3"/>
            <w:vAlign w:val="center"/>
          </w:tcPr>
          <w:p w14:paraId="060A6CA6">
            <w:pPr>
              <w:autoSpaceDE w:val="0"/>
              <w:autoSpaceDN w:val="0"/>
              <w:adjustRightInd w:val="0"/>
              <w:snapToGrid w:val="0"/>
              <w:spacing w:line="360" w:lineRule="auto"/>
              <w:ind w:firstLine="367" w:firstLineChars="175"/>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t>
            </w:r>
          </w:p>
        </w:tc>
      </w:tr>
      <w:tr w14:paraId="5003D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6" w:type="dxa"/>
            <w:vAlign w:val="center"/>
          </w:tcPr>
          <w:p w14:paraId="39E6887D">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其他符合性分析</w:t>
            </w:r>
          </w:p>
        </w:tc>
        <w:tc>
          <w:tcPr>
            <w:tcW w:w="6884" w:type="dxa"/>
            <w:gridSpan w:val="3"/>
            <w:vAlign w:val="center"/>
          </w:tcPr>
          <w:p w14:paraId="351C23E2">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一、产业政策符合性分析</w:t>
            </w:r>
          </w:p>
          <w:p w14:paraId="4F5F953C">
            <w:pPr>
              <w:autoSpaceDE w:val="0"/>
              <w:autoSpaceDN w:val="0"/>
              <w:adjustRightInd w:val="0"/>
              <w:snapToGrid w:val="0"/>
              <w:spacing w:line="360" w:lineRule="auto"/>
              <w:ind w:firstLine="480" w:firstLineChars="200"/>
              <w:rPr>
                <w:b/>
                <w:bCs/>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w:t>
            </w:r>
            <w:r>
              <w:rPr>
                <w:rFonts w:hint="eastAsia"/>
                <w:color w:val="000000" w:themeColor="text1"/>
                <w:kern w:val="0"/>
                <w:sz w:val="24"/>
                <w14:textFill>
                  <w14:solidFill>
                    <w14:schemeClr w14:val="tx1"/>
                  </w14:solidFill>
                </w14:textFill>
              </w:rPr>
              <w:t>为</w:t>
            </w:r>
            <w:r>
              <w:rPr>
                <w:rFonts w:hint="eastAsia"/>
                <w:color w:val="000000" w:themeColor="text1"/>
                <w:kern w:val="0"/>
                <w:sz w:val="24"/>
                <w:lang w:val="en-US" w:eastAsia="zh-CN"/>
                <w14:textFill>
                  <w14:solidFill>
                    <w14:schemeClr w14:val="tx1"/>
                  </w14:solidFill>
                </w14:textFill>
              </w:rPr>
              <w:t>3t/h</w:t>
            </w:r>
            <w:r>
              <w:rPr>
                <w:rFonts w:hint="eastAsia"/>
                <w:color w:val="000000" w:themeColor="text1"/>
                <w:kern w:val="0"/>
                <w:sz w:val="24"/>
                <w14:textFill>
                  <w14:solidFill>
                    <w14:schemeClr w14:val="tx1"/>
                  </w14:solidFill>
                </w14:textFill>
              </w:rPr>
              <w:t>链条炉排燃生物质锅炉，</w:t>
            </w:r>
            <w:r>
              <w:rPr>
                <w:color w:val="000000" w:themeColor="text1"/>
                <w:kern w:val="0"/>
                <w:sz w:val="24"/>
                <w14:textFill>
                  <w14:solidFill>
                    <w14:schemeClr w14:val="tx1"/>
                  </w14:solidFill>
                </w14:textFill>
              </w:rPr>
              <w:t>不属于《产业结构调整指导目录（2024年本）》中</w:t>
            </w:r>
            <w:r>
              <w:rPr>
                <w:rFonts w:hint="eastAsia"/>
                <w:color w:val="000000" w:themeColor="text1"/>
                <w:kern w:val="0"/>
                <w:sz w:val="24"/>
                <w:lang w:eastAsia="zh-CN"/>
                <w14:textFill>
                  <w14:solidFill>
                    <w14:schemeClr w14:val="tx1"/>
                  </w14:solidFill>
                </w14:textFill>
              </w:rPr>
              <w:t>限制类：</w:t>
            </w:r>
            <w:r>
              <w:rPr>
                <w:color w:val="000000"/>
                <w:sz w:val="24"/>
                <w:szCs w:val="24"/>
              </w:rPr>
              <w:t>每小时35蒸吨及以下固定炉排式生物质锅炉及每小时2蒸吨及以下生物质锅炉，不在鼓励类、限制类和淘汰类项目范围内，属于允许建设项目，生产过程中未使用国家明令禁止的淘汰类和限制类的设备及工艺</w:t>
            </w:r>
            <w:r>
              <w:rPr>
                <w:color w:val="000000" w:themeColor="text1"/>
                <w:kern w:val="0"/>
                <w:sz w:val="24"/>
                <w14:textFill>
                  <w14:solidFill>
                    <w14:schemeClr w14:val="tx1"/>
                  </w14:solidFill>
                </w14:textFill>
              </w:rPr>
              <w:t>，符合国家产业政策。</w:t>
            </w:r>
          </w:p>
          <w:p w14:paraId="6FBD86FC">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二、生态环境分区管控符合性分析</w:t>
            </w:r>
          </w:p>
          <w:p w14:paraId="0DD218E0">
            <w:pPr>
              <w:widowControl/>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本项目位于</w:t>
            </w:r>
            <w:r>
              <w:rPr>
                <w:rFonts w:hint="eastAsia"/>
                <w:color w:val="000000" w:themeColor="text1"/>
                <w:sz w:val="24"/>
                <w14:textFill>
                  <w14:solidFill>
                    <w14:schemeClr w14:val="tx1"/>
                  </w14:solidFill>
                </w14:textFill>
              </w:rPr>
              <w:t>黑龙江省双鸭山市尖山区窑地路</w:t>
            </w:r>
            <w:r>
              <w:rPr>
                <w:color w:val="000000" w:themeColor="text1"/>
                <w:kern w:val="0"/>
                <w:sz w:val="24"/>
                <w14:textFill>
                  <w14:solidFill>
                    <w14:schemeClr w14:val="tx1"/>
                  </w14:solidFill>
                </w14:textFill>
              </w:rPr>
              <w:t>，根据《黑龙江省人民政府关于实施“三线一单”生态环境分区管控的意见》（黑政发</w:t>
            </w:r>
            <w:r>
              <w:rPr>
                <w:rFonts w:hint="eastAsia"/>
                <w:color w:val="000000" w:themeColor="text1"/>
                <w:kern w:val="0"/>
                <w:sz w:val="24"/>
                <w14:textFill>
                  <w14:solidFill>
                    <w14:schemeClr w14:val="tx1"/>
                  </w14:solidFill>
                </w14:textFill>
              </w:rPr>
              <w:t>〔2020〕14号</w:t>
            </w:r>
            <w:r>
              <w:rPr>
                <w:color w:val="000000" w:themeColor="text1"/>
                <w:kern w:val="0"/>
                <w:sz w:val="24"/>
                <w14:textFill>
                  <w14:solidFill>
                    <w14:schemeClr w14:val="tx1"/>
                  </w14:solidFill>
                </w14:textFill>
              </w:rPr>
              <w:t>）、</w:t>
            </w:r>
            <w:r>
              <w:rPr>
                <w:color w:val="000000" w:themeColor="text1"/>
                <w:sz w:val="24"/>
                <w:lang w:bidi="ar"/>
                <w14:textFill>
                  <w14:solidFill>
                    <w14:schemeClr w14:val="tx1"/>
                  </w14:solidFill>
                </w14:textFill>
              </w:rPr>
              <w:t>《双鸭山市生态环境准入清单》（2023年版）及黑龙江省生态环境分区管控数据应用平台出具的《生态环境分区管控分析报告》</w:t>
            </w:r>
            <w:r>
              <w:rPr>
                <w:color w:val="000000" w:themeColor="text1"/>
                <w:kern w:val="0"/>
                <w:sz w:val="24"/>
                <w14:textFill>
                  <w14:solidFill>
                    <w14:schemeClr w14:val="tx1"/>
                  </w14:solidFill>
                </w14:textFill>
              </w:rPr>
              <w:t>，</w:t>
            </w:r>
            <w:r>
              <w:rPr>
                <w:color w:val="000000" w:themeColor="text1"/>
                <w:kern w:val="0"/>
                <w:sz w:val="24"/>
                <w:lang w:bidi="ar"/>
                <w14:textFill>
                  <w14:solidFill>
                    <w14:schemeClr w14:val="tx1"/>
                  </w14:solidFill>
                </w14:textFill>
              </w:rPr>
              <w:t>本项目与“生态环境分区管控”符合性如下：</w:t>
            </w:r>
          </w:p>
          <w:p w14:paraId="58F1A98C">
            <w:pPr>
              <w:pStyle w:val="13"/>
              <w:tabs>
                <w:tab w:val="right" w:leader="dot" w:pos="8190"/>
              </w:tabs>
              <w:spacing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（1）“一图”</w:t>
            </w:r>
          </w:p>
          <w:p w14:paraId="11FB7BBA">
            <w:pPr>
              <w:pStyle w:val="6"/>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r>
              <w:rPr>
                <w:color w:val="000000" w:themeColor="text1"/>
                <w:kern w:val="0"/>
                <w:sz w:val="24"/>
                <w:lang w:bidi="ar"/>
                <w14:textFill>
                  <w14:solidFill>
                    <w14:schemeClr w14:val="tx1"/>
                  </w14:solidFill>
                </w14:textFill>
              </w:rPr>
              <w:t>《</w:t>
            </w:r>
            <w:r>
              <w:rPr>
                <w:rFonts w:hint="eastAsia"/>
                <w:color w:val="000000" w:themeColor="text1"/>
                <w:sz w:val="24"/>
                <w14:textFill>
                  <w14:solidFill>
                    <w14:schemeClr w14:val="tx1"/>
                  </w14:solidFill>
                </w14:textFill>
              </w:rPr>
              <w:t>双鸭山市同心橡胶厂锅炉改建项目</w:t>
            </w:r>
            <w:r>
              <w:rPr>
                <w:color w:val="000000" w:themeColor="text1"/>
                <w:kern w:val="0"/>
                <w:sz w:val="24"/>
                <w:lang w:bidi="ar"/>
                <w14:textFill>
                  <w14:solidFill>
                    <w14:schemeClr w14:val="tx1"/>
                  </w14:solidFill>
                </w14:textFill>
              </w:rPr>
              <w:t>生态环境分区管控分析报告》，项目与环境管控单元叠加图见图1-1。</w:t>
            </w:r>
          </w:p>
          <w:p w14:paraId="20F117BD">
            <w:pPr>
              <w:spacing w:line="360" w:lineRule="auto"/>
              <w:jc w:val="center"/>
              <w:rPr>
                <w:b/>
                <w:bCs/>
                <w:color w:val="000000" w:themeColor="text1"/>
                <w:sz w:val="24"/>
                <w14:textFill>
                  <w14:solidFill>
                    <w14:schemeClr w14:val="tx1"/>
                  </w14:solidFill>
                </w14:textFill>
              </w:rPr>
            </w:pPr>
            <w:r>
              <w:drawing>
                <wp:inline distT="0" distB="0" distL="114300" distR="114300">
                  <wp:extent cx="3981450" cy="2986405"/>
                  <wp:effectExtent l="0" t="0" r="11430" b="63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2"/>
                          <a:stretch>
                            <a:fillRect/>
                          </a:stretch>
                        </pic:blipFill>
                        <pic:spPr>
                          <a:xfrm>
                            <a:off x="0" y="0"/>
                            <a:ext cx="3981450" cy="2986405"/>
                          </a:xfrm>
                          <a:prstGeom prst="rect">
                            <a:avLst/>
                          </a:prstGeom>
                          <a:noFill/>
                          <a:ln>
                            <a:noFill/>
                          </a:ln>
                        </pic:spPr>
                      </pic:pic>
                    </a:graphicData>
                  </a:graphic>
                </wp:inline>
              </w:drawing>
            </w:r>
          </w:p>
          <w:p w14:paraId="5729F16C">
            <w:pPr>
              <w:spacing w:line="360" w:lineRule="auto"/>
              <w:jc w:val="center"/>
              <w:rPr>
                <w:rStyle w:val="24"/>
              </w:rPr>
            </w:pPr>
            <w:r>
              <w:rPr>
                <w:b/>
                <w:bCs/>
                <w:color w:val="000000" w:themeColor="text1"/>
                <w:sz w:val="24"/>
                <w14:textFill>
                  <w14:solidFill>
                    <w14:schemeClr w14:val="tx1"/>
                  </w14:solidFill>
                </w14:textFill>
              </w:rPr>
              <w:t>图1-1本项目与环境管控单元叠加图</w:t>
            </w:r>
          </w:p>
          <w:p w14:paraId="742CD6DC">
            <w:pPr>
              <w:spacing w:line="360" w:lineRule="auto"/>
              <w:jc w:val="center"/>
            </w:pPr>
            <w:r>
              <w:drawing>
                <wp:inline distT="0" distB="0" distL="114300" distR="114300">
                  <wp:extent cx="3981450" cy="2985770"/>
                  <wp:effectExtent l="0" t="0" r="11430" b="127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3"/>
                          <a:stretch>
                            <a:fillRect/>
                          </a:stretch>
                        </pic:blipFill>
                        <pic:spPr>
                          <a:xfrm>
                            <a:off x="0" y="0"/>
                            <a:ext cx="3981450" cy="2985770"/>
                          </a:xfrm>
                          <a:prstGeom prst="rect">
                            <a:avLst/>
                          </a:prstGeom>
                          <a:noFill/>
                          <a:ln>
                            <a:noFill/>
                          </a:ln>
                        </pic:spPr>
                      </pic:pic>
                    </a:graphicData>
                  </a:graphic>
                </wp:inline>
              </w:drawing>
            </w:r>
          </w:p>
          <w:p w14:paraId="0C5FDE1D">
            <w:pPr>
              <w:spacing w:line="360" w:lineRule="auto"/>
              <w:jc w:val="center"/>
            </w:pPr>
            <w:r>
              <w:rPr>
                <w:b/>
                <w:bCs/>
                <w:color w:val="000000" w:themeColor="text1"/>
                <w:sz w:val="24"/>
                <w14:textFill>
                  <w14:solidFill>
                    <w14:schemeClr w14:val="tx1"/>
                  </w14:solidFill>
                </w14:textFill>
              </w:rPr>
              <w:t>图1-</w:t>
            </w:r>
            <w:r>
              <w:rPr>
                <w:rFonts w:hint="eastAsia"/>
                <w:b/>
                <w:bCs/>
                <w:color w:val="000000" w:themeColor="text1"/>
                <w:sz w:val="24"/>
                <w:lang w:val="en-US" w:eastAsia="zh-CN"/>
                <w14:textFill>
                  <w14:solidFill>
                    <w14:schemeClr w14:val="tx1"/>
                  </w14:solidFill>
                </w14:textFill>
              </w:rPr>
              <w:t>2</w:t>
            </w:r>
            <w:r>
              <w:rPr>
                <w:b/>
                <w:bCs/>
                <w:color w:val="000000" w:themeColor="text1"/>
                <w:sz w:val="24"/>
                <w14:textFill>
                  <w14:solidFill>
                    <w14:schemeClr w14:val="tx1"/>
                  </w14:solidFill>
                </w14:textFill>
              </w:rPr>
              <w:t>本项目与</w:t>
            </w:r>
            <w:r>
              <w:rPr>
                <w:rFonts w:hint="eastAsia"/>
                <w:b/>
                <w:bCs/>
                <w:color w:val="000000" w:themeColor="text1"/>
                <w:sz w:val="24"/>
                <w14:textFill>
                  <w14:solidFill>
                    <w14:schemeClr w14:val="tx1"/>
                  </w14:solidFill>
                </w14:textFill>
              </w:rPr>
              <w:t>地下水环境管控区叠加图</w:t>
            </w:r>
          </w:p>
          <w:p w14:paraId="7068E7D8">
            <w:pPr>
              <w:pStyle w:val="52"/>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（2）“一表”</w:t>
            </w:r>
          </w:p>
          <w:p w14:paraId="2ABE3401">
            <w:pPr>
              <w:pStyle w:val="52"/>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本项目与生态环境准入清单符合性情况见表1-1。</w:t>
            </w:r>
          </w:p>
          <w:p w14:paraId="7150BBBF">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表1-1生态环境准入清单符合性分析</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5"/>
              <w:gridCol w:w="343"/>
              <w:gridCol w:w="3259"/>
              <w:gridCol w:w="2571"/>
            </w:tblGrid>
            <w:tr w14:paraId="55655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75F2A2EF">
                  <w:pPr>
                    <w:adjustRightInd w:val="0"/>
                    <w:jc w:val="center"/>
                    <w:textAlignment w:val="baseline"/>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环境准入清单</w:t>
                  </w:r>
                </w:p>
              </w:tc>
            </w:tr>
            <w:tr w14:paraId="41487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1BD27839">
                  <w:pPr>
                    <w:autoSpaceDE w:val="0"/>
                    <w:autoSpaceDN w:val="0"/>
                    <w:adjustRightInd w:val="0"/>
                    <w:snapToGrid w:val="0"/>
                    <w:jc w:val="center"/>
                    <w:rPr>
                      <w:b/>
                      <w:bCs/>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环境管控单元编码</w:t>
                  </w:r>
                </w:p>
              </w:tc>
              <w:tc>
                <w:tcPr>
                  <w:tcW w:w="1927" w:type="pct"/>
                  <w:tcBorders>
                    <w:top w:val="single" w:color="auto" w:sz="4" w:space="0"/>
                    <w:left w:val="single" w:color="auto" w:sz="4" w:space="0"/>
                    <w:bottom w:val="single" w:color="auto" w:sz="4" w:space="0"/>
                  </w:tcBorders>
                  <w:vAlign w:val="center"/>
                </w:tcPr>
                <w:p w14:paraId="629FA8E5">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YS2305026310001</w:t>
                  </w:r>
                </w:p>
              </w:tc>
            </w:tr>
            <w:tr w14:paraId="0CF83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631F008E">
                  <w:pPr>
                    <w:autoSpaceDE w:val="0"/>
                    <w:autoSpaceDN w:val="0"/>
                    <w:adjustRightInd w:val="0"/>
                    <w:snapToGrid w:val="0"/>
                    <w:jc w:val="center"/>
                    <w:rPr>
                      <w:b/>
                      <w:bCs/>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环境管控单元名称</w:t>
                  </w:r>
                </w:p>
              </w:tc>
              <w:tc>
                <w:tcPr>
                  <w:tcW w:w="1927" w:type="pct"/>
                  <w:tcBorders>
                    <w:top w:val="single" w:color="auto" w:sz="4" w:space="0"/>
                    <w:left w:val="single" w:color="auto" w:sz="4" w:space="0"/>
                    <w:bottom w:val="single" w:color="auto" w:sz="4" w:space="0"/>
                  </w:tcBorders>
                  <w:vAlign w:val="center"/>
                </w:tcPr>
                <w:p w14:paraId="15F4CFE7">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尖山区地下水环境</w:t>
                  </w:r>
                </w:p>
              </w:tc>
            </w:tr>
            <w:tr w14:paraId="2F9A0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382CF9DA">
                  <w:pPr>
                    <w:autoSpaceDE w:val="0"/>
                    <w:autoSpaceDN w:val="0"/>
                    <w:adjustRightInd w:val="0"/>
                    <w:snapToGrid w:val="0"/>
                    <w:jc w:val="center"/>
                    <w:rPr>
                      <w:b/>
                      <w:bCs/>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管控单元类别</w:t>
                  </w:r>
                </w:p>
              </w:tc>
              <w:tc>
                <w:tcPr>
                  <w:tcW w:w="1927" w:type="pct"/>
                  <w:tcBorders>
                    <w:top w:val="single" w:color="auto" w:sz="4" w:space="0"/>
                    <w:left w:val="single" w:color="auto" w:sz="4" w:space="0"/>
                    <w:bottom w:val="single" w:color="auto" w:sz="4" w:space="0"/>
                  </w:tcBorders>
                  <w:vAlign w:val="center"/>
                </w:tcPr>
                <w:p w14:paraId="38D0B9F3">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一般管控单元</w:t>
                  </w:r>
                </w:p>
              </w:tc>
            </w:tr>
            <w:tr w14:paraId="3211B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4E3F89EE">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管控要求</w:t>
                  </w:r>
                </w:p>
              </w:tc>
              <w:tc>
                <w:tcPr>
                  <w:tcW w:w="1927" w:type="pct"/>
                  <w:tcBorders>
                    <w:top w:val="single" w:color="auto" w:sz="4" w:space="0"/>
                    <w:left w:val="single" w:color="auto" w:sz="4" w:space="0"/>
                    <w:bottom w:val="single" w:color="auto" w:sz="4" w:space="0"/>
                  </w:tcBorders>
                  <w:vAlign w:val="center"/>
                </w:tcPr>
                <w:p w14:paraId="6D2DE3A9">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符合性分析</w:t>
                  </w:r>
                </w:p>
              </w:tc>
            </w:tr>
            <w:tr w14:paraId="45799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8" w:type="pct"/>
                  <w:gridSpan w:val="2"/>
                  <w:tcBorders>
                    <w:top w:val="single" w:color="auto" w:sz="4" w:space="0"/>
                    <w:bottom w:val="single" w:color="auto" w:sz="4" w:space="0"/>
                    <w:right w:val="single" w:color="auto" w:sz="4" w:space="0"/>
                  </w:tcBorders>
                  <w:shd w:val="clear" w:color="auto" w:fill="auto"/>
                  <w:vAlign w:val="center"/>
                </w:tcPr>
                <w:p w14:paraId="56E20B19">
                  <w:pPr>
                    <w:widowControl/>
                    <w:jc w:val="left"/>
                    <w:rPr>
                      <w:b/>
                      <w:bCs/>
                      <w:color w:val="000000" w:themeColor="text1"/>
                      <w:szCs w:val="21"/>
                      <w14:textFill>
                        <w14:solidFill>
                          <w14:schemeClr w14:val="tx1"/>
                        </w14:solidFill>
                      </w14:textFill>
                    </w:rPr>
                  </w:pPr>
                  <w:r>
                    <w:rPr>
                      <w:b/>
                      <w:bCs/>
                      <w:color w:val="000000" w:themeColor="text1"/>
                      <w:kern w:val="0"/>
                      <w:szCs w:val="21"/>
                      <w:lang w:bidi="ar"/>
                      <w14:textFill>
                        <w14:solidFill>
                          <w14:schemeClr w14:val="tx1"/>
                        </w14:solidFill>
                      </w14:textFill>
                    </w:rPr>
                    <w:t>环境风险管控</w:t>
                  </w:r>
                </w:p>
              </w:tc>
              <w:tc>
                <w:tcPr>
                  <w:tcW w:w="2443" w:type="pct"/>
                  <w:tcBorders>
                    <w:top w:val="single" w:color="auto" w:sz="4" w:space="0"/>
                    <w:bottom w:val="single" w:color="auto" w:sz="4" w:space="0"/>
                    <w:right w:val="single" w:color="auto" w:sz="4" w:space="0"/>
                  </w:tcBorders>
                  <w:shd w:val="clear" w:color="auto" w:fill="auto"/>
                  <w:vAlign w:val="center"/>
                </w:tcPr>
                <w:p w14:paraId="57D050E7">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土壤污染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w:t>
                  </w:r>
                </w:p>
                <w:p w14:paraId="4A1AE3AA">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2.重点单位新、改、扩建项目地下储罐储存有毒有害物质的，应当在项目投入生产或者使用之前，将地下储罐的信息报所在地设区的市级生态环境主管部门备案。</w:t>
                  </w:r>
                </w:p>
                <w:p w14:paraId="0483BC45">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3.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p>
                <w:p w14:paraId="06A93C7C">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4.化学品生产企业以及工业集聚区、矿山开采区、尾矿库、危险废物处置场、垃圾填埋场等的运营、管理单位，应当采取防渗漏等措施，并建设地下水水质监测井进行监测，防止地下水污染。</w:t>
                  </w:r>
                </w:p>
                <w:p w14:paraId="2815DB7A">
                  <w:pPr>
                    <w:widowControl/>
                    <w:jc w:val="left"/>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5.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1927" w:type="pct"/>
                  <w:tcBorders>
                    <w:top w:val="single" w:color="auto" w:sz="4" w:space="0"/>
                    <w:left w:val="single" w:color="auto" w:sz="4" w:space="0"/>
                    <w:bottom w:val="single" w:color="auto" w:sz="4" w:space="0"/>
                  </w:tcBorders>
                  <w:shd w:val="clear" w:color="auto" w:fill="auto"/>
                  <w:vAlign w:val="center"/>
                </w:tcPr>
                <w:p w14:paraId="3C380B38">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1.本项目不属于</w:t>
                  </w:r>
                  <w:r>
                    <w:rPr>
                      <w:color w:val="000000" w:themeColor="text1"/>
                      <w:kern w:val="0"/>
                      <w:szCs w:val="21"/>
                      <w:lang w:bidi="ar"/>
                      <w14:textFill>
                        <w14:solidFill>
                          <w14:schemeClr w14:val="tx1"/>
                        </w14:solidFill>
                      </w14:textFill>
                    </w:rPr>
                    <w:t>土壤污染重点监管单位</w:t>
                  </w:r>
                  <w:r>
                    <w:rPr>
                      <w:rFonts w:eastAsiaTheme="minorEastAsia"/>
                      <w:color w:val="000000" w:themeColor="text1"/>
                      <w:kern w:val="0"/>
                      <w:szCs w:val="21"/>
                      <w14:textFill>
                        <w14:solidFill>
                          <w14:schemeClr w14:val="tx1"/>
                        </w14:solidFill>
                      </w14:textFill>
                    </w:rPr>
                    <w:t>。</w:t>
                  </w:r>
                </w:p>
                <w:p w14:paraId="770044BC">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2.本项目不属于新建</w:t>
                  </w:r>
                  <w:r>
                    <w:rPr>
                      <w:color w:val="000000" w:themeColor="text1"/>
                      <w:kern w:val="0"/>
                      <w:szCs w:val="21"/>
                      <w:lang w:bidi="ar"/>
                      <w14:textFill>
                        <w14:solidFill>
                          <w14:schemeClr w14:val="tx1"/>
                        </w14:solidFill>
                      </w14:textFill>
                    </w:rPr>
                    <w:t>、改、扩建项目地下储罐储存有毒有害物质的</w:t>
                  </w:r>
                  <w:r>
                    <w:rPr>
                      <w:rFonts w:eastAsiaTheme="minorEastAsia"/>
                      <w:color w:val="000000" w:themeColor="text1"/>
                      <w:kern w:val="0"/>
                      <w:szCs w:val="21"/>
                      <w14:textFill>
                        <w14:solidFill>
                          <w14:schemeClr w14:val="tx1"/>
                        </w14:solidFill>
                      </w14:textFill>
                    </w:rPr>
                    <w:t>。</w:t>
                  </w:r>
                </w:p>
                <w:p w14:paraId="5F3B97BC">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3.本项目不属于</w:t>
                  </w:r>
                  <w:r>
                    <w:rPr>
                      <w:color w:val="000000" w:themeColor="text1"/>
                      <w:kern w:val="0"/>
                      <w:szCs w:val="21"/>
                      <w:lang w:bidi="ar"/>
                      <w14:textFill>
                        <w14:solidFill>
                          <w14:schemeClr w14:val="tx1"/>
                        </w14:solidFill>
                      </w14:textFill>
                    </w:rPr>
                    <w:t>重点监管单位</w:t>
                  </w:r>
                  <w:r>
                    <w:rPr>
                      <w:rFonts w:eastAsiaTheme="minorEastAsia"/>
                      <w:color w:val="000000" w:themeColor="text1"/>
                      <w:kern w:val="0"/>
                      <w:szCs w:val="21"/>
                      <w14:textFill>
                        <w14:solidFill>
                          <w14:schemeClr w14:val="tx1"/>
                        </w14:solidFill>
                      </w14:textFill>
                    </w:rPr>
                    <w:t>。</w:t>
                  </w:r>
                </w:p>
                <w:p w14:paraId="24058663">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4.本项目不属于</w:t>
                  </w:r>
                  <w:r>
                    <w:rPr>
                      <w:color w:val="000000" w:themeColor="text1"/>
                      <w:kern w:val="0"/>
                      <w:szCs w:val="21"/>
                      <w:lang w:bidi="ar"/>
                      <w14:textFill>
                        <w14:solidFill>
                          <w14:schemeClr w14:val="tx1"/>
                        </w14:solidFill>
                      </w14:textFill>
                    </w:rPr>
                    <w:t>化学品生产企业以及工业集聚区、矿山开采区、尾矿库、危险废物处置场、垃圾填埋场等的运营、管理单位</w:t>
                  </w:r>
                  <w:r>
                    <w:rPr>
                      <w:rFonts w:eastAsiaTheme="minorEastAsia"/>
                      <w:color w:val="000000" w:themeColor="text1"/>
                      <w:kern w:val="0"/>
                      <w:szCs w:val="21"/>
                      <w14:textFill>
                        <w14:solidFill>
                          <w14:schemeClr w14:val="tx1"/>
                        </w14:solidFill>
                      </w14:textFill>
                    </w:rPr>
                    <w:t>。</w:t>
                  </w:r>
                </w:p>
                <w:p w14:paraId="2DD07247">
                  <w:pPr>
                    <w:autoSpaceDE w:val="0"/>
                    <w:autoSpaceDN w:val="0"/>
                    <w:adjustRightInd w:val="0"/>
                    <w:snapToGrid w:val="0"/>
                    <w:rPr>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5.本项目不属于</w:t>
                  </w:r>
                  <w:r>
                    <w:rPr>
                      <w:color w:val="000000" w:themeColor="text1"/>
                      <w:kern w:val="0"/>
                      <w:szCs w:val="21"/>
                      <w:lang w:bidi="ar"/>
                      <w14:textFill>
                        <w14:solidFill>
                          <w14:schemeClr w14:val="tx1"/>
                        </w14:solidFill>
                      </w14:textFill>
                    </w:rPr>
                    <w:t>重点监管单位</w:t>
                  </w:r>
                  <w:r>
                    <w:rPr>
                      <w:rFonts w:eastAsiaTheme="minorEastAsia"/>
                      <w:color w:val="000000" w:themeColor="text1"/>
                      <w:kern w:val="0"/>
                      <w:szCs w:val="21"/>
                      <w14:textFill>
                        <w14:solidFill>
                          <w14:schemeClr w14:val="tx1"/>
                        </w14:solidFill>
                      </w14:textFill>
                    </w:rPr>
                    <w:t>。</w:t>
                  </w:r>
                </w:p>
              </w:tc>
            </w:tr>
            <w:tr w14:paraId="3F4EE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4166CA9E">
                  <w:pPr>
                    <w:autoSpaceDE w:val="0"/>
                    <w:autoSpaceDN w:val="0"/>
                    <w:adjustRightInd w:val="0"/>
                    <w:snapToGrid w:val="0"/>
                    <w:jc w:val="center"/>
                    <w:rPr>
                      <w:b/>
                      <w:bCs/>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环境管控单元编码</w:t>
                  </w:r>
                </w:p>
              </w:tc>
              <w:tc>
                <w:tcPr>
                  <w:tcW w:w="1927" w:type="pct"/>
                  <w:tcBorders>
                    <w:top w:val="single" w:color="auto" w:sz="4" w:space="0"/>
                    <w:left w:val="single" w:color="auto" w:sz="4" w:space="0"/>
                    <w:bottom w:val="single" w:color="auto" w:sz="4" w:space="0"/>
                  </w:tcBorders>
                  <w:vAlign w:val="center"/>
                </w:tcPr>
                <w:p w14:paraId="599D1F97">
                  <w:pPr>
                    <w:autoSpaceDE w:val="0"/>
                    <w:autoSpaceDN w:val="0"/>
                    <w:adjustRightInd w:val="0"/>
                    <w:snapToGrid w:val="0"/>
                    <w:jc w:val="center"/>
                    <w:rPr>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ZH23050220001</w:t>
                  </w:r>
                </w:p>
              </w:tc>
            </w:tr>
            <w:tr w14:paraId="3864A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709E83B0">
                  <w:pPr>
                    <w:autoSpaceDE w:val="0"/>
                    <w:autoSpaceDN w:val="0"/>
                    <w:adjustRightInd w:val="0"/>
                    <w:snapToGrid w:val="0"/>
                    <w:jc w:val="center"/>
                    <w:rPr>
                      <w:b/>
                      <w:bCs/>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环境管控单元名称</w:t>
                  </w:r>
                </w:p>
              </w:tc>
              <w:tc>
                <w:tcPr>
                  <w:tcW w:w="1927" w:type="pct"/>
                  <w:tcBorders>
                    <w:top w:val="single" w:color="auto" w:sz="4" w:space="0"/>
                    <w:left w:val="single" w:color="auto" w:sz="4" w:space="0"/>
                    <w:bottom w:val="single" w:color="auto" w:sz="4" w:space="0"/>
                  </w:tcBorders>
                  <w:vAlign w:val="center"/>
                </w:tcPr>
                <w:p w14:paraId="1AC27FCF">
                  <w:pPr>
                    <w:autoSpaceDE w:val="0"/>
                    <w:autoSpaceDN w:val="0"/>
                    <w:adjustRightInd w:val="0"/>
                    <w:snapToGrid w:val="0"/>
                    <w:jc w:val="center"/>
                    <w:rPr>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尖山区城镇空间</w:t>
                  </w:r>
                </w:p>
              </w:tc>
            </w:tr>
            <w:tr w14:paraId="21FB8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74B9B217">
                  <w:pPr>
                    <w:autoSpaceDE w:val="0"/>
                    <w:autoSpaceDN w:val="0"/>
                    <w:adjustRightInd w:val="0"/>
                    <w:snapToGrid w:val="0"/>
                    <w:jc w:val="center"/>
                    <w:rPr>
                      <w:b/>
                      <w:bCs/>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管控单元类别</w:t>
                  </w:r>
                </w:p>
              </w:tc>
              <w:tc>
                <w:tcPr>
                  <w:tcW w:w="1927" w:type="pct"/>
                  <w:tcBorders>
                    <w:top w:val="single" w:color="auto" w:sz="4" w:space="0"/>
                    <w:left w:val="single" w:color="auto" w:sz="4" w:space="0"/>
                    <w:bottom w:val="single" w:color="auto" w:sz="4" w:space="0"/>
                  </w:tcBorders>
                  <w:vAlign w:val="center"/>
                </w:tcPr>
                <w:p w14:paraId="32C04EF6">
                  <w:pPr>
                    <w:autoSpaceDE w:val="0"/>
                    <w:autoSpaceDN w:val="0"/>
                    <w:adjustRightInd w:val="0"/>
                    <w:snapToGrid w:val="0"/>
                    <w:jc w:val="center"/>
                    <w:rPr>
                      <w:color w:val="000000" w:themeColor="text1"/>
                      <w:kern w:val="0"/>
                      <w:szCs w:val="21"/>
                      <w:lang w:bidi="ar"/>
                      <w14:textFill>
                        <w14:solidFill>
                          <w14:schemeClr w14:val="tx1"/>
                        </w14:solidFill>
                      </w14:textFill>
                    </w:rPr>
                  </w:pPr>
                  <w:r>
                    <w:rPr>
                      <w:rFonts w:eastAsiaTheme="minorEastAsia"/>
                      <w:color w:val="000000" w:themeColor="text1"/>
                      <w:kern w:val="0"/>
                      <w:szCs w:val="21"/>
                      <w14:textFill>
                        <w14:solidFill>
                          <w14:schemeClr w14:val="tx1"/>
                        </w14:solidFill>
                      </w14:textFill>
                    </w:rPr>
                    <w:t>重点管控单元</w:t>
                  </w:r>
                </w:p>
              </w:tc>
            </w:tr>
            <w:tr w14:paraId="74E6C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7394BA91">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管控要求</w:t>
                  </w:r>
                </w:p>
              </w:tc>
              <w:tc>
                <w:tcPr>
                  <w:tcW w:w="1927" w:type="pct"/>
                  <w:tcBorders>
                    <w:top w:val="single" w:color="auto" w:sz="4" w:space="0"/>
                    <w:left w:val="single" w:color="auto" w:sz="4" w:space="0"/>
                    <w:bottom w:val="single" w:color="auto" w:sz="4" w:space="0"/>
                  </w:tcBorders>
                  <w:vAlign w:val="center"/>
                </w:tcPr>
                <w:p w14:paraId="6A4C3677">
                  <w:pPr>
                    <w:autoSpaceDE w:val="0"/>
                    <w:autoSpaceDN w:val="0"/>
                    <w:adjustRightInd w:val="0"/>
                    <w:snapToGrid w:val="0"/>
                    <w:jc w:val="center"/>
                    <w:rPr>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符合性分析</w:t>
                  </w:r>
                </w:p>
              </w:tc>
            </w:tr>
            <w:tr w14:paraId="1CE22D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0BF221BE">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空间布局约束</w:t>
                  </w:r>
                </w:p>
                <w:p w14:paraId="4D97EA6D">
                  <w:pPr>
                    <w:widowControl/>
                    <w:jc w:val="center"/>
                    <w:rPr>
                      <w:b/>
                      <w:bCs/>
                      <w:color w:val="000000" w:themeColor="text1"/>
                      <w:kern w:val="0"/>
                      <w:szCs w:val="21"/>
                      <w:lang w:bidi="ar"/>
                      <w14:textFill>
                        <w14:solidFill>
                          <w14:schemeClr w14:val="tx1"/>
                        </w14:solidFill>
                      </w14:textFill>
                    </w:rPr>
                  </w:pPr>
                </w:p>
              </w:tc>
              <w:tc>
                <w:tcPr>
                  <w:tcW w:w="2700" w:type="pct"/>
                  <w:gridSpan w:val="2"/>
                  <w:tcBorders>
                    <w:top w:val="single" w:color="auto" w:sz="4" w:space="0"/>
                    <w:left w:val="single" w:color="auto" w:sz="4" w:space="0"/>
                    <w:bottom w:val="single" w:color="auto" w:sz="4" w:space="0"/>
                    <w:right w:val="single" w:color="auto" w:sz="4" w:space="0"/>
                  </w:tcBorders>
                  <w:vAlign w:val="center"/>
                </w:tcPr>
                <w:p w14:paraId="56C6B01C">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执行“1）严禁在人口密集区新建危险化学品生产项目，城镇人口密集区危险化学品生产企业应搬迁改造。2）禁止在城镇居民区、文化教育科学研究区等人口集中区域建设畜禽养殖场、养殖小区。”2.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w:t>
                  </w:r>
                </w:p>
              </w:tc>
              <w:tc>
                <w:tcPr>
                  <w:tcW w:w="1927" w:type="pct"/>
                  <w:tcBorders>
                    <w:top w:val="single" w:color="auto" w:sz="4" w:space="0"/>
                    <w:left w:val="single" w:color="auto" w:sz="4" w:space="0"/>
                    <w:bottom w:val="single" w:color="auto" w:sz="4" w:space="0"/>
                  </w:tcBorders>
                  <w:vAlign w:val="center"/>
                </w:tcPr>
                <w:p w14:paraId="1A6B3D33">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1.本项目为热力生产与供应项目，不属于危化品项目，不属于畜禽养殖场、养殖小区。</w:t>
                  </w:r>
                </w:p>
                <w:p w14:paraId="379E52B8">
                  <w:pPr>
                    <w:pStyle w:val="26"/>
                    <w:ind w:firstLine="0"/>
                    <w:rPr>
                      <w:rFonts w:ascii="Times New Roman" w:hAnsi="Times New Roman"/>
                      <w:color w:val="000000" w:themeColor="text1"/>
                      <w:szCs w:val="21"/>
                      <w:lang w:bidi="ar"/>
                      <w14:textFill>
                        <w14:solidFill>
                          <w14:schemeClr w14:val="tx1"/>
                        </w14:solidFill>
                      </w14:textFill>
                    </w:rPr>
                  </w:pPr>
                  <w:r>
                    <w:rPr>
                      <w:rFonts w:ascii="Times New Roman" w:hAnsi="Times New Roman"/>
                      <w:color w:val="000000" w:themeColor="text1"/>
                      <w:szCs w:val="21"/>
                      <w:lang w:bidi="ar"/>
                      <w14:textFill>
                        <w14:solidFill>
                          <w14:schemeClr w14:val="tx1"/>
                        </w14:solidFill>
                      </w14:textFill>
                    </w:rPr>
                    <w:t>2.本项目为热力生产与供应项目，不属于两高行业，不属于固废伴生水泥项目。</w:t>
                  </w:r>
                </w:p>
              </w:tc>
            </w:tr>
            <w:tr w14:paraId="4601C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4F01972B">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污染物排放管控</w:t>
                  </w:r>
                </w:p>
                <w:p w14:paraId="77F4CBBF">
                  <w:pPr>
                    <w:widowControl/>
                    <w:jc w:val="center"/>
                    <w:rPr>
                      <w:b/>
                      <w:bCs/>
                      <w:color w:val="000000" w:themeColor="text1"/>
                      <w:kern w:val="0"/>
                      <w:szCs w:val="21"/>
                      <w:lang w:bidi="ar"/>
                      <w14:textFill>
                        <w14:solidFill>
                          <w14:schemeClr w14:val="tx1"/>
                        </w14:solidFill>
                      </w14:textFill>
                    </w:rPr>
                  </w:pPr>
                </w:p>
              </w:tc>
              <w:tc>
                <w:tcPr>
                  <w:tcW w:w="2700" w:type="pct"/>
                  <w:gridSpan w:val="2"/>
                  <w:tcBorders>
                    <w:top w:val="single" w:color="auto" w:sz="4" w:space="0"/>
                    <w:left w:val="single" w:color="auto" w:sz="4" w:space="0"/>
                    <w:bottom w:val="single" w:color="auto" w:sz="4" w:space="0"/>
                    <w:right w:val="single" w:color="auto" w:sz="4" w:space="0"/>
                  </w:tcBorders>
                  <w:vAlign w:val="center"/>
                </w:tcPr>
                <w:p w14:paraId="663248F8">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执行“加快65t/h以上燃煤锅炉（含电力）超低排放改造。”2.大气环境布局敏感重点管控区同时执行“1）对以煤、石焦油、渣油、重油等为燃料的锅炉和工业炉窑，加快使用清洁低碳能源以及工厂余热、电力热力等进行替代。2）到2025年，在用65蒸吨/小时以上的燃煤锅炉（含电力）实现超低排放，钢铁企业基本实现超低排放。”</w:t>
                  </w:r>
                </w:p>
              </w:tc>
              <w:tc>
                <w:tcPr>
                  <w:tcW w:w="1927" w:type="pct"/>
                  <w:tcBorders>
                    <w:top w:val="single" w:color="auto" w:sz="4" w:space="0"/>
                    <w:left w:val="single" w:color="auto" w:sz="4" w:space="0"/>
                    <w:bottom w:val="single" w:color="auto" w:sz="4" w:space="0"/>
                  </w:tcBorders>
                  <w:vAlign w:val="center"/>
                </w:tcPr>
                <w:p w14:paraId="6E16971F">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本项目</w:t>
                  </w:r>
                  <w:r>
                    <w:rPr>
                      <w:rFonts w:hint="eastAsia"/>
                      <w:color w:val="000000" w:themeColor="text1"/>
                      <w:kern w:val="0"/>
                      <w:szCs w:val="21"/>
                      <w:lang w:bidi="ar"/>
                      <w14:textFill>
                        <w14:solidFill>
                          <w14:schemeClr w14:val="tx1"/>
                        </w14:solidFill>
                      </w14:textFill>
                    </w:rPr>
                    <w:t>拆除现有1台2t燃煤锅炉，建设2台3t燃生物质锅炉（一用一备），</w:t>
                  </w:r>
                  <w:r>
                    <w:rPr>
                      <w:color w:val="000000" w:themeColor="text1"/>
                      <w:kern w:val="0"/>
                      <w:szCs w:val="21"/>
                      <w:lang w:bidi="ar"/>
                      <w14:textFill>
                        <w14:solidFill>
                          <w14:schemeClr w14:val="tx1"/>
                        </w14:solidFill>
                      </w14:textFill>
                    </w:rPr>
                    <w:t>不属于65t/h以上燃煤锅炉。</w:t>
                  </w:r>
                </w:p>
              </w:tc>
            </w:tr>
            <w:tr w14:paraId="7434C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5D6120AE">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环境风险</w:t>
                  </w:r>
                </w:p>
                <w:p w14:paraId="322E721D">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防</w:t>
                  </w:r>
                </w:p>
                <w:p w14:paraId="6866DA55">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控</w:t>
                  </w:r>
                </w:p>
                <w:p w14:paraId="4DF34E65">
                  <w:pPr>
                    <w:widowControl/>
                    <w:jc w:val="center"/>
                    <w:rPr>
                      <w:b/>
                      <w:bCs/>
                      <w:color w:val="000000" w:themeColor="text1"/>
                      <w:kern w:val="0"/>
                      <w:szCs w:val="21"/>
                      <w:lang w:bidi="ar"/>
                      <w14:textFill>
                        <w14:solidFill>
                          <w14:schemeClr w14:val="tx1"/>
                        </w14:solidFill>
                      </w14:textFill>
                    </w:rPr>
                  </w:pPr>
                </w:p>
              </w:tc>
              <w:tc>
                <w:tcPr>
                  <w:tcW w:w="2700" w:type="pct"/>
                  <w:gridSpan w:val="2"/>
                  <w:tcBorders>
                    <w:top w:val="single" w:color="auto" w:sz="4" w:space="0"/>
                    <w:left w:val="single" w:color="auto" w:sz="4" w:space="0"/>
                    <w:bottom w:val="single" w:color="auto" w:sz="4" w:space="0"/>
                    <w:right w:val="single" w:color="auto" w:sz="4" w:space="0"/>
                  </w:tcBorders>
                  <w:vAlign w:val="center"/>
                </w:tcPr>
                <w:p w14:paraId="4EF289E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执行“化工园区与城市建成区、人员密集场所、重要设施、敏感目标等应当保持规定的安全距离，相对封闭，不应保留常住居民，非关联企业和产业要逐步搬迁或退出，妥善防范化解“邻避”问题。严禁在松花江干流及一级支流沿岸1公里范围内布局化工园区。”2.大气环境布局敏感重点管控区同时执行“禁止在居民区、学校、医疗和养老机构等周边新建有色金属冶炼、焦化等行业企业。”</w:t>
                  </w:r>
                </w:p>
              </w:tc>
              <w:tc>
                <w:tcPr>
                  <w:tcW w:w="1927" w:type="pct"/>
                  <w:tcBorders>
                    <w:top w:val="single" w:color="auto" w:sz="4" w:space="0"/>
                    <w:left w:val="single" w:color="auto" w:sz="4" w:space="0"/>
                    <w:bottom w:val="single" w:color="auto" w:sz="4" w:space="0"/>
                  </w:tcBorders>
                  <w:vAlign w:val="center"/>
                </w:tcPr>
                <w:p w14:paraId="16DAB420">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本项目为热力生产与供应项目，不属于化工园区，不属于有色金属冶炼、焦化等行业</w:t>
                  </w:r>
                </w:p>
              </w:tc>
            </w:tr>
            <w:tr w14:paraId="16A69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5B799297">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资源开发效率要求</w:t>
                  </w:r>
                </w:p>
                <w:p w14:paraId="673A7C24">
                  <w:pPr>
                    <w:widowControl/>
                    <w:jc w:val="center"/>
                    <w:rPr>
                      <w:b/>
                      <w:bCs/>
                      <w:color w:val="000000" w:themeColor="text1"/>
                      <w:kern w:val="0"/>
                      <w:szCs w:val="21"/>
                      <w:lang w:bidi="ar"/>
                      <w14:textFill>
                        <w14:solidFill>
                          <w14:schemeClr w14:val="tx1"/>
                        </w14:solidFill>
                      </w14:textFill>
                    </w:rPr>
                  </w:pPr>
                </w:p>
              </w:tc>
              <w:tc>
                <w:tcPr>
                  <w:tcW w:w="2700" w:type="pct"/>
                  <w:gridSpan w:val="2"/>
                  <w:tcBorders>
                    <w:top w:val="single" w:color="auto" w:sz="4" w:space="0"/>
                    <w:left w:val="single" w:color="auto" w:sz="4" w:space="0"/>
                    <w:bottom w:val="single" w:color="auto" w:sz="4" w:space="0"/>
                    <w:right w:val="single" w:color="auto" w:sz="4" w:space="0"/>
                  </w:tcBorders>
                  <w:vAlign w:val="center"/>
                </w:tcPr>
                <w:p w14:paraId="0FB56A9D">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执行“1）推进污水再生利用设施建设。2）公共建筑必须采用节水器具，限期淘汰公共建筑中不符合节水标准的水嘴、便器水箱等生活用水器具。”2.高污染燃料禁燃区同时执行“1）在禁燃区内，禁止销售、燃用高污染燃料；禁止新建、扩建燃用高污染燃料的设施，已建成的，应当在城市人民政府规定的期限内改用天然气、页岩气、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1927" w:type="pct"/>
                  <w:tcBorders>
                    <w:top w:val="single" w:color="auto" w:sz="4" w:space="0"/>
                    <w:left w:val="single" w:color="auto" w:sz="4" w:space="0"/>
                    <w:bottom w:val="single" w:color="auto" w:sz="4" w:space="0"/>
                  </w:tcBorders>
                  <w:vAlign w:val="center"/>
                </w:tcPr>
                <w:p w14:paraId="6116D627">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1本项目废水回用润渣，不外排。</w:t>
                  </w:r>
                </w:p>
                <w:p w14:paraId="6F977A57">
                  <w:pPr>
                    <w:pStyle w:val="26"/>
                    <w:ind w:firstLine="0"/>
                    <w:rPr>
                      <w:rFonts w:ascii="Times New Roman" w:hAnsi="Times New Roman"/>
                      <w:color w:val="000000" w:themeColor="text1"/>
                      <w:szCs w:val="21"/>
                      <w:lang w:bidi="ar"/>
                      <w14:textFill>
                        <w14:solidFill>
                          <w14:schemeClr w14:val="tx1"/>
                        </w14:solidFill>
                      </w14:textFill>
                    </w:rPr>
                  </w:pPr>
                  <w:r>
                    <w:rPr>
                      <w:rFonts w:ascii="Times New Roman" w:hAnsi="Times New Roman"/>
                      <w:color w:val="000000" w:themeColor="text1"/>
                      <w:szCs w:val="21"/>
                      <w:lang w:bidi="ar"/>
                      <w14:textFill>
                        <w14:solidFill>
                          <w14:schemeClr w14:val="tx1"/>
                        </w14:solidFill>
                      </w14:textFill>
                    </w:rPr>
                    <w:t>2本项目燃料为生物质压块燃料。</w:t>
                  </w:r>
                </w:p>
              </w:tc>
            </w:tr>
          </w:tbl>
          <w:p w14:paraId="41855A92">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因此，本项目符合生态环境分区管控相关要求。</w:t>
            </w:r>
          </w:p>
          <w:p w14:paraId="4FBAAA46">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三、选址合理性分析</w:t>
            </w:r>
          </w:p>
          <w:p w14:paraId="7FF29CA0">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本项目位于</w:t>
            </w:r>
            <w:r>
              <w:rPr>
                <w:rFonts w:hint="eastAsia"/>
                <w:color w:val="000000" w:themeColor="text1"/>
                <w:kern w:val="0"/>
                <w:sz w:val="24"/>
                <w14:textFill>
                  <w14:solidFill>
                    <w14:schemeClr w14:val="tx1"/>
                  </w14:solidFill>
                </w14:textFill>
              </w:rPr>
              <w:t>双鸭山市同心橡胶厂</w:t>
            </w:r>
            <w:r>
              <w:rPr>
                <w:color w:val="000000" w:themeColor="text1"/>
                <w:kern w:val="0"/>
                <w:sz w:val="24"/>
                <w14:textFill>
                  <w14:solidFill>
                    <w14:schemeClr w14:val="tx1"/>
                  </w14:solidFill>
                </w14:textFill>
              </w:rPr>
              <w:t>院内</w:t>
            </w:r>
            <w:r>
              <w:rPr>
                <w:rFonts w:hint="eastAsia"/>
                <w:color w:val="000000" w:themeColor="text1"/>
                <w:kern w:val="0"/>
                <w:sz w:val="24"/>
                <w14:textFill>
                  <w14:solidFill>
                    <w14:schemeClr w14:val="tx1"/>
                  </w14:solidFill>
                </w14:textFill>
              </w:rPr>
              <w:t>西北侧，</w:t>
            </w:r>
            <w:r>
              <w:rPr>
                <w:rFonts w:hint="eastAsia"/>
                <w:color w:val="000000" w:themeColor="text1"/>
                <w:kern w:val="0"/>
                <w:sz w:val="24"/>
                <w:lang w:eastAsia="zh-CN"/>
                <w14:textFill>
                  <w14:solidFill>
                    <w14:schemeClr w14:val="tx1"/>
                  </w14:solidFill>
                </w14:textFill>
              </w:rPr>
              <w:t>厂区北侧为天佑机械设备有限公司，南侧为城南生态工业园区内部路段，路南为市政自来水厂，西侧为空置厂房，东侧为兴东大道，路东为跃晟机械设备有限公司</w:t>
            </w:r>
            <w:r>
              <w:rPr>
                <w:color w:val="000000" w:themeColor="text1"/>
                <w:kern w:val="0"/>
                <w:sz w:val="24"/>
                <w14:textFill>
                  <w14:solidFill>
                    <w14:schemeClr w14:val="tx1"/>
                  </w14:solidFill>
                </w14:textFill>
              </w:rPr>
              <w:t>。项目用地性质为工业用地</w:t>
            </w:r>
            <w:r>
              <w:rPr>
                <w:rFonts w:hint="eastAsia"/>
                <w:color w:val="000000" w:themeColor="text1"/>
                <w:kern w:val="0"/>
                <w:sz w:val="24"/>
                <w14:textFill>
                  <w14:solidFill>
                    <w14:schemeClr w14:val="tx1"/>
                  </w14:solidFill>
                </w14:textFill>
              </w:rPr>
              <w:t>。本项目周边敏感点为南侧320m处的岭东区人民检察院，南侧410m处的岭东区人民政府，位于本项目主导风向上风向。</w:t>
            </w:r>
            <w:r>
              <w:rPr>
                <w:color w:val="000000" w:themeColor="text1"/>
                <w:kern w:val="0"/>
                <w:sz w:val="24"/>
                <w14:textFill>
                  <w14:solidFill>
                    <w14:schemeClr w14:val="tx1"/>
                  </w14:solidFill>
                </w14:textFill>
              </w:rPr>
              <w:t>项目选址不属于生活饮用水源地和地下水补给区、风景名胜区、温泉疗养区、水产养殖区、基本农田保护区、自然保护区等需要特殊保护区域。地理位置优越，交通便利。本项目类型及选址、布局、规模均符合环境保护法律法规和相关法定规划，各项污染物经过有效的污染治理措施后对环境影响极小，因此，从环保的角度分析本项目的选址是合理的。</w:t>
            </w:r>
          </w:p>
          <w:p w14:paraId="5644B66E">
            <w:pPr>
              <w:spacing w:line="360" w:lineRule="auto"/>
              <w:rPr>
                <w:rFonts w:eastAsiaTheme="minorEastAsia"/>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四、</w:t>
            </w:r>
            <w:r>
              <w:rPr>
                <w:rFonts w:eastAsiaTheme="minorEastAsia"/>
                <w:b/>
                <w:bCs/>
                <w:color w:val="000000" w:themeColor="text1"/>
                <w:sz w:val="24"/>
                <w14:textFill>
                  <w14:solidFill>
                    <w14:schemeClr w14:val="tx1"/>
                  </w14:solidFill>
                </w14:textFill>
              </w:rPr>
              <w:t>与其他生态环境保护法律法规和政策相符性分析</w:t>
            </w:r>
          </w:p>
          <w:p w14:paraId="78638A57">
            <w:pPr>
              <w:spacing w:line="360" w:lineRule="auto"/>
              <w:ind w:firstLine="482" w:firstLineChars="200"/>
              <w:jc w:val="left"/>
              <w:rPr>
                <w:rFonts w:eastAsiaTheme="minorEastAsia"/>
                <w:b/>
                <w:color w:val="000000" w:themeColor="text1"/>
                <w:kern w:val="0"/>
                <w:sz w:val="24"/>
                <w14:textFill>
                  <w14:solidFill>
                    <w14:schemeClr w14:val="tx1"/>
                  </w14:solidFill>
                </w14:textFill>
              </w:rPr>
            </w:pPr>
            <w:r>
              <w:rPr>
                <w:rFonts w:eastAsiaTheme="minorEastAsia"/>
                <w:b/>
                <w:color w:val="000000" w:themeColor="text1"/>
                <w:kern w:val="0"/>
                <w:sz w:val="24"/>
                <w14:textFill>
                  <w14:solidFill>
                    <w14:schemeClr w14:val="tx1"/>
                  </w14:solidFill>
                </w14:textFill>
              </w:rPr>
              <w:t>1.与《环境空气细颗粒物污染综合防治技术政策》符合性分析</w:t>
            </w:r>
          </w:p>
          <w:p w14:paraId="236E6991">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1）三、防治工业污染要求：（十一）应加强对各类污染源的监管，确保污染治理设施稳定运行，切实落实企业环保责任。鼓励采用低能耗、低污染的生产工艺，提高各个行业的清洁生产水平，降低污染物产生量。（十二）应制定严格、完善的国家和地方工业污染物排放标准，明确各行业排放控制要求。在环境污染严重、污染物排放量大的地区，应制定实施严格的地方排放标准或国家排放标准特别排放限值。（十三）对于排放细颗粒物的工业污染源，应按照生产工艺、排放方式和烟（废）气组成的特点，选取适用的污染防治技术。工业污染源有组织排放的颗粒物，宜采取袋除尘、电除尘、电袋除尘等高效除尘技术，鼓励火电机组和大型燃煤锅炉采用湿式电除尘等新技术。（十五）产生大气颗粒物及其前体物污染物的生产活动应尽量采用密闭装置，避免无组织排放；无法完全密闭的，应安装集气装置收集逸散的污染物，经净化后排放。</w:t>
            </w:r>
          </w:p>
          <w:p w14:paraId="55F5BD11">
            <w:pPr>
              <w:adjustRightInd w:val="0"/>
              <w:snapToGrid w:val="0"/>
              <w:spacing w:line="360" w:lineRule="auto"/>
              <w:ind w:firstLine="480" w:firstLineChars="200"/>
              <w:rPr>
                <w:rFonts w:eastAsiaTheme="minorEastAsia"/>
                <w:color w:val="000000" w:themeColor="text1"/>
                <w:kern w:val="0"/>
                <w:sz w:val="24"/>
                <w14:textFill>
                  <w14:solidFill>
                    <w14:schemeClr w14:val="tx1"/>
                  </w14:solidFill>
                </w14:textFill>
              </w:rPr>
            </w:pPr>
            <w:r>
              <w:rPr>
                <w:rFonts w:eastAsiaTheme="minorEastAsia"/>
                <w:color w:val="000000" w:themeColor="text1"/>
                <w:sz w:val="24"/>
                <w:lang w:bidi="zh-CN"/>
                <w14:textFill>
                  <w14:solidFill>
                    <w14:schemeClr w14:val="tx1"/>
                  </w14:solidFill>
                </w14:textFill>
              </w:rPr>
              <w:t>符合性分析：本项目为</w:t>
            </w:r>
            <w:r>
              <w:rPr>
                <w:rFonts w:hint="eastAsia" w:eastAsiaTheme="minorEastAsia"/>
                <w:color w:val="000000" w:themeColor="text1"/>
                <w:sz w:val="24"/>
                <w:lang w:bidi="zh-CN"/>
                <w14:textFill>
                  <w14:solidFill>
                    <w14:schemeClr w14:val="tx1"/>
                  </w14:solidFill>
                </w14:textFill>
              </w:rPr>
              <w:t>拆除原有1台2t燃煤锅炉，建设2台3t燃生物质锅炉（一用一备）</w:t>
            </w:r>
            <w:r>
              <w:rPr>
                <w:rFonts w:eastAsiaTheme="minorEastAsia"/>
                <w:color w:val="000000" w:themeColor="text1"/>
                <w:sz w:val="24"/>
                <w:lang w:bidi="zh-CN"/>
                <w14:textFill>
                  <w14:solidFill>
                    <w14:schemeClr w14:val="tx1"/>
                  </w14:solidFill>
                </w14:textFill>
              </w:rPr>
              <w:t>，废气经袋式除尘器处理后，经30米高烟囱排放，满足《锅炉大气污染物排放标准》（GB13271-2014）表2中标准限值要求。</w:t>
            </w:r>
          </w:p>
          <w:p w14:paraId="687B3A55">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符合《环境空气细颗粒物污染综合防治技术政策》中三、防治工业污染要求。</w:t>
            </w:r>
          </w:p>
          <w:p w14:paraId="44CC19DB">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2）五、防治扬尘污染要求：（二十二）扬尘污染源应以道路扬尘、施工扬尘、粉状物料贮存场扬尘、城市裸土扬尘等为防治重点。应参照《防治城市扬尘污染技术规范》，开展城市扬尘综合整治，减少城市裸地面积，采取植树种草等措施提高绿化率，或适当采用地面硬化措施，遏制扬尘污染。（二十三）对各种施工工地、各种粉状物料贮存场、各种港口装卸码头等，应采取设置围挡墙、防尘网和喷洒抑尘剂等有效的防尘、抑尘措施，防止颗粒物逸散；设置车辆清洗装置，保持上路行驶车辆的清洁；鼓励各类土建工程使用预搅拌的商品混凝土。（二十四）实行粉状物料及渣土车辆密闭运输，加强监管，防止遗撒。及时进行道路清扫、冲洗、洒水作业，减少道路扬尘。规范园林绿化设计和施工管理，防止园林绿地土壤向道路流失。</w:t>
            </w:r>
          </w:p>
          <w:p w14:paraId="5BBC3E7E">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符合性分析：本项目为扩建项目，主要施工为设备安装，采用洒水降尘。符合《环境空气细颗粒物污染综合防治技术政策》中五、防治扬尘污染要求。</w:t>
            </w:r>
          </w:p>
          <w:p w14:paraId="1F2B09E7">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3）六、防治生活污染要求：（二十五）生活污染来源复杂、分布广泛，治理工作应调动社会各界的积极性，鼓励公众参与。应在全社会倡导形成节俭、绿色生活方式，摒弃奢侈、浪费、炫耀的消费习惯。倡导绿色消费，通过消费者选择和市场竞争，促使企业生产环境友好型消费品。（二十六）治理饮食业、干洗业、小型燃煤燃油锅炉等生活污染源，严格控制油烟、挥发性有机物、烟尘等污染物排放。推广使用具备溶剂回收功能的密闭式干洗机。应有效控制城市露天烧烤。生活垃圾和城市园林绿化废物应及时清运，进行无害化处理，防止露天焚烧。（二十八）在城市郊区和农村地区，推广使用清洁能源和高效节能锅炉，有条件的地区宜发展集中供暖或地热等采暖方式，以替代小型燃煤、燃油取暖炉，减轻面源污染。（二十九）开展环境文化建设，形成有益于环境保护的公序良俗，倡导良好生活习惯。倡导有益于健康的饮食习惯和低油烟、低污染、低能耗的烹调方式。提倡以无烟方式进行祭扫等礼仪活动，减少燃放烟花爆竹。</w:t>
            </w:r>
          </w:p>
          <w:p w14:paraId="04047CA7">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r>
              <w:rPr>
                <w:rFonts w:cs="Times New Roman" w:eastAsiaTheme="minorEastAsia"/>
                <w:color w:val="000000" w:themeColor="text1"/>
                <w:kern w:val="2"/>
                <w:sz w:val="24"/>
                <w:lang w:bidi="zh-CN"/>
                <w14:textFill>
                  <w14:solidFill>
                    <w14:schemeClr w14:val="tx1"/>
                  </w14:solidFill>
                </w14:textFill>
              </w:rPr>
              <w:t>符合性分析：本项目为</w:t>
            </w:r>
            <w:r>
              <w:rPr>
                <w:rFonts w:hint="eastAsia" w:cs="Times New Roman" w:eastAsiaTheme="minorEastAsia"/>
                <w:color w:val="000000" w:themeColor="text1"/>
                <w:kern w:val="2"/>
                <w:sz w:val="24"/>
                <w:lang w:bidi="zh-CN"/>
                <w14:textFill>
                  <w14:solidFill>
                    <w14:schemeClr w14:val="tx1"/>
                  </w14:solidFill>
                </w14:textFill>
              </w:rPr>
              <w:t>拆除原有1台2t燃煤锅炉，建设2台3t燃生物质锅炉（一用一备）</w:t>
            </w:r>
            <w:r>
              <w:rPr>
                <w:rFonts w:cs="Times New Roman" w:eastAsiaTheme="minorEastAsia"/>
                <w:color w:val="000000" w:themeColor="text1"/>
                <w:kern w:val="2"/>
                <w:sz w:val="24"/>
                <w:lang w:bidi="zh-CN"/>
                <w14:textFill>
                  <w14:solidFill>
                    <w14:schemeClr w14:val="tx1"/>
                  </w14:solidFill>
                </w14:textFill>
              </w:rPr>
              <w:t>，废气经袋式除尘器处理后，经30米高烟囱排放，满足《锅炉大气污染物排放标准》（GB13271-2014）表2中标准限值要求。符合《环境空气细颗粒物污染综合防治技术政策》中六、防治生活污染要求。</w:t>
            </w:r>
          </w:p>
          <w:p w14:paraId="133C3EBE">
            <w:pPr>
              <w:spacing w:line="360" w:lineRule="auto"/>
              <w:ind w:firstLine="482" w:firstLineChars="200"/>
              <w:jc w:val="left"/>
              <w:rPr>
                <w:rFonts w:eastAsiaTheme="minorEastAsia"/>
                <w:b/>
                <w:color w:val="000000" w:themeColor="text1"/>
                <w:kern w:val="0"/>
                <w:sz w:val="24"/>
                <w14:textFill>
                  <w14:solidFill>
                    <w14:schemeClr w14:val="tx1"/>
                  </w14:solidFill>
                </w14:textFill>
              </w:rPr>
            </w:pPr>
            <w:r>
              <w:rPr>
                <w:rFonts w:eastAsiaTheme="minorEastAsia"/>
                <w:b/>
                <w:color w:val="000000" w:themeColor="text1"/>
                <w:kern w:val="0"/>
                <w:sz w:val="24"/>
                <w14:textFill>
                  <w14:solidFill>
                    <w14:schemeClr w14:val="tx1"/>
                  </w14:solidFill>
                </w14:textFill>
              </w:rPr>
              <w:t>2.与《黑龙江省大气污染防治条例》的符合性分析</w:t>
            </w:r>
          </w:p>
          <w:p w14:paraId="75D85E55">
            <w:pPr>
              <w:autoSpaceDE w:val="0"/>
              <w:autoSpaceDN w:val="0"/>
              <w:adjustRightInd w:val="0"/>
              <w:snapToGrid w:val="0"/>
              <w:spacing w:line="360" w:lineRule="auto"/>
              <w:jc w:val="center"/>
              <w:rPr>
                <w:rFonts w:eastAsiaTheme="minorEastAsia"/>
                <w:b/>
                <w:color w:val="000000" w:themeColor="text1"/>
                <w:kern w:val="0"/>
                <w:sz w:val="24"/>
                <w14:textFill>
                  <w14:solidFill>
                    <w14:schemeClr w14:val="tx1"/>
                  </w14:solidFill>
                </w14:textFill>
              </w:rPr>
            </w:pPr>
            <w:r>
              <w:rPr>
                <w:rFonts w:eastAsiaTheme="minorEastAsia"/>
                <w:b/>
                <w:color w:val="000000" w:themeColor="text1"/>
                <w:kern w:val="0"/>
                <w:sz w:val="24"/>
                <w14:textFill>
                  <w14:solidFill>
                    <w14:schemeClr w14:val="tx1"/>
                  </w14:solidFill>
                </w14:textFill>
              </w:rPr>
              <w:t>表1-4与黑龙江省大气污染防治条例符合性分析</w:t>
            </w:r>
          </w:p>
          <w:tbl>
            <w:tblPr>
              <w:tblStyle w:val="32"/>
              <w:tblW w:w="4991" w:type="pct"/>
              <w:tblInd w:w="0" w:type="dxa"/>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439"/>
              <w:gridCol w:w="2885"/>
              <w:gridCol w:w="2893"/>
              <w:gridCol w:w="439"/>
            </w:tblGrid>
            <w:tr w14:paraId="3B118051">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330" w:type="pct"/>
                  <w:tcBorders>
                    <w:tl2br w:val="nil"/>
                    <w:tr2bl w:val="nil"/>
                  </w:tcBorders>
                  <w:vAlign w:val="center"/>
                </w:tcPr>
                <w:p w14:paraId="7D54D58A">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序号</w:t>
                  </w:r>
                </w:p>
              </w:tc>
              <w:tc>
                <w:tcPr>
                  <w:tcW w:w="2166" w:type="pct"/>
                  <w:tcBorders>
                    <w:tl2br w:val="nil"/>
                    <w:tr2bl w:val="nil"/>
                  </w:tcBorders>
                  <w:vAlign w:val="center"/>
                </w:tcPr>
                <w:p w14:paraId="39183BB3">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黑龙江省大气污染防治条例</w:t>
                  </w:r>
                </w:p>
              </w:tc>
              <w:tc>
                <w:tcPr>
                  <w:tcW w:w="2172" w:type="pct"/>
                  <w:tcBorders>
                    <w:tl2br w:val="nil"/>
                    <w:tr2bl w:val="nil"/>
                  </w:tcBorders>
                  <w:vAlign w:val="center"/>
                </w:tcPr>
                <w:p w14:paraId="132C2391">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本项目</w:t>
                  </w:r>
                </w:p>
              </w:tc>
              <w:tc>
                <w:tcPr>
                  <w:tcW w:w="330" w:type="pct"/>
                  <w:tcBorders>
                    <w:tl2br w:val="nil"/>
                    <w:tr2bl w:val="nil"/>
                  </w:tcBorders>
                  <w:vAlign w:val="center"/>
                </w:tcPr>
                <w:p w14:paraId="4748FD21">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符合性</w:t>
                  </w:r>
                </w:p>
              </w:tc>
            </w:tr>
            <w:tr w14:paraId="56BD235F">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330" w:type="pct"/>
                  <w:tcBorders>
                    <w:tl2br w:val="nil"/>
                    <w:tr2bl w:val="nil"/>
                  </w:tcBorders>
                  <w:vAlign w:val="center"/>
                </w:tcPr>
                <w:p w14:paraId="5F4EEE72">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1</w:t>
                  </w:r>
                </w:p>
              </w:tc>
              <w:tc>
                <w:tcPr>
                  <w:tcW w:w="2166" w:type="pct"/>
                  <w:tcBorders>
                    <w:tl2br w:val="nil"/>
                    <w:tr2bl w:val="nil"/>
                  </w:tcBorders>
                  <w:vAlign w:val="center"/>
                </w:tcPr>
                <w:p w14:paraId="6BC3C82D">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建设单位应当将防治扬尘污染的费用列入工程造价，并在施工承包合同中明确施工单位的扬尘污染防治责任。房屋建筑、市政基础设施建设等施工单位应当制定、实施包括重污染天气应对措施在内的施工扬尘污染防治实施方案，并遵守下列规定：</w:t>
                  </w:r>
                </w:p>
                <w:p w14:paraId="76D8CE1B">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一）在施工工地设置硬质围挡，并负责维护；（二）在施工工地公示扬尘污染防治措施、负责人、扬尘监督管理主管部门等信息；（三）在施工工地出口设置车辆冲洗设施，车辆不得带泥上路，施工工地通道以及出入口周边的道路不得存放建筑垃圾；（四）施工工地出入口、主要通道、加工区等采取硬化处理措施；（五）对施工工地内堆存的建筑土方、工程渣土、建筑垃圾，采取密闭式防尘网遮盖；（六）在施工工地建筑结构脚手架外侧设置有效抑尘的密闭式防尘网；（七）采取密闭方式及时清运建筑垃圾；（八）有效防尘、降尘的其他措施。</w:t>
                  </w:r>
                </w:p>
              </w:tc>
              <w:tc>
                <w:tcPr>
                  <w:tcW w:w="2172" w:type="pct"/>
                  <w:tcBorders>
                    <w:tl2br w:val="nil"/>
                    <w:tr2bl w:val="nil"/>
                  </w:tcBorders>
                  <w:vAlign w:val="center"/>
                </w:tcPr>
                <w:p w14:paraId="16A32D38">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本项目为扩建工程，主要施工内容为设备安装，因此，本项目施工期对周边环境无明显影响。</w:t>
                  </w:r>
                </w:p>
              </w:tc>
              <w:tc>
                <w:tcPr>
                  <w:tcW w:w="330" w:type="pct"/>
                  <w:tcBorders>
                    <w:tl2br w:val="nil"/>
                    <w:tr2bl w:val="nil"/>
                  </w:tcBorders>
                  <w:vAlign w:val="center"/>
                </w:tcPr>
                <w:p w14:paraId="0DE2DF56">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符合</w:t>
                  </w:r>
                </w:p>
              </w:tc>
            </w:tr>
            <w:tr w14:paraId="0E753711">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330" w:type="pct"/>
                  <w:tcBorders>
                    <w:tl2br w:val="nil"/>
                    <w:tr2bl w:val="nil"/>
                  </w:tcBorders>
                  <w:vAlign w:val="center"/>
                </w:tcPr>
                <w:p w14:paraId="1C6638A8">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2</w:t>
                  </w:r>
                </w:p>
              </w:tc>
              <w:tc>
                <w:tcPr>
                  <w:tcW w:w="2166" w:type="pct"/>
                  <w:tcBorders>
                    <w:tl2br w:val="nil"/>
                    <w:tr2bl w:val="nil"/>
                  </w:tcBorders>
                  <w:vAlign w:val="center"/>
                </w:tcPr>
                <w:p w14:paraId="0A616B4C">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暂时不能开工的建设用地，建设单位应当对裸露地面进行覆盖；超过三个月的，应当进行绿化、铺装或者遮盖。</w:t>
                  </w:r>
                </w:p>
              </w:tc>
              <w:tc>
                <w:tcPr>
                  <w:tcW w:w="2172" w:type="pct"/>
                  <w:tcBorders>
                    <w:tl2br w:val="nil"/>
                    <w:tr2bl w:val="nil"/>
                  </w:tcBorders>
                  <w:vAlign w:val="center"/>
                </w:tcPr>
                <w:p w14:paraId="137441C5">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本项目为扩建工程，主要施工内容为设备安装，不涉及。</w:t>
                  </w:r>
                </w:p>
              </w:tc>
              <w:tc>
                <w:tcPr>
                  <w:tcW w:w="330" w:type="pct"/>
                  <w:tcBorders>
                    <w:tl2br w:val="nil"/>
                    <w:tr2bl w:val="nil"/>
                  </w:tcBorders>
                  <w:vAlign w:val="center"/>
                </w:tcPr>
                <w:p w14:paraId="3D03F829">
                  <w:pPr>
                    <w:autoSpaceDE w:val="0"/>
                    <w:autoSpaceDN w:val="0"/>
                    <w:adjustRightInd w:val="0"/>
                    <w:snapToGrid w:val="0"/>
                    <w:jc w:val="center"/>
                    <w:rPr>
                      <w:rFonts w:eastAsiaTheme="minorEastAsia"/>
                      <w:color w:val="000000" w:themeColor="text1"/>
                      <w:kern w:val="0"/>
                      <w:szCs w:val="21"/>
                      <w:lang w:eastAsia="en-US"/>
                      <w14:textFill>
                        <w14:solidFill>
                          <w14:schemeClr w14:val="tx1"/>
                        </w14:solidFill>
                      </w14:textFill>
                    </w:rPr>
                  </w:pPr>
                  <w:r>
                    <w:rPr>
                      <w:rFonts w:eastAsiaTheme="minorEastAsia"/>
                      <w:color w:val="000000" w:themeColor="text1"/>
                      <w:kern w:val="0"/>
                      <w:szCs w:val="21"/>
                      <w14:textFill>
                        <w14:solidFill>
                          <w14:schemeClr w14:val="tx1"/>
                        </w14:solidFill>
                      </w14:textFill>
                    </w:rPr>
                    <w:t>符合</w:t>
                  </w:r>
                </w:p>
              </w:tc>
            </w:tr>
            <w:tr w14:paraId="631F6993">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330" w:type="pct"/>
                  <w:tcBorders>
                    <w:tl2br w:val="nil"/>
                    <w:tr2bl w:val="nil"/>
                  </w:tcBorders>
                  <w:vAlign w:val="center"/>
                </w:tcPr>
                <w:p w14:paraId="60B7AC59">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3</w:t>
                  </w:r>
                </w:p>
              </w:tc>
              <w:tc>
                <w:tcPr>
                  <w:tcW w:w="2166" w:type="pct"/>
                  <w:tcBorders>
                    <w:tl2br w:val="nil"/>
                    <w:tr2bl w:val="nil"/>
                  </w:tcBorders>
                  <w:vAlign w:val="center"/>
                </w:tcPr>
                <w:p w14:paraId="7E9EBCC4">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矿山企业应当按照设计和开发利用方案作业，设置废石、废渣、泥土等专门存放地，并采取围挡、硬化施工道路、洒水降尘、设置防风抑尘网或者防尘布等防尘、降尘措施。开采后应当及时进行</w:t>
                  </w:r>
                  <w:r>
                    <w:fldChar w:fldCharType="begin"/>
                  </w:r>
                  <w:r>
                    <w:instrText xml:space="preserve"> HYPERLINK "http://www.chndaqi.com/news/field?fid=42" </w:instrText>
                  </w:r>
                  <w:r>
                    <w:fldChar w:fldCharType="separate"/>
                  </w:r>
                  <w:r>
                    <w:rPr>
                      <w:rFonts w:eastAsiaTheme="minorEastAsia"/>
                      <w:color w:val="000000" w:themeColor="text1"/>
                      <w:kern w:val="0"/>
                      <w:szCs w:val="21"/>
                      <w14:textFill>
                        <w14:solidFill>
                          <w14:schemeClr w14:val="tx1"/>
                        </w14:solidFill>
                      </w14:textFill>
                    </w:rPr>
                    <w:t>生态修</w:t>
                  </w:r>
                  <w:r>
                    <w:rPr>
                      <w:rFonts w:eastAsiaTheme="minorEastAsia"/>
                      <w:color w:val="000000" w:themeColor="text1"/>
                      <w:kern w:val="0"/>
                      <w:szCs w:val="21"/>
                      <w14:textFill>
                        <w14:solidFill>
                          <w14:schemeClr w14:val="tx1"/>
                        </w14:solidFill>
                      </w14:textFill>
                    </w:rPr>
                    <w:fldChar w:fldCharType="end"/>
                  </w:r>
                  <w:r>
                    <w:fldChar w:fldCharType="begin"/>
                  </w:r>
                  <w:r>
                    <w:instrText xml:space="preserve"> HYPERLINK "http://www.chndaqi.com/news/field?fid=42" </w:instrText>
                  </w:r>
                  <w:r>
                    <w:fldChar w:fldCharType="separate"/>
                  </w:r>
                  <w:r>
                    <w:rPr>
                      <w:rFonts w:eastAsiaTheme="minorEastAsia"/>
                      <w:color w:val="000000" w:themeColor="text1"/>
                      <w:kern w:val="0"/>
                      <w:szCs w:val="21"/>
                      <w14:textFill>
                        <w14:solidFill>
                          <w14:schemeClr w14:val="tx1"/>
                        </w14:solidFill>
                      </w14:textFill>
                    </w:rPr>
                    <w:t>复</w:t>
                  </w:r>
                  <w:r>
                    <w:rPr>
                      <w:rFonts w:eastAsiaTheme="minorEastAsia"/>
                      <w:color w:val="000000" w:themeColor="text1"/>
                      <w:kern w:val="0"/>
                      <w:szCs w:val="21"/>
                      <w14:textFill>
                        <w14:solidFill>
                          <w14:schemeClr w14:val="tx1"/>
                        </w14:solidFill>
                      </w14:textFill>
                    </w:rPr>
                    <w:fldChar w:fldCharType="end"/>
                  </w:r>
                  <w:r>
                    <w:rPr>
                      <w:rFonts w:eastAsiaTheme="minorEastAsia"/>
                      <w:color w:val="000000" w:themeColor="text1"/>
                      <w:kern w:val="0"/>
                      <w:szCs w:val="21"/>
                      <w14:textFill>
                        <w14:solidFill>
                          <w14:schemeClr w14:val="tx1"/>
                        </w14:solidFill>
                      </w14:textFill>
                    </w:rPr>
                    <w:t>，防治扬尘污染。</w:t>
                  </w:r>
                </w:p>
              </w:tc>
              <w:tc>
                <w:tcPr>
                  <w:tcW w:w="2172" w:type="pct"/>
                  <w:tcBorders>
                    <w:tl2br w:val="nil"/>
                    <w:tr2bl w:val="nil"/>
                  </w:tcBorders>
                  <w:vAlign w:val="center"/>
                </w:tcPr>
                <w:p w14:paraId="67E314EF">
                  <w:pPr>
                    <w:autoSpaceDE w:val="0"/>
                    <w:autoSpaceDN w:val="0"/>
                    <w:adjustRightInd w:val="0"/>
                    <w:snapToGrid w:val="0"/>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本项目为热力生产和供应项目，非矿山企业。</w:t>
                  </w:r>
                </w:p>
              </w:tc>
              <w:tc>
                <w:tcPr>
                  <w:tcW w:w="330" w:type="pct"/>
                  <w:tcBorders>
                    <w:tl2br w:val="nil"/>
                    <w:tr2bl w:val="nil"/>
                  </w:tcBorders>
                  <w:vAlign w:val="center"/>
                </w:tcPr>
                <w:p w14:paraId="7E751CF3">
                  <w:pPr>
                    <w:autoSpaceDE w:val="0"/>
                    <w:autoSpaceDN w:val="0"/>
                    <w:adjustRightInd w:val="0"/>
                    <w:snapToGrid w:val="0"/>
                    <w:jc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符合</w:t>
                  </w:r>
                </w:p>
              </w:tc>
            </w:tr>
          </w:tbl>
          <w:p w14:paraId="1D8E9AA2">
            <w:pPr>
              <w:pStyle w:val="63"/>
              <w:bidi w:val="0"/>
              <w:rPr>
                <w:b/>
                <w:bCs/>
                <w:color w:val="auto"/>
                <w:highlight w:val="none"/>
              </w:rPr>
            </w:pPr>
            <w:r>
              <w:rPr>
                <w:rFonts w:hint="eastAsia"/>
                <w:b/>
                <w:bCs/>
                <w:color w:val="auto"/>
                <w:highlight w:val="none"/>
                <w:lang w:val="en-US" w:eastAsia="zh-CN"/>
              </w:rPr>
              <w:t>五、选址合理性分析</w:t>
            </w:r>
          </w:p>
          <w:p w14:paraId="13609EF4">
            <w:pPr>
              <w:pStyle w:val="64"/>
              <w:bidi w:val="0"/>
              <w:rPr>
                <w:color w:val="auto"/>
                <w:highlight w:val="none"/>
              </w:rPr>
            </w:pPr>
            <w:r>
              <w:rPr>
                <w:rFonts w:hint="eastAsia"/>
                <w:color w:val="auto"/>
                <w:highlight w:val="none"/>
              </w:rPr>
              <w:t>本项目位于黑龙江省双鸭山市尖山区窑地路</w:t>
            </w:r>
            <w:r>
              <w:rPr>
                <w:rFonts w:hint="eastAsia"/>
                <w:color w:val="000000" w:themeColor="text1"/>
                <w:sz w:val="24"/>
                <w14:textFill>
                  <w14:solidFill>
                    <w14:schemeClr w14:val="tx1"/>
                  </w14:solidFill>
                </w14:textFill>
              </w:rPr>
              <w:t>双鸭山市同心橡胶厂</w:t>
            </w:r>
            <w:r>
              <w:rPr>
                <w:rFonts w:hint="eastAsia"/>
                <w:color w:val="000000" w:themeColor="text1"/>
                <w:sz w:val="24"/>
                <w:lang w:eastAsia="zh-CN"/>
                <w14:textFill>
                  <w14:solidFill>
                    <w14:schemeClr w14:val="tx1"/>
                  </w14:solidFill>
                </w14:textFill>
              </w:rPr>
              <w:t>内</w:t>
            </w:r>
            <w:r>
              <w:rPr>
                <w:rFonts w:hint="eastAsia"/>
                <w:color w:val="auto"/>
                <w:highlight w:val="none"/>
                <w:lang w:eastAsia="zh-CN"/>
              </w:rPr>
              <w:t>，</w:t>
            </w:r>
            <w:r>
              <w:rPr>
                <w:rFonts w:hint="eastAsia"/>
                <w:color w:val="auto"/>
                <w:highlight w:val="none"/>
                <w:lang w:val="en-US" w:eastAsia="zh-CN"/>
              </w:rPr>
              <w:t>用地性质为工业用地</w:t>
            </w:r>
            <w:r>
              <w:rPr>
                <w:rFonts w:hint="eastAsia"/>
                <w:color w:val="auto"/>
                <w:highlight w:val="none"/>
              </w:rPr>
              <w:t>，</w:t>
            </w:r>
            <w:r>
              <w:rPr>
                <w:color w:val="auto"/>
                <w:highlight w:val="none"/>
              </w:rPr>
              <w:t>符合土地政策要求。</w:t>
            </w:r>
            <w:r>
              <w:rPr>
                <w:rFonts w:hint="eastAsia"/>
                <w:color w:val="000000" w:themeColor="text1"/>
                <w:kern w:val="0"/>
                <w:sz w:val="24"/>
                <w:lang w:eastAsia="zh-CN"/>
                <w14:textFill>
                  <w14:solidFill>
                    <w14:schemeClr w14:val="tx1"/>
                  </w14:solidFill>
                </w14:textFill>
              </w:rPr>
              <w:t>厂区北侧为天佑机械设备有限公司，南侧为城南生态工业园区内部路段，路南为市政自来水厂，西侧为空置厂房，东侧为兴东大道，路东为跃晟机械设备有限公司</w:t>
            </w:r>
            <w:r>
              <w:rPr>
                <w:color w:val="000000" w:themeColor="text1"/>
                <w:kern w:val="0"/>
                <w:sz w:val="24"/>
                <w14:textFill>
                  <w14:solidFill>
                    <w14:schemeClr w14:val="tx1"/>
                  </w14:solidFill>
                </w14:textFill>
              </w:rPr>
              <w:t>。</w:t>
            </w:r>
          </w:p>
          <w:p w14:paraId="4A589054">
            <w:pPr>
              <w:pStyle w:val="64"/>
              <w:bidi w:val="0"/>
              <w:rPr>
                <w:color w:val="auto"/>
                <w:highlight w:val="none"/>
              </w:rPr>
            </w:pPr>
            <w:r>
              <w:rPr>
                <w:color w:val="auto"/>
                <w:highlight w:val="none"/>
              </w:rPr>
              <w:t>本项目选址符合</w:t>
            </w:r>
            <w:r>
              <w:rPr>
                <w:rFonts w:hint="eastAsia"/>
                <w:color w:val="auto"/>
                <w:highlight w:val="none"/>
              </w:rPr>
              <w:t>双鸭山市</w:t>
            </w:r>
            <w:r>
              <w:rPr>
                <w:color w:val="auto"/>
                <w:highlight w:val="none"/>
              </w:rPr>
              <w:t>三线一单要求，不涉及生态保护红线，本项目加强环境管理水平，减少污染物的排放，本项目不侵占生态保护红线-水源涵养功能极重要区、生物多样性维护功能极重要区、建设用地污染风险管控区内。</w:t>
            </w:r>
          </w:p>
          <w:p w14:paraId="6313EA85">
            <w:pPr>
              <w:pStyle w:val="64"/>
              <w:bidi w:val="0"/>
              <w:rPr>
                <w:rFonts w:hint="eastAsia"/>
                <w:color w:val="auto"/>
                <w:highlight w:val="none"/>
                <w:lang w:val="en-US" w:eastAsia="zh-CN"/>
              </w:rPr>
            </w:pPr>
            <w:r>
              <w:rPr>
                <w:rFonts w:hint="eastAsia"/>
                <w:color w:val="auto"/>
                <w:highlight w:val="none"/>
                <w:lang w:eastAsia="zh-CN"/>
              </w:rPr>
              <w:t>本项目厂界外500m范围内无地下水集中式饮用水水源和热水、矿泉水、温泉等特殊地下水资源。厂界外50m范围内无声环境保护目标。厂界外500m范围内无环境空气保护目标</w:t>
            </w:r>
            <w:r>
              <w:rPr>
                <w:rFonts w:hint="eastAsia"/>
                <w:color w:val="auto"/>
                <w:highlight w:val="none"/>
                <w:lang w:val="en-US" w:eastAsia="zh-CN"/>
              </w:rPr>
              <w:t>，项目在运营期产生废水、废气、噪声及固体废物污染等，在严格采取各项环境保护措施后，能保证各种污染物稳定达标排放。在确保污染防治措施全面实施并正常运行的前提下，通过加强环境管理，拟建项目的环境影响可被周围环境所接受。</w:t>
            </w:r>
          </w:p>
          <w:p w14:paraId="04698C53">
            <w:pPr>
              <w:pStyle w:val="64"/>
              <w:bidi w:val="0"/>
              <w:rPr>
                <w:color w:val="auto"/>
                <w:highlight w:val="none"/>
              </w:rPr>
            </w:pPr>
            <w:r>
              <w:rPr>
                <w:color w:val="auto"/>
                <w:highlight w:val="none"/>
              </w:rPr>
              <w:t>本报告提出的污染防治措施</w:t>
            </w:r>
            <w:r>
              <w:rPr>
                <w:rFonts w:hint="eastAsia"/>
                <w:color w:val="auto"/>
                <w:highlight w:val="none"/>
                <w:lang w:val="en-US" w:eastAsia="zh-CN"/>
              </w:rPr>
              <w:t>可</w:t>
            </w:r>
            <w:r>
              <w:rPr>
                <w:color w:val="auto"/>
                <w:highlight w:val="none"/>
              </w:rPr>
              <w:t>确保各项污染物稳定达标排放，对周围环境影响不大，选址可行。</w:t>
            </w:r>
          </w:p>
          <w:p w14:paraId="594A4C5E">
            <w:pPr>
              <w:pStyle w:val="64"/>
              <w:bidi w:val="0"/>
              <w:rPr>
                <w:color w:val="auto"/>
                <w:highlight w:val="none"/>
              </w:rPr>
            </w:pPr>
            <w:r>
              <w:rPr>
                <w:color w:val="auto"/>
                <w:highlight w:val="none"/>
              </w:rPr>
              <w:t>综上，本项目选址合理。</w:t>
            </w:r>
          </w:p>
          <w:p w14:paraId="235C998B">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092EA379">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5AC2EA1E">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7A656D4B">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3B20AAA8">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1C8A3058">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4B176940">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449F4AE8">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6CA1AB6B">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14E7902A">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1146998C">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71C3D57B">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58F66682">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377A7633">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05AF55ED">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1B5E3836">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7D7DE4D6">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0E5F9594">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29DF6D75">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51B00722">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067589A2">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27F8D883">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204FC861">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325F5A80">
            <w:pPr>
              <w:pStyle w:val="45"/>
              <w:adjustRightInd w:val="0"/>
              <w:snapToGrid w:val="0"/>
              <w:ind w:firstLine="480"/>
              <w:rPr>
                <w:rFonts w:cs="Times New Roman" w:eastAsiaTheme="minorEastAsia"/>
                <w:color w:val="000000" w:themeColor="text1"/>
                <w:kern w:val="2"/>
                <w:sz w:val="24"/>
                <w:lang w:bidi="zh-CN"/>
                <w14:textFill>
                  <w14:solidFill>
                    <w14:schemeClr w14:val="tx1"/>
                  </w14:solidFill>
                </w14:textFill>
              </w:rPr>
            </w:pPr>
          </w:p>
          <w:p w14:paraId="114A8139">
            <w:pPr>
              <w:pStyle w:val="45"/>
              <w:adjustRightInd w:val="0"/>
              <w:snapToGrid w:val="0"/>
              <w:ind w:left="0" w:leftChars="0" w:firstLine="0" w:firstLineChars="0"/>
              <w:rPr>
                <w:rFonts w:cs="Times New Roman" w:eastAsiaTheme="minorEastAsia"/>
                <w:color w:val="000000" w:themeColor="text1"/>
                <w:kern w:val="2"/>
                <w:sz w:val="24"/>
                <w:lang w:bidi="zh-CN"/>
                <w14:textFill>
                  <w14:solidFill>
                    <w14:schemeClr w14:val="tx1"/>
                  </w14:solidFill>
                </w14:textFill>
              </w:rPr>
            </w:pPr>
          </w:p>
          <w:p w14:paraId="68905809">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p>
        </w:tc>
      </w:tr>
    </w:tbl>
    <w:p w14:paraId="4BF4260C">
      <w:pPr>
        <w:spacing w:line="360" w:lineRule="auto"/>
        <w:outlineLvl w:val="0"/>
        <w:rPr>
          <w:rFonts w:eastAsia="黑体"/>
          <w:color w:val="000000" w:themeColor="text1"/>
          <w:sz w:val="30"/>
          <w14:textFill>
            <w14:solidFill>
              <w14:schemeClr w14:val="tx1"/>
            </w14:solidFill>
          </w14:textFill>
        </w:rPr>
        <w:sectPr>
          <w:footerReference r:id="rId5" w:type="default"/>
          <w:pgSz w:w="11906" w:h="16838"/>
          <w:pgMar w:top="1701" w:right="1531" w:bottom="1701" w:left="1531" w:header="851" w:footer="1077" w:gutter="0"/>
          <w:pgNumType w:start="1"/>
          <w:cols w:space="720" w:num="1"/>
          <w:docGrid w:linePitch="312" w:charSpace="0"/>
        </w:sectPr>
      </w:pPr>
    </w:p>
    <w:p w14:paraId="06A880D1">
      <w:pPr>
        <w:jc w:val="center"/>
        <w:outlineLvl w:val="0"/>
        <w:rPr>
          <w:rFonts w:eastAsia="黑体"/>
          <w:snapToGrid w:val="0"/>
          <w:color w:val="000000" w:themeColor="text1"/>
          <w:sz w:val="30"/>
          <w:szCs w:val="30"/>
          <w14:textFill>
            <w14:solidFill>
              <w14:schemeClr w14:val="tx1"/>
            </w14:solidFill>
          </w14:textFill>
        </w:rPr>
      </w:pPr>
      <w:bookmarkStart w:id="10" w:name="_Toc21229"/>
      <w:r>
        <w:rPr>
          <w:rFonts w:eastAsia="黑体"/>
          <w:snapToGrid w:val="0"/>
          <w:color w:val="000000" w:themeColor="text1"/>
          <w:sz w:val="30"/>
          <w:szCs w:val="30"/>
          <w14:textFill>
            <w14:solidFill>
              <w14:schemeClr w14:val="tx1"/>
            </w14:solidFill>
          </w14:textFill>
        </w:rPr>
        <w:t>二、建设项目工程分析</w:t>
      </w:r>
      <w:bookmarkEnd w:id="10"/>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3"/>
        <w:gridCol w:w="8317"/>
      </w:tblGrid>
      <w:tr w14:paraId="38FE8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743" w:type="dxa"/>
            <w:vAlign w:val="center"/>
          </w:tcPr>
          <w:p w14:paraId="1BD7D55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建设内容</w:t>
            </w:r>
          </w:p>
        </w:tc>
        <w:tc>
          <w:tcPr>
            <w:tcW w:w="8317" w:type="dxa"/>
          </w:tcPr>
          <w:p w14:paraId="09131A48">
            <w:pPr>
              <w:numPr>
                <w:ilvl w:val="0"/>
                <w:numId w:val="1"/>
              </w:num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项目由来</w:t>
            </w:r>
          </w:p>
          <w:p w14:paraId="701D8B10">
            <w:pPr>
              <w:pStyle w:val="6"/>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双鸭山市同心橡胶厂</w:t>
            </w:r>
            <w:r>
              <w:rPr>
                <w:color w:val="000000" w:themeColor="text1"/>
                <w:sz w:val="24"/>
                <w14:textFill>
                  <w14:solidFill>
                    <w14:schemeClr w14:val="tx1"/>
                  </w14:solidFill>
                </w14:textFill>
              </w:rPr>
              <w:t>于20</w:t>
            </w:r>
            <w:r>
              <w:rPr>
                <w:rFonts w:hint="eastAsia"/>
                <w:color w:val="000000" w:themeColor="text1"/>
                <w:sz w:val="24"/>
                <w14:textFill>
                  <w14:solidFill>
                    <w14:schemeClr w14:val="tx1"/>
                  </w14:solidFill>
                </w14:textFill>
              </w:rPr>
              <w:t>08</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月完成《双鸭山</w:t>
            </w:r>
            <w:r>
              <w:rPr>
                <w:rFonts w:hint="eastAsia"/>
                <w:color w:val="000000" w:themeColor="text1"/>
                <w:sz w:val="24"/>
                <w14:textFill>
                  <w14:solidFill>
                    <w14:schemeClr w14:val="tx1"/>
                  </w14:solidFill>
                </w14:textFill>
              </w:rPr>
              <w:t>市同心橡胶厂年产4.4万节塑料涂覆布正压筒建设项目</w:t>
            </w:r>
            <w:r>
              <w:rPr>
                <w:color w:val="000000" w:themeColor="text1"/>
                <w:sz w:val="24"/>
                <w14:textFill>
                  <w14:solidFill>
                    <w14:schemeClr w14:val="tx1"/>
                  </w14:solidFill>
                </w14:textFill>
              </w:rPr>
              <w:t>环境影响评价报告表》。</w:t>
            </w:r>
            <w:r>
              <w:rPr>
                <w:rFonts w:hint="eastAsia"/>
                <w:color w:val="000000" w:themeColor="text1"/>
                <w:sz w:val="24"/>
                <w14:textFill>
                  <w14:solidFill>
                    <w14:schemeClr w14:val="tx1"/>
                  </w14:solidFill>
                </w14:textFill>
              </w:rPr>
              <w:t>原</w:t>
            </w:r>
            <w:r>
              <w:rPr>
                <w:color w:val="000000" w:themeColor="text1"/>
                <w:sz w:val="24"/>
                <w14:textFill>
                  <w14:solidFill>
                    <w14:schemeClr w14:val="tx1"/>
                  </w14:solidFill>
                </w14:textFill>
              </w:rPr>
              <w:t>双鸭山市</w:t>
            </w:r>
            <w:r>
              <w:rPr>
                <w:rFonts w:hint="eastAsia"/>
                <w:color w:val="000000" w:themeColor="text1"/>
                <w:sz w:val="24"/>
                <w14:textFill>
                  <w14:solidFill>
                    <w14:schemeClr w14:val="tx1"/>
                  </w14:solidFill>
                </w14:textFill>
              </w:rPr>
              <w:t>环境保护局</w:t>
            </w:r>
            <w:r>
              <w:rPr>
                <w:color w:val="000000" w:themeColor="text1"/>
                <w:sz w:val="24"/>
                <w14:textFill>
                  <w14:solidFill>
                    <w14:schemeClr w14:val="tx1"/>
                  </w14:solidFill>
                </w14:textFill>
              </w:rPr>
              <w:t>于20</w:t>
            </w:r>
            <w:r>
              <w:rPr>
                <w:rFonts w:hint="eastAsia"/>
                <w:color w:val="000000" w:themeColor="text1"/>
                <w:sz w:val="24"/>
                <w14:textFill>
                  <w14:solidFill>
                    <w14:schemeClr w14:val="tx1"/>
                  </w14:solidFill>
                </w14:textFill>
              </w:rPr>
              <w:t>08</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月2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日出具《关于双鸭山</w:t>
            </w:r>
            <w:r>
              <w:rPr>
                <w:rFonts w:hint="eastAsia"/>
                <w:color w:val="000000" w:themeColor="text1"/>
                <w:sz w:val="24"/>
                <w14:textFill>
                  <w14:solidFill>
                    <w14:schemeClr w14:val="tx1"/>
                  </w14:solidFill>
                </w14:textFill>
              </w:rPr>
              <w:t>市同心橡胶厂年产4.4万节塑料涂覆布正压筒建设项目</w:t>
            </w:r>
            <w:r>
              <w:rPr>
                <w:color w:val="000000" w:themeColor="text1"/>
                <w:sz w:val="24"/>
                <w14:textFill>
                  <w14:solidFill>
                    <w14:schemeClr w14:val="tx1"/>
                  </w14:solidFill>
                </w14:textFill>
              </w:rPr>
              <w:t>环境影响报告表的批复》（双环函</w:t>
            </w:r>
            <w:r>
              <w:rPr>
                <w:rFonts w:hint="eastAsia"/>
                <w:color w:val="000000" w:themeColor="text1"/>
                <w:sz w:val="24"/>
                <w14:textFill>
                  <w14:solidFill>
                    <w14:schemeClr w14:val="tx1"/>
                  </w14:solidFill>
                </w14:textFill>
              </w:rPr>
              <w:t>字〔2008〕21号</w:t>
            </w:r>
            <w:r>
              <w:rPr>
                <w:color w:val="000000" w:themeColor="text1"/>
                <w:sz w:val="24"/>
                <w14:textFill>
                  <w14:solidFill>
                    <w14:schemeClr w14:val="tx1"/>
                  </w14:solidFill>
                </w14:textFill>
              </w:rPr>
              <w:t>）。并于201</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月建成，</w:t>
            </w:r>
            <w:r>
              <w:rPr>
                <w:rFonts w:hint="eastAsia"/>
                <w:color w:val="000000" w:themeColor="text1"/>
                <w:sz w:val="24"/>
                <w14:textFill>
                  <w14:solidFill>
                    <w14:schemeClr w14:val="tx1"/>
                  </w14:solidFill>
                </w14:textFill>
              </w:rPr>
              <w:t>于2011年7月完成验收，原</w:t>
            </w:r>
            <w:r>
              <w:rPr>
                <w:color w:val="000000" w:themeColor="text1"/>
                <w:sz w:val="24"/>
                <w14:textFill>
                  <w14:solidFill>
                    <w14:schemeClr w14:val="tx1"/>
                  </w14:solidFill>
                </w14:textFill>
              </w:rPr>
              <w:t>双鸭山市</w:t>
            </w:r>
            <w:r>
              <w:rPr>
                <w:rFonts w:hint="eastAsia"/>
                <w:color w:val="000000" w:themeColor="text1"/>
                <w:sz w:val="24"/>
                <w14:textFill>
                  <w14:solidFill>
                    <w14:schemeClr w14:val="tx1"/>
                  </w14:solidFill>
                </w14:textFill>
              </w:rPr>
              <w:t>环境保护局于2011年7月22日出具《</w:t>
            </w:r>
            <w:r>
              <w:rPr>
                <w:color w:val="000000" w:themeColor="text1"/>
                <w:sz w:val="24"/>
                <w14:textFill>
                  <w14:solidFill>
                    <w14:schemeClr w14:val="tx1"/>
                  </w14:solidFill>
                </w14:textFill>
              </w:rPr>
              <w:t>关于双鸭山</w:t>
            </w:r>
            <w:r>
              <w:rPr>
                <w:rFonts w:hint="eastAsia"/>
                <w:color w:val="000000" w:themeColor="text1"/>
                <w:sz w:val="24"/>
                <w14:textFill>
                  <w14:solidFill>
                    <w14:schemeClr w14:val="tx1"/>
                  </w14:solidFill>
                </w14:textFill>
              </w:rPr>
              <w:t>市同心橡胶厂年产4.4万节塑料涂覆布正压风筒建设项目竣工环境保护验收意见的函》</w:t>
            </w:r>
            <w:r>
              <w:rPr>
                <w:color w:val="000000" w:themeColor="text1"/>
                <w:sz w:val="24"/>
                <w14:textFill>
                  <w14:solidFill>
                    <w14:schemeClr w14:val="tx1"/>
                  </w14:solidFill>
                </w14:textFill>
              </w:rPr>
              <w:t>（双环函</w:t>
            </w:r>
            <w:r>
              <w:rPr>
                <w:rFonts w:hint="eastAsia"/>
                <w:color w:val="000000" w:themeColor="text1"/>
                <w:sz w:val="24"/>
                <w14:textFill>
                  <w14:solidFill>
                    <w14:schemeClr w14:val="tx1"/>
                  </w14:solidFill>
                </w14:textFill>
              </w:rPr>
              <w:t>〔2011〕115号</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3284472E">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本项目位于双鸭山市尖山区窑地路，本项目厂区现有1台2t燃煤锅炉为厂区供热，</w:t>
            </w:r>
            <w:r>
              <w:rPr>
                <w:rFonts w:hint="eastAsia"/>
                <w:color w:val="000000" w:themeColor="text1"/>
                <w:sz w:val="24"/>
                <w:lang w:eastAsia="zh-CN"/>
                <w14:textFill>
                  <w14:solidFill>
                    <w14:schemeClr w14:val="tx1"/>
                  </w14:solidFill>
                </w14:textFill>
              </w:rPr>
              <w:t>现有锅炉运行多年，</w:t>
            </w:r>
            <w:r>
              <w:rPr>
                <w:rFonts w:hint="eastAsia" w:eastAsiaTheme="minorEastAsia"/>
                <w:color w:val="000000" w:themeColor="text1"/>
                <w:kern w:val="0"/>
                <w:sz w:val="24"/>
                <w14:textFill>
                  <w14:solidFill>
                    <w14:schemeClr w14:val="tx1"/>
                  </w14:solidFill>
                </w14:textFill>
              </w:rPr>
              <w:t>因此厂区现有锅炉按要求进行淘汰工作，将现有燃煤锅炉淘汰后</w:t>
            </w:r>
            <w:r>
              <w:rPr>
                <w:rFonts w:hint="eastAsia"/>
                <w:color w:val="000000" w:themeColor="text1"/>
                <w:sz w:val="24"/>
                <w14:textFill>
                  <w14:solidFill>
                    <w14:schemeClr w14:val="tx1"/>
                  </w14:solidFill>
                </w14:textFill>
              </w:rPr>
              <w:t>为满足本项目供热需求，</w:t>
            </w:r>
            <w:r>
              <w:rPr>
                <w:color w:val="000000" w:themeColor="text1"/>
                <w:sz w:val="24"/>
                <w14:textFill>
                  <w14:solidFill>
                    <w14:schemeClr w14:val="tx1"/>
                  </w14:solidFill>
                </w14:textFill>
              </w:rPr>
              <w:t>建设</w:t>
            </w:r>
            <w:r>
              <w:rPr>
                <w:rFonts w:hint="eastAsia"/>
                <w:color w:val="000000" w:themeColor="text1"/>
                <w:sz w:val="24"/>
                <w14:textFill>
                  <w14:solidFill>
                    <w14:schemeClr w14:val="tx1"/>
                  </w14:solidFill>
                </w14:textFill>
              </w:rPr>
              <w:t>2台3t</w:t>
            </w:r>
            <w:r>
              <w:rPr>
                <w:color w:val="000000" w:themeColor="text1"/>
                <w:sz w:val="24"/>
                <w14:textFill>
                  <w14:solidFill>
                    <w14:schemeClr w14:val="tx1"/>
                  </w14:solidFill>
                </w14:textFill>
              </w:rPr>
              <w:t>燃生物质锅炉</w:t>
            </w:r>
            <w:r>
              <w:rPr>
                <w:rFonts w:hint="eastAsia"/>
                <w:color w:val="000000" w:themeColor="text1"/>
                <w:sz w:val="24"/>
                <w14:textFill>
                  <w14:solidFill>
                    <w14:schemeClr w14:val="tx1"/>
                  </w14:solidFill>
                </w14:textFill>
              </w:rPr>
              <w:t>（一用一备）</w:t>
            </w:r>
            <w:r>
              <w:rPr>
                <w:color w:val="000000" w:themeColor="text1"/>
                <w:sz w:val="24"/>
                <w14:textFill>
                  <w14:solidFill>
                    <w14:schemeClr w14:val="tx1"/>
                  </w14:solidFill>
                </w14:textFill>
              </w:rPr>
              <w:t>，为生产车间及办公室供热。</w:t>
            </w:r>
          </w:p>
          <w:p w14:paraId="3916883C">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color w:val="000000" w:themeColor="text1"/>
                <w:sz w:val="24"/>
                <w14:textFill>
                  <w14:solidFill>
                    <w14:schemeClr w14:val="tx1"/>
                  </w14:solidFill>
                </w14:textFill>
              </w:rPr>
              <w:t>工程组成</w:t>
            </w:r>
          </w:p>
          <w:p w14:paraId="0D701A24">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本项目总</w:t>
            </w:r>
            <w:r>
              <w:rPr>
                <w:rFonts w:hint="eastAsia"/>
                <w:bCs/>
                <w:color w:val="000000" w:themeColor="text1"/>
                <w:sz w:val="24"/>
                <w:lang w:val="en-US" w:eastAsia="zh-CN"/>
                <w14:textFill>
                  <w14:solidFill>
                    <w14:schemeClr w14:val="tx1"/>
                  </w14:solidFill>
                </w14:textFill>
              </w:rPr>
              <w:t>建设</w:t>
            </w:r>
            <w:r>
              <w:rPr>
                <w:bCs/>
                <w:color w:val="000000" w:themeColor="text1"/>
                <w:sz w:val="24"/>
                <w14:textFill>
                  <w14:solidFill>
                    <w14:schemeClr w14:val="tx1"/>
                  </w14:solidFill>
                </w14:textFill>
              </w:rPr>
              <w:t>面积</w:t>
            </w:r>
            <w:r>
              <w:rPr>
                <w:rFonts w:hint="eastAsia"/>
                <w:bCs/>
                <w:color w:val="000000" w:themeColor="text1"/>
                <w:sz w:val="24"/>
                <w14:textFill>
                  <w14:solidFill>
                    <w14:schemeClr w14:val="tx1"/>
                  </w14:solidFill>
                </w14:textFill>
              </w:rPr>
              <w:t>227.75</w:t>
            </w:r>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2</w:t>
            </w:r>
            <w:r>
              <w:rPr>
                <w:bCs/>
                <w:color w:val="000000" w:themeColor="text1"/>
                <w:sz w:val="24"/>
                <w14:textFill>
                  <w14:solidFill>
                    <w14:schemeClr w14:val="tx1"/>
                  </w14:solidFill>
                </w14:textFill>
              </w:rPr>
              <w:t>，主要</w:t>
            </w:r>
            <w:r>
              <w:rPr>
                <w:rFonts w:hint="eastAsia"/>
                <w:bCs/>
                <w:color w:val="000000" w:themeColor="text1"/>
                <w:sz w:val="24"/>
                <w14:textFill>
                  <w14:solidFill>
                    <w14:schemeClr w14:val="tx1"/>
                  </w14:solidFill>
                </w14:textFill>
              </w:rPr>
              <w:t>利用现有161.25m</w:t>
            </w:r>
            <w:r>
              <w:rPr>
                <w:rFonts w:hint="eastAsia"/>
                <w:bCs/>
                <w:color w:val="000000" w:themeColor="text1"/>
                <w:sz w:val="24"/>
                <w:vertAlign w:val="superscript"/>
                <w14:textFill>
                  <w14:solidFill>
                    <w14:schemeClr w14:val="tx1"/>
                  </w14:solidFill>
                </w14:textFill>
              </w:rPr>
              <w:t>2</w:t>
            </w:r>
            <w:r>
              <w:rPr>
                <w:rFonts w:hint="eastAsia"/>
                <w:bCs/>
                <w:color w:val="000000" w:themeColor="text1"/>
                <w:sz w:val="24"/>
                <w14:textFill>
                  <w14:solidFill>
                    <w14:schemeClr w14:val="tx1"/>
                  </w14:solidFill>
                </w14:textFill>
              </w:rPr>
              <w:t>锅炉房，35m</w:t>
            </w:r>
            <w:r>
              <w:rPr>
                <w:rFonts w:hint="eastAsia"/>
                <w:bCs/>
                <w:color w:val="000000" w:themeColor="text1"/>
                <w:sz w:val="24"/>
                <w:vertAlign w:val="superscript"/>
                <w14:textFill>
                  <w14:solidFill>
                    <w14:schemeClr w14:val="tx1"/>
                  </w14:solidFill>
                </w14:textFill>
              </w:rPr>
              <w:t>2</w:t>
            </w:r>
            <w:r>
              <w:rPr>
                <w:rFonts w:hint="eastAsia"/>
                <w:bCs/>
                <w:color w:val="000000" w:themeColor="text1"/>
                <w:sz w:val="24"/>
                <w14:textFill>
                  <w14:solidFill>
                    <w14:schemeClr w14:val="tx1"/>
                  </w14:solidFill>
                </w14:textFill>
              </w:rPr>
              <w:t>燃料储存库，31.5m</w:t>
            </w:r>
            <w:r>
              <w:rPr>
                <w:rFonts w:hint="eastAsia"/>
                <w:bCs/>
                <w:color w:val="000000" w:themeColor="text1"/>
                <w:sz w:val="24"/>
                <w:vertAlign w:val="superscript"/>
                <w14:textFill>
                  <w14:solidFill>
                    <w14:schemeClr w14:val="tx1"/>
                  </w14:solidFill>
                </w14:textFill>
              </w:rPr>
              <w:t>2</w:t>
            </w:r>
            <w:r>
              <w:rPr>
                <w:rFonts w:hint="eastAsia"/>
                <w:bCs/>
                <w:color w:val="000000" w:themeColor="text1"/>
                <w:sz w:val="24"/>
                <w14:textFill>
                  <w14:solidFill>
                    <w14:schemeClr w14:val="tx1"/>
                  </w14:solidFill>
                </w14:textFill>
              </w:rPr>
              <w:t>废料仓，拆除现有锅炉房内燃煤锅炉，新建2台3t生物质锅炉，主要供热范围为生产车间和办公室，供热面积为7200m</w:t>
            </w:r>
            <w:r>
              <w:rPr>
                <w:rFonts w:hint="eastAsia"/>
                <w:bCs/>
                <w:color w:val="000000" w:themeColor="text1"/>
                <w:sz w:val="24"/>
                <w:vertAlign w:val="superscript"/>
                <w14:textFill>
                  <w14:solidFill>
                    <w14:schemeClr w14:val="tx1"/>
                  </w14:solidFill>
                </w14:textFill>
              </w:rPr>
              <w:t>2</w:t>
            </w:r>
            <w:r>
              <w:rPr>
                <w:rFonts w:hint="eastAsia"/>
                <w:bCs/>
                <w:sz w:val="24"/>
              </w:rPr>
              <w:t>（本项目建设前后，供热面积无变化），不涉及原有工程的新改扩建或技术改</w:t>
            </w:r>
            <w:r>
              <w:rPr>
                <w:rFonts w:hint="eastAsia"/>
                <w:bCs/>
                <w:sz w:val="24"/>
                <w:lang w:val="en-US" w:eastAsia="zh-CN"/>
              </w:rPr>
              <w:t>造</w:t>
            </w:r>
            <w:r>
              <w:rPr>
                <w:rFonts w:hint="eastAsia"/>
                <w:bCs/>
                <w:sz w:val="24"/>
              </w:rPr>
              <w:t>。</w:t>
            </w:r>
            <w:r>
              <w:rPr>
                <w:bCs/>
                <w:color w:val="000000" w:themeColor="text1"/>
                <w:sz w:val="24"/>
                <w14:textFill>
                  <w14:solidFill>
                    <w14:schemeClr w14:val="tx1"/>
                  </w14:solidFill>
                </w14:textFill>
              </w:rPr>
              <w:t>项目组成表详见表2-1。</w:t>
            </w:r>
          </w:p>
          <w:p w14:paraId="004E379A">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表2-1工程组成一览表</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621"/>
              <w:gridCol w:w="4912"/>
              <w:gridCol w:w="816"/>
            </w:tblGrid>
            <w:tr w14:paraId="5ECBD66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0" w:type="dxa"/>
                  <w:gridSpan w:val="2"/>
                  <w:tcBorders>
                    <w:tl2br w:val="nil"/>
                    <w:tr2bl w:val="nil"/>
                  </w:tcBorders>
                  <w:vAlign w:val="center"/>
                </w:tcPr>
                <w:p w14:paraId="678AAECC">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建设内容</w:t>
                  </w:r>
                </w:p>
              </w:tc>
              <w:tc>
                <w:tcPr>
                  <w:tcW w:w="4912" w:type="dxa"/>
                  <w:tcBorders>
                    <w:tl2br w:val="nil"/>
                    <w:tr2bl w:val="nil"/>
                  </w:tcBorders>
                  <w:vAlign w:val="center"/>
                </w:tcPr>
                <w:p w14:paraId="38DEEE90">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建设规模及内容</w:t>
                  </w:r>
                </w:p>
              </w:tc>
              <w:tc>
                <w:tcPr>
                  <w:tcW w:w="816" w:type="dxa"/>
                  <w:tcBorders>
                    <w:tl2br w:val="nil"/>
                    <w:tr2bl w:val="nil"/>
                  </w:tcBorders>
                  <w:vAlign w:val="center"/>
                </w:tcPr>
                <w:p w14:paraId="115A83C7">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备注</w:t>
                  </w:r>
                </w:p>
              </w:tc>
            </w:tr>
            <w:tr w14:paraId="3363A7C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tcBorders>
                    <w:tl2br w:val="nil"/>
                    <w:tr2bl w:val="nil"/>
                  </w:tcBorders>
                  <w:vAlign w:val="center"/>
                </w:tcPr>
                <w:p w14:paraId="3AFFE5BD">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主体工程</w:t>
                  </w:r>
                </w:p>
              </w:tc>
              <w:tc>
                <w:tcPr>
                  <w:tcW w:w="1621" w:type="dxa"/>
                  <w:tcBorders>
                    <w:tl2br w:val="nil"/>
                    <w:tr2bl w:val="nil"/>
                  </w:tcBorders>
                  <w:vAlign w:val="center"/>
                </w:tcPr>
                <w:p w14:paraId="1FB02A53">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w:t>
                  </w:r>
                </w:p>
              </w:tc>
              <w:tc>
                <w:tcPr>
                  <w:tcW w:w="4912" w:type="dxa"/>
                  <w:tcBorders>
                    <w:tl2br w:val="nil"/>
                    <w:tr2bl w:val="nil"/>
                  </w:tcBorders>
                  <w:vAlign w:val="center"/>
                </w:tcPr>
                <w:p w14:paraId="6A6BDC23">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建筑面积161.25m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层高3米，于其内新建2</w:t>
                  </w:r>
                  <w:r>
                    <w:rPr>
                      <w:color w:val="000000" w:themeColor="text1"/>
                      <w:szCs w:val="21"/>
                      <w14:textFill>
                        <w14:solidFill>
                          <w14:schemeClr w14:val="tx1"/>
                        </w14:solidFill>
                      </w14:textFill>
                    </w:rPr>
                    <w:t>台</w:t>
                  </w:r>
                  <w:r>
                    <w:rPr>
                      <w:rFonts w:hint="eastAsia"/>
                      <w:color w:val="000000" w:themeColor="text1"/>
                      <w:szCs w:val="21"/>
                      <w14:textFill>
                        <w14:solidFill>
                          <w14:schemeClr w14:val="tx1"/>
                        </w14:solidFill>
                      </w14:textFill>
                    </w:rPr>
                    <w:t>3t</w:t>
                  </w:r>
                  <w:r>
                    <w:rPr>
                      <w:color w:val="000000" w:themeColor="text1"/>
                      <w:szCs w:val="21"/>
                      <w14:textFill>
                        <w14:solidFill>
                          <w14:schemeClr w14:val="tx1"/>
                        </w14:solidFill>
                      </w14:textFill>
                    </w:rPr>
                    <w:t>生物质锅炉</w:t>
                  </w:r>
                  <w:r>
                    <w:rPr>
                      <w:rFonts w:hint="eastAsia"/>
                      <w:color w:val="000000" w:themeColor="text1"/>
                      <w:szCs w:val="21"/>
                      <w14:textFill>
                        <w14:solidFill>
                          <w14:schemeClr w14:val="tx1"/>
                        </w14:solidFill>
                      </w14:textFill>
                    </w:rPr>
                    <w:t>（一用一备）</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利用现有</w:t>
                  </w:r>
                  <w:r>
                    <w:rPr>
                      <w:color w:val="000000" w:themeColor="text1"/>
                      <w:szCs w:val="21"/>
                      <w14:textFill>
                        <w14:solidFill>
                          <w14:schemeClr w14:val="tx1"/>
                        </w14:solidFill>
                      </w14:textFill>
                    </w:rPr>
                    <w:t>一套软化水设备。</w:t>
                  </w:r>
                </w:p>
              </w:tc>
              <w:tc>
                <w:tcPr>
                  <w:tcW w:w="816" w:type="dxa"/>
                  <w:tcBorders>
                    <w:tl2br w:val="nil"/>
                    <w:tr2bl w:val="nil"/>
                  </w:tcBorders>
                  <w:vAlign w:val="center"/>
                </w:tcPr>
                <w:p w14:paraId="6F6DCC91">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新建+依托</w:t>
                  </w:r>
                </w:p>
              </w:tc>
            </w:tr>
            <w:tr w14:paraId="5ADA0C5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49" w:type="dxa"/>
                  <w:vMerge w:val="restart"/>
                  <w:tcBorders>
                    <w:tl2br w:val="nil"/>
                    <w:tr2bl w:val="nil"/>
                  </w:tcBorders>
                  <w:vAlign w:val="center"/>
                </w:tcPr>
                <w:p w14:paraId="53B1F1FC">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附属工程</w:t>
                  </w:r>
                </w:p>
              </w:tc>
              <w:tc>
                <w:tcPr>
                  <w:tcW w:w="1621" w:type="dxa"/>
                  <w:tcBorders>
                    <w:tl2br w:val="nil"/>
                    <w:tr2bl w:val="nil"/>
                  </w:tcBorders>
                  <w:vAlign w:val="center"/>
                </w:tcPr>
                <w:p w14:paraId="1963793F">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燃料储存库</w:t>
                  </w:r>
                </w:p>
              </w:tc>
              <w:tc>
                <w:tcPr>
                  <w:tcW w:w="4912" w:type="dxa"/>
                  <w:tcBorders>
                    <w:tl2br w:val="nil"/>
                    <w:tr2bl w:val="nil"/>
                  </w:tcBorders>
                  <w:vAlign w:val="center"/>
                </w:tcPr>
                <w:p w14:paraId="2B7223C7">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建筑面积35m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位于仓库1西侧，层高3米</w:t>
                  </w:r>
                  <w:r>
                    <w:rPr>
                      <w:color w:val="000000" w:themeColor="text1"/>
                      <w:szCs w:val="21"/>
                      <w14:textFill>
                        <w14:solidFill>
                          <w14:schemeClr w14:val="tx1"/>
                        </w14:solidFill>
                      </w14:textFill>
                    </w:rPr>
                    <w:t>密闭结构，存储成型生物质燃料。存储能力为</w:t>
                  </w:r>
                  <w:r>
                    <w:rPr>
                      <w:rFonts w:hint="eastAsia"/>
                      <w:color w:val="000000" w:themeColor="text1"/>
                      <w:szCs w:val="21"/>
                      <w14:textFill>
                        <w14:solidFill>
                          <w14:schemeClr w14:val="tx1"/>
                        </w14:solidFill>
                      </w14:textFill>
                    </w:rPr>
                    <w:t>20</w:t>
                  </w:r>
                  <w:r>
                    <w:rPr>
                      <w:color w:val="000000" w:themeColor="text1"/>
                      <w:szCs w:val="21"/>
                      <w14:textFill>
                        <w14:solidFill>
                          <w14:schemeClr w14:val="tx1"/>
                        </w14:solidFill>
                      </w14:textFill>
                    </w:rPr>
                    <w:t>t。存储周期为</w:t>
                  </w:r>
                  <w:r>
                    <w:rPr>
                      <w:rFonts w:hint="eastAsia"/>
                      <w:color w:val="000000" w:themeColor="text1"/>
                      <w:szCs w:val="21"/>
                      <w14:textFill>
                        <w14:solidFill>
                          <w14:schemeClr w14:val="tx1"/>
                        </w14:solidFill>
                      </w14:textFill>
                    </w:rPr>
                    <w:t>7</w:t>
                  </w:r>
                  <w:r>
                    <w:rPr>
                      <w:color w:val="000000" w:themeColor="text1"/>
                      <w:szCs w:val="21"/>
                      <w14:textFill>
                        <w14:solidFill>
                          <w14:schemeClr w14:val="tx1"/>
                        </w14:solidFill>
                      </w14:textFill>
                    </w:rPr>
                    <w:t>d。</w:t>
                  </w:r>
                </w:p>
              </w:tc>
              <w:tc>
                <w:tcPr>
                  <w:tcW w:w="816" w:type="dxa"/>
                  <w:tcBorders>
                    <w:tl2br w:val="nil"/>
                    <w:tr2bl w:val="nil"/>
                  </w:tcBorders>
                  <w:vAlign w:val="center"/>
                </w:tcPr>
                <w:p w14:paraId="11AA0F3B">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tc>
            </w:tr>
            <w:tr w14:paraId="67659D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49" w:type="dxa"/>
                  <w:vMerge w:val="continue"/>
                  <w:tcBorders>
                    <w:tl2br w:val="nil"/>
                    <w:tr2bl w:val="nil"/>
                  </w:tcBorders>
                  <w:vAlign w:val="center"/>
                </w:tcPr>
                <w:p w14:paraId="56EFE519">
                  <w:pPr>
                    <w:spacing w:line="270" w:lineRule="exact"/>
                    <w:jc w:val="center"/>
                    <w:rPr>
                      <w:color w:val="000000" w:themeColor="text1"/>
                      <w:szCs w:val="21"/>
                      <w14:textFill>
                        <w14:solidFill>
                          <w14:schemeClr w14:val="tx1"/>
                        </w14:solidFill>
                      </w14:textFill>
                    </w:rPr>
                  </w:pPr>
                </w:p>
              </w:tc>
              <w:tc>
                <w:tcPr>
                  <w:tcW w:w="1621" w:type="dxa"/>
                  <w:tcBorders>
                    <w:tl2br w:val="nil"/>
                    <w:tr2bl w:val="nil"/>
                  </w:tcBorders>
                  <w:vAlign w:val="center"/>
                </w:tcPr>
                <w:p w14:paraId="4BF1032C">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灰渣库</w:t>
                  </w:r>
                </w:p>
              </w:tc>
              <w:tc>
                <w:tcPr>
                  <w:tcW w:w="4912" w:type="dxa"/>
                  <w:tcBorders>
                    <w:tl2br w:val="nil"/>
                    <w:tr2bl w:val="nil"/>
                  </w:tcBorders>
                  <w:vAlign w:val="center"/>
                </w:tcPr>
                <w:p w14:paraId="5F7A16D9">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建筑面积31.5m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层高3米</w:t>
                  </w:r>
                  <w:r>
                    <w:rPr>
                      <w:color w:val="000000" w:themeColor="text1"/>
                      <w:szCs w:val="21"/>
                      <w14:textFill>
                        <w14:solidFill>
                          <w14:schemeClr w14:val="tx1"/>
                        </w14:solidFill>
                      </w14:textFill>
                    </w:rPr>
                    <w:t>密闭结构，存储锅炉灰渣。存储能力为</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t。存储周期为4d。</w:t>
                  </w:r>
                </w:p>
              </w:tc>
              <w:tc>
                <w:tcPr>
                  <w:tcW w:w="816" w:type="dxa"/>
                  <w:tcBorders>
                    <w:tl2br w:val="nil"/>
                    <w:tr2bl w:val="nil"/>
                  </w:tcBorders>
                  <w:vAlign w:val="center"/>
                </w:tcPr>
                <w:p w14:paraId="79A699E2">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201687D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restart"/>
                  <w:tcBorders>
                    <w:tl2br w:val="nil"/>
                    <w:tr2bl w:val="nil"/>
                  </w:tcBorders>
                  <w:vAlign w:val="center"/>
                </w:tcPr>
                <w:p w14:paraId="0B37E85C">
                  <w:pPr>
                    <w:spacing w:line="270" w:lineRule="exact"/>
                    <w:ind w:left="-38" w:leftChars="-18"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公用</w:t>
                  </w:r>
                </w:p>
                <w:p w14:paraId="4B591315">
                  <w:pPr>
                    <w:spacing w:line="270" w:lineRule="exact"/>
                    <w:ind w:left="-38" w:leftChars="-18"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w:t>
                  </w:r>
                </w:p>
              </w:tc>
              <w:tc>
                <w:tcPr>
                  <w:tcW w:w="1621" w:type="dxa"/>
                  <w:tcBorders>
                    <w:tl2br w:val="nil"/>
                    <w:tr2bl w:val="nil"/>
                  </w:tcBorders>
                  <w:vAlign w:val="center"/>
                </w:tcPr>
                <w:p w14:paraId="4026C454">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给水</w:t>
                  </w:r>
                </w:p>
              </w:tc>
              <w:tc>
                <w:tcPr>
                  <w:tcW w:w="4912" w:type="dxa"/>
                  <w:tcBorders>
                    <w:tl2br w:val="nil"/>
                    <w:tr2bl w:val="nil"/>
                  </w:tcBorders>
                  <w:vAlign w:val="center"/>
                </w:tcPr>
                <w:p w14:paraId="12A38608">
                  <w:pPr>
                    <w:spacing w:line="270" w:lineRule="exact"/>
                    <w:ind w:right="-84" w:rightChars="-4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本项目不新增生活用水，锅炉补水由市政管网提供。</w:t>
                  </w:r>
                </w:p>
              </w:tc>
              <w:tc>
                <w:tcPr>
                  <w:tcW w:w="816" w:type="dxa"/>
                  <w:tcBorders>
                    <w:tl2br w:val="nil"/>
                    <w:tr2bl w:val="nil"/>
                  </w:tcBorders>
                  <w:vAlign w:val="center"/>
                </w:tcPr>
                <w:p w14:paraId="3875E5D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tc>
            </w:tr>
            <w:tr w14:paraId="0B177B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2770AEEB">
                  <w:pPr>
                    <w:spacing w:line="270" w:lineRule="exact"/>
                    <w:ind w:left="-38" w:leftChars="-18" w:right="-105" w:rightChars="-50"/>
                    <w:jc w:val="center"/>
                    <w:rPr>
                      <w:color w:val="000000" w:themeColor="text1"/>
                      <w:szCs w:val="21"/>
                      <w14:textFill>
                        <w14:solidFill>
                          <w14:schemeClr w14:val="tx1"/>
                        </w14:solidFill>
                      </w14:textFill>
                    </w:rPr>
                  </w:pPr>
                </w:p>
              </w:tc>
              <w:tc>
                <w:tcPr>
                  <w:tcW w:w="1621" w:type="dxa"/>
                  <w:tcBorders>
                    <w:tl2br w:val="nil"/>
                    <w:tr2bl w:val="nil"/>
                  </w:tcBorders>
                  <w:vAlign w:val="center"/>
                </w:tcPr>
                <w:p w14:paraId="79F0E845">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供电</w:t>
                  </w:r>
                </w:p>
              </w:tc>
              <w:tc>
                <w:tcPr>
                  <w:tcW w:w="4912" w:type="dxa"/>
                  <w:tcBorders>
                    <w:tl2br w:val="nil"/>
                    <w:tr2bl w:val="nil"/>
                  </w:tcBorders>
                  <w:vAlign w:val="center"/>
                </w:tcPr>
                <w:p w14:paraId="05F91E3B">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由市政供电局供给。</w:t>
                  </w:r>
                </w:p>
              </w:tc>
              <w:tc>
                <w:tcPr>
                  <w:tcW w:w="816" w:type="dxa"/>
                  <w:tcBorders>
                    <w:tl2br w:val="nil"/>
                    <w:tr2bl w:val="nil"/>
                  </w:tcBorders>
                  <w:vAlign w:val="center"/>
                </w:tcPr>
                <w:p w14:paraId="5DDE6C9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tc>
            </w:tr>
            <w:tr w14:paraId="624F4B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4D6F06C2">
                  <w:pPr>
                    <w:spacing w:line="270" w:lineRule="exact"/>
                    <w:ind w:left="-38" w:leftChars="-18" w:right="-105" w:rightChars="-50"/>
                    <w:jc w:val="center"/>
                    <w:rPr>
                      <w:color w:val="000000" w:themeColor="text1"/>
                      <w:szCs w:val="21"/>
                      <w14:textFill>
                        <w14:solidFill>
                          <w14:schemeClr w14:val="tx1"/>
                        </w14:solidFill>
                      </w14:textFill>
                    </w:rPr>
                  </w:pPr>
                </w:p>
              </w:tc>
              <w:tc>
                <w:tcPr>
                  <w:tcW w:w="1621" w:type="dxa"/>
                  <w:tcBorders>
                    <w:tl2br w:val="nil"/>
                    <w:tr2bl w:val="nil"/>
                  </w:tcBorders>
                  <w:vAlign w:val="center"/>
                </w:tcPr>
                <w:p w14:paraId="4673A391">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供热</w:t>
                  </w:r>
                </w:p>
              </w:tc>
              <w:tc>
                <w:tcPr>
                  <w:tcW w:w="4912" w:type="dxa"/>
                  <w:tcBorders>
                    <w:tl2br w:val="nil"/>
                    <w:tr2bl w:val="nil"/>
                  </w:tcBorders>
                  <w:vAlign w:val="center"/>
                </w:tcPr>
                <w:p w14:paraId="1F5F312B">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生产用热</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取暖</w:t>
                  </w:r>
                  <w:r>
                    <w:rPr>
                      <w:color w:val="000000" w:themeColor="text1"/>
                      <w:szCs w:val="21"/>
                      <w14:textFill>
                        <w14:solidFill>
                          <w14:schemeClr w14:val="tx1"/>
                        </w14:solidFill>
                      </w14:textFill>
                    </w:rPr>
                    <w:t>供热由本项目锅炉提供。</w:t>
                  </w:r>
                </w:p>
              </w:tc>
              <w:tc>
                <w:tcPr>
                  <w:tcW w:w="816" w:type="dxa"/>
                  <w:tcBorders>
                    <w:tl2br w:val="nil"/>
                    <w:tr2bl w:val="nil"/>
                  </w:tcBorders>
                  <w:vAlign w:val="center"/>
                </w:tcPr>
                <w:p w14:paraId="434DAB4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4BB408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29409DBB">
                  <w:pPr>
                    <w:spacing w:line="270" w:lineRule="exact"/>
                    <w:ind w:firstLine="105" w:firstLineChars="50"/>
                    <w:jc w:val="center"/>
                    <w:rPr>
                      <w:color w:val="000000" w:themeColor="text1"/>
                      <w:szCs w:val="21"/>
                      <w14:textFill>
                        <w14:solidFill>
                          <w14:schemeClr w14:val="tx1"/>
                        </w14:solidFill>
                      </w14:textFill>
                    </w:rPr>
                  </w:pPr>
                </w:p>
              </w:tc>
              <w:tc>
                <w:tcPr>
                  <w:tcW w:w="1621" w:type="dxa"/>
                  <w:tcBorders>
                    <w:tl2br w:val="nil"/>
                    <w:tr2bl w:val="nil"/>
                  </w:tcBorders>
                  <w:vAlign w:val="center"/>
                </w:tcPr>
                <w:p w14:paraId="533FB2B8">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排水</w:t>
                  </w:r>
                </w:p>
              </w:tc>
              <w:tc>
                <w:tcPr>
                  <w:tcW w:w="4912" w:type="dxa"/>
                  <w:tcBorders>
                    <w:tl2br w:val="nil"/>
                    <w:tr2bl w:val="nil"/>
                  </w:tcBorders>
                  <w:vAlign w:val="center"/>
                </w:tcPr>
                <w:p w14:paraId="5F92E5DB">
                  <w:pPr>
                    <w:spacing w:line="270" w:lineRule="exact"/>
                    <w:ind w:right="-84" w:rightChars="-4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锅炉排污水及软化排污水用于锅炉炉渣拌湿降尘。</w:t>
                  </w:r>
                </w:p>
              </w:tc>
              <w:tc>
                <w:tcPr>
                  <w:tcW w:w="816" w:type="dxa"/>
                  <w:tcBorders>
                    <w:tl2br w:val="nil"/>
                    <w:tr2bl w:val="nil"/>
                  </w:tcBorders>
                  <w:vAlign w:val="center"/>
                </w:tcPr>
                <w:p w14:paraId="3B1123B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55B1B8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restart"/>
                  <w:tcBorders>
                    <w:tl2br w:val="nil"/>
                    <w:tr2bl w:val="nil"/>
                  </w:tcBorders>
                  <w:vAlign w:val="center"/>
                </w:tcPr>
                <w:p w14:paraId="1DAD245A">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w:t>
                  </w:r>
                </w:p>
                <w:p w14:paraId="4E8C2231">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w:t>
                  </w:r>
                </w:p>
              </w:tc>
              <w:tc>
                <w:tcPr>
                  <w:tcW w:w="1621" w:type="dxa"/>
                  <w:tcBorders>
                    <w:tl2br w:val="nil"/>
                    <w:tr2bl w:val="nil"/>
                  </w:tcBorders>
                  <w:vAlign w:val="center"/>
                </w:tcPr>
                <w:p w14:paraId="61F573FD">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废气处理</w:t>
                  </w:r>
                </w:p>
              </w:tc>
              <w:tc>
                <w:tcPr>
                  <w:tcW w:w="4912" w:type="dxa"/>
                  <w:tcBorders>
                    <w:tl2br w:val="nil"/>
                    <w:tr2bl w:val="nil"/>
                  </w:tcBorders>
                  <w:vAlign w:val="center"/>
                </w:tcPr>
                <w:p w14:paraId="14538C54">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锅炉烟气经</w:t>
                  </w:r>
                  <w:r>
                    <w:rPr>
                      <w:rFonts w:hint="eastAsia"/>
                      <w:color w:val="000000" w:themeColor="text1"/>
                      <w:szCs w:val="21"/>
                      <w:lang w:eastAsia="zh-CN"/>
                      <w14:textFill>
                        <w14:solidFill>
                          <w14:schemeClr w14:val="tx1"/>
                        </w14:solidFill>
                      </w14:textFill>
                    </w:rPr>
                    <w:t>低氮燃烧设施</w:t>
                  </w:r>
                  <w:r>
                    <w:rPr>
                      <w:rFonts w:hint="eastAsia"/>
                      <w:color w:val="000000" w:themeColor="text1"/>
                      <w:szCs w:val="21"/>
                      <w:lang w:val="en-US" w:eastAsia="zh-CN"/>
                      <w14:textFill>
                        <w14:solidFill>
                          <w14:schemeClr w14:val="tx1"/>
                        </w14:solidFill>
                      </w14:textFill>
                    </w:rPr>
                    <w:t>+</w:t>
                  </w:r>
                  <w:r>
                    <w:rPr>
                      <w:rFonts w:hint="eastAsia"/>
                      <w:color w:val="000000" w:themeColor="text1"/>
                      <w:szCs w:val="21"/>
                      <w14:textFill>
                        <w14:solidFill>
                          <w14:schemeClr w14:val="tx1"/>
                        </w14:solidFill>
                      </w14:textFill>
                    </w:rPr>
                    <w:t>旋风除尘器+袋式除尘器</w:t>
                  </w:r>
                  <w:r>
                    <w:rPr>
                      <w:color w:val="000000" w:themeColor="text1"/>
                      <w:szCs w:val="21"/>
                      <w14:textFill>
                        <w14:solidFill>
                          <w14:schemeClr w14:val="tx1"/>
                        </w14:solidFill>
                      </w14:textFill>
                    </w:rPr>
                    <w:t>处理后由30米高烟囱排放。灰渣暂存位置、灰渣装运过</w:t>
                  </w:r>
                  <w:r>
                    <w:rPr>
                      <w:rFonts w:hint="eastAsia"/>
                      <w:color w:val="000000" w:themeColor="text1"/>
                      <w:szCs w:val="21"/>
                      <w14:textFill>
                        <w14:solidFill>
                          <w14:schemeClr w14:val="tx1"/>
                        </w14:solidFill>
                      </w14:textFill>
                    </w:rPr>
                    <w:t>程中</w:t>
                  </w:r>
                  <w:r>
                    <w:rPr>
                      <w:color w:val="000000" w:themeColor="text1"/>
                      <w:szCs w:val="21"/>
                      <w14:textFill>
                        <w14:solidFill>
                          <w14:schemeClr w14:val="tx1"/>
                        </w14:solidFill>
                      </w14:textFill>
                    </w:rPr>
                    <w:t>采取洒水降尘措施。</w:t>
                  </w:r>
                </w:p>
              </w:tc>
              <w:tc>
                <w:tcPr>
                  <w:tcW w:w="816" w:type="dxa"/>
                  <w:tcBorders>
                    <w:tl2br w:val="nil"/>
                    <w:tr2bl w:val="nil"/>
                  </w:tcBorders>
                  <w:vAlign w:val="center"/>
                </w:tcPr>
                <w:p w14:paraId="496948EF">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tc>
            </w:tr>
            <w:tr w14:paraId="444938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633C5F49">
                  <w:pPr>
                    <w:spacing w:line="270" w:lineRule="exact"/>
                    <w:jc w:val="center"/>
                    <w:rPr>
                      <w:color w:val="000000" w:themeColor="text1"/>
                      <w:szCs w:val="21"/>
                      <w14:textFill>
                        <w14:solidFill>
                          <w14:schemeClr w14:val="tx1"/>
                        </w14:solidFill>
                      </w14:textFill>
                    </w:rPr>
                  </w:pPr>
                </w:p>
              </w:tc>
              <w:tc>
                <w:tcPr>
                  <w:tcW w:w="1621" w:type="dxa"/>
                  <w:tcBorders>
                    <w:tl2br w:val="nil"/>
                    <w:tr2bl w:val="nil"/>
                  </w:tcBorders>
                  <w:vAlign w:val="center"/>
                </w:tcPr>
                <w:p w14:paraId="21052281">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废水处理</w:t>
                  </w:r>
                </w:p>
              </w:tc>
              <w:tc>
                <w:tcPr>
                  <w:tcW w:w="4912" w:type="dxa"/>
                  <w:tcBorders>
                    <w:tl2br w:val="nil"/>
                    <w:tr2bl w:val="nil"/>
                  </w:tcBorders>
                  <w:vAlign w:val="center"/>
                </w:tcPr>
                <w:p w14:paraId="35DBA91A">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锅炉排污水及软化排污水用于锅炉炉渣拌湿降尘。</w:t>
                  </w:r>
                </w:p>
              </w:tc>
              <w:tc>
                <w:tcPr>
                  <w:tcW w:w="816" w:type="dxa"/>
                  <w:tcBorders>
                    <w:tl2br w:val="nil"/>
                    <w:tr2bl w:val="nil"/>
                  </w:tcBorders>
                  <w:vAlign w:val="center"/>
                </w:tcPr>
                <w:p w14:paraId="023B8983">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2715DD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6E9F14D3">
                  <w:pPr>
                    <w:spacing w:line="270" w:lineRule="exact"/>
                    <w:ind w:firstLine="105" w:firstLineChars="50"/>
                    <w:jc w:val="center"/>
                    <w:rPr>
                      <w:color w:val="000000" w:themeColor="text1"/>
                      <w:szCs w:val="21"/>
                      <w14:textFill>
                        <w14:solidFill>
                          <w14:schemeClr w14:val="tx1"/>
                        </w14:solidFill>
                      </w14:textFill>
                    </w:rPr>
                  </w:pPr>
                </w:p>
              </w:tc>
              <w:tc>
                <w:tcPr>
                  <w:tcW w:w="1621" w:type="dxa"/>
                  <w:tcBorders>
                    <w:tl2br w:val="nil"/>
                    <w:tr2bl w:val="nil"/>
                  </w:tcBorders>
                  <w:vAlign w:val="center"/>
                </w:tcPr>
                <w:p w14:paraId="4F7A29DE">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噪声处理</w:t>
                  </w:r>
                </w:p>
              </w:tc>
              <w:tc>
                <w:tcPr>
                  <w:tcW w:w="4912" w:type="dxa"/>
                  <w:tcBorders>
                    <w:tl2br w:val="nil"/>
                    <w:tr2bl w:val="nil"/>
                  </w:tcBorders>
                  <w:vAlign w:val="center"/>
                </w:tcPr>
                <w:p w14:paraId="01EDB74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设备经建筑隔声、基础减振等措施。</w:t>
                  </w:r>
                </w:p>
              </w:tc>
              <w:tc>
                <w:tcPr>
                  <w:tcW w:w="816" w:type="dxa"/>
                  <w:tcBorders>
                    <w:tl2br w:val="nil"/>
                    <w:tr2bl w:val="nil"/>
                  </w:tcBorders>
                  <w:vAlign w:val="center"/>
                </w:tcPr>
                <w:p w14:paraId="3D743451">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2C5F84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9" w:type="dxa"/>
                  <w:vMerge w:val="continue"/>
                  <w:tcBorders>
                    <w:tl2br w:val="nil"/>
                    <w:tr2bl w:val="nil"/>
                  </w:tcBorders>
                  <w:vAlign w:val="center"/>
                </w:tcPr>
                <w:p w14:paraId="063EE30A">
                  <w:pPr>
                    <w:spacing w:line="270" w:lineRule="exact"/>
                    <w:ind w:firstLine="105" w:firstLineChars="50"/>
                    <w:jc w:val="center"/>
                    <w:rPr>
                      <w:color w:val="000000" w:themeColor="text1"/>
                      <w:szCs w:val="21"/>
                      <w14:textFill>
                        <w14:solidFill>
                          <w14:schemeClr w14:val="tx1"/>
                        </w14:solidFill>
                      </w14:textFill>
                    </w:rPr>
                  </w:pPr>
                </w:p>
              </w:tc>
              <w:tc>
                <w:tcPr>
                  <w:tcW w:w="1621" w:type="dxa"/>
                  <w:tcBorders>
                    <w:tl2br w:val="nil"/>
                    <w:tr2bl w:val="nil"/>
                  </w:tcBorders>
                  <w:vAlign w:val="center"/>
                </w:tcPr>
                <w:p w14:paraId="14711E1C">
                  <w:pPr>
                    <w:spacing w:line="270" w:lineRule="exact"/>
                    <w:jc w:val="center"/>
                    <w:rPr>
                      <w:color w:val="000000" w:themeColor="text1"/>
                      <w:szCs w:val="21"/>
                      <w14:textFill>
                        <w14:solidFill>
                          <w14:schemeClr w14:val="tx1"/>
                        </w14:solidFill>
                      </w14:textFill>
                    </w:rPr>
                  </w:pPr>
                  <w:r>
                    <w:rPr>
                      <w:color w:val="000000" w:themeColor="text1"/>
                      <w:szCs w:val="21"/>
                      <w:lang w:val="zh-CN"/>
                      <w14:textFill>
                        <w14:solidFill>
                          <w14:schemeClr w14:val="tx1"/>
                        </w14:solidFill>
                      </w14:textFill>
                    </w:rPr>
                    <w:t>固体废物</w:t>
                  </w:r>
                </w:p>
              </w:tc>
              <w:tc>
                <w:tcPr>
                  <w:tcW w:w="4912" w:type="dxa"/>
                  <w:tcBorders>
                    <w:tl2br w:val="nil"/>
                    <w:tr2bl w:val="nil"/>
                  </w:tcBorders>
                  <w:vAlign w:val="center"/>
                </w:tcPr>
                <w:p w14:paraId="51DF126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本项目不新增生活垃圾，废离子交换树脂由厂家更换带走，不在厂区贮存。灰渣袋装集中存储在库房内，外售给有能力的有机肥厂综合利用。</w:t>
                  </w:r>
                  <w:r>
                    <w:rPr>
                      <w:rFonts w:hint="eastAsia"/>
                      <w:color w:val="000000" w:themeColor="text1"/>
                      <w:szCs w:val="21"/>
                      <w14:textFill>
                        <w14:solidFill>
                          <w14:schemeClr w14:val="tx1"/>
                        </w14:solidFill>
                      </w14:textFill>
                    </w:rPr>
                    <w:t>废布袋由厂家回收。除尘器收集灰</w:t>
                  </w:r>
                  <w:r>
                    <w:rPr>
                      <w:color w:val="000000" w:themeColor="text1"/>
                      <w:szCs w:val="21"/>
                      <w14:textFill>
                        <w14:solidFill>
                          <w14:schemeClr w14:val="tx1"/>
                        </w14:solidFill>
                      </w14:textFill>
                    </w:rPr>
                    <w:t>外售给有能力的有机肥厂综合利用。</w:t>
                  </w:r>
                </w:p>
              </w:tc>
              <w:tc>
                <w:tcPr>
                  <w:tcW w:w="816" w:type="dxa"/>
                  <w:tcBorders>
                    <w:tl2br w:val="nil"/>
                    <w:tr2bl w:val="nil"/>
                  </w:tcBorders>
                  <w:vAlign w:val="center"/>
                </w:tcPr>
                <w:p w14:paraId="31CD57D8">
                  <w:pPr>
                    <w:spacing w:line="27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bl>
          <w:p w14:paraId="60F5E250">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生产设施</w:t>
            </w:r>
          </w:p>
          <w:p w14:paraId="6BACD57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本项目主要生产设施详见表2-2。</w:t>
            </w:r>
          </w:p>
          <w:p w14:paraId="5E76F4D2">
            <w:pPr>
              <w:adjustRightInd w:val="0"/>
              <w:snapToGrid w:val="0"/>
              <w:spacing w:line="360" w:lineRule="auto"/>
              <w:jc w:val="center"/>
              <w:rPr>
                <w:rStyle w:val="24"/>
              </w:rPr>
            </w:pPr>
            <w:r>
              <w:rPr>
                <w:b/>
                <w:color w:val="000000" w:themeColor="text1"/>
                <w:sz w:val="24"/>
                <w14:textFill>
                  <w14:solidFill>
                    <w14:schemeClr w14:val="tx1"/>
                  </w14:solidFill>
                </w14:textFill>
              </w:rPr>
              <w:t>表2-2主要生产设施</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582"/>
              <w:gridCol w:w="550"/>
              <w:gridCol w:w="840"/>
              <w:gridCol w:w="1132"/>
              <w:gridCol w:w="1276"/>
              <w:gridCol w:w="840"/>
              <w:gridCol w:w="1331"/>
            </w:tblGrid>
            <w:tr w14:paraId="4C4CBC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16635525">
                  <w:pPr>
                    <w:pStyle w:val="65"/>
                    <w:bidi w:val="0"/>
                    <w:rPr>
                      <w:color w:val="auto"/>
                      <w:highlight w:val="none"/>
                    </w:rPr>
                  </w:pPr>
                  <w:r>
                    <w:rPr>
                      <w:color w:val="auto"/>
                      <w:highlight w:val="none"/>
                    </w:rPr>
                    <w:t>序号</w:t>
                  </w:r>
                </w:p>
              </w:tc>
              <w:tc>
                <w:tcPr>
                  <w:tcW w:w="976" w:type="pct"/>
                  <w:vAlign w:val="center"/>
                </w:tcPr>
                <w:p w14:paraId="4C47B5E8">
                  <w:pPr>
                    <w:pStyle w:val="65"/>
                    <w:bidi w:val="0"/>
                    <w:rPr>
                      <w:color w:val="auto"/>
                      <w:highlight w:val="none"/>
                    </w:rPr>
                  </w:pPr>
                  <w:r>
                    <w:rPr>
                      <w:color w:val="auto"/>
                      <w:highlight w:val="none"/>
                    </w:rPr>
                    <w:t>名称</w:t>
                  </w:r>
                </w:p>
              </w:tc>
              <w:tc>
                <w:tcPr>
                  <w:tcW w:w="339" w:type="pct"/>
                  <w:vAlign w:val="center"/>
                </w:tcPr>
                <w:p w14:paraId="18D346EA">
                  <w:pPr>
                    <w:pStyle w:val="65"/>
                    <w:bidi w:val="0"/>
                    <w:rPr>
                      <w:rFonts w:hint="eastAsia"/>
                      <w:color w:val="auto"/>
                      <w:highlight w:val="none"/>
                      <w:lang w:eastAsia="zh-CN"/>
                    </w:rPr>
                  </w:pPr>
                  <w:r>
                    <w:rPr>
                      <w:rFonts w:hint="eastAsia"/>
                      <w:color w:val="auto"/>
                      <w:highlight w:val="none"/>
                      <w:lang w:val="en-US" w:eastAsia="zh-CN"/>
                    </w:rPr>
                    <w:t>单位</w:t>
                  </w:r>
                </w:p>
              </w:tc>
              <w:tc>
                <w:tcPr>
                  <w:tcW w:w="518" w:type="pct"/>
                  <w:vAlign w:val="center"/>
                </w:tcPr>
                <w:p w14:paraId="450C19C3">
                  <w:pPr>
                    <w:pStyle w:val="65"/>
                    <w:bidi w:val="0"/>
                    <w:rPr>
                      <w:rFonts w:hint="eastAsia" w:eastAsia="宋体"/>
                      <w:color w:val="auto"/>
                      <w:highlight w:val="none"/>
                      <w:lang w:eastAsia="zh-CN"/>
                    </w:rPr>
                  </w:pPr>
                  <w:r>
                    <w:rPr>
                      <w:rFonts w:hint="eastAsia"/>
                      <w:color w:val="auto"/>
                      <w:highlight w:val="none"/>
                      <w:lang w:eastAsia="zh-CN"/>
                    </w:rPr>
                    <w:t>原有设备</w:t>
                  </w:r>
                </w:p>
              </w:tc>
              <w:tc>
                <w:tcPr>
                  <w:tcW w:w="698" w:type="pct"/>
                  <w:vAlign w:val="center"/>
                </w:tcPr>
                <w:p w14:paraId="25D5E0AE">
                  <w:pPr>
                    <w:pStyle w:val="65"/>
                    <w:bidi w:val="0"/>
                    <w:rPr>
                      <w:rFonts w:hint="eastAsia" w:eastAsia="宋体"/>
                      <w:color w:val="auto"/>
                      <w:highlight w:val="none"/>
                      <w:lang w:eastAsia="zh-CN"/>
                    </w:rPr>
                  </w:pPr>
                  <w:r>
                    <w:rPr>
                      <w:rFonts w:hint="eastAsia"/>
                      <w:color w:val="auto"/>
                      <w:highlight w:val="none"/>
                      <w:lang w:eastAsia="zh-CN"/>
                    </w:rPr>
                    <w:t>扩建项目设备</w:t>
                  </w:r>
                </w:p>
              </w:tc>
              <w:tc>
                <w:tcPr>
                  <w:tcW w:w="787" w:type="pct"/>
                  <w:vAlign w:val="center"/>
                </w:tcPr>
                <w:p w14:paraId="0A4693EF">
                  <w:pPr>
                    <w:pStyle w:val="65"/>
                    <w:bidi w:val="0"/>
                    <w:rPr>
                      <w:rFonts w:hint="eastAsia" w:eastAsia="宋体"/>
                      <w:color w:val="auto"/>
                      <w:highlight w:val="none"/>
                      <w:lang w:eastAsia="zh-CN"/>
                    </w:rPr>
                  </w:pPr>
                  <w:r>
                    <w:rPr>
                      <w:rFonts w:hint="eastAsia"/>
                      <w:color w:val="auto"/>
                      <w:highlight w:val="none"/>
                      <w:lang w:eastAsia="zh-CN"/>
                    </w:rPr>
                    <w:t>扩建后全厂设备</w:t>
                  </w:r>
                </w:p>
              </w:tc>
              <w:tc>
                <w:tcPr>
                  <w:tcW w:w="518" w:type="pct"/>
                  <w:vAlign w:val="center"/>
                </w:tcPr>
                <w:p w14:paraId="0E696712">
                  <w:pPr>
                    <w:pStyle w:val="65"/>
                    <w:bidi w:val="0"/>
                    <w:rPr>
                      <w:rFonts w:hint="eastAsia" w:eastAsia="宋体"/>
                      <w:color w:val="auto"/>
                      <w:highlight w:val="none"/>
                      <w:lang w:eastAsia="zh-CN"/>
                    </w:rPr>
                  </w:pPr>
                  <w:r>
                    <w:rPr>
                      <w:rFonts w:hint="eastAsia"/>
                      <w:color w:val="auto"/>
                      <w:highlight w:val="none"/>
                      <w:lang w:eastAsia="zh-CN"/>
                    </w:rPr>
                    <w:t>变化情况</w:t>
                  </w:r>
                </w:p>
              </w:tc>
              <w:tc>
                <w:tcPr>
                  <w:tcW w:w="821" w:type="pct"/>
                  <w:vAlign w:val="center"/>
                </w:tcPr>
                <w:p w14:paraId="1F8FBFDC">
                  <w:pPr>
                    <w:pStyle w:val="65"/>
                    <w:bidi w:val="0"/>
                    <w:rPr>
                      <w:rFonts w:hint="eastAsia"/>
                      <w:color w:val="auto"/>
                      <w:highlight w:val="none"/>
                      <w:lang w:eastAsia="zh-CN"/>
                    </w:rPr>
                  </w:pPr>
                  <w:r>
                    <w:rPr>
                      <w:rFonts w:hint="eastAsia"/>
                      <w:color w:val="auto"/>
                      <w:highlight w:val="none"/>
                      <w:lang w:eastAsia="zh-CN"/>
                    </w:rPr>
                    <w:t>备注</w:t>
                  </w:r>
                </w:p>
              </w:tc>
            </w:tr>
            <w:tr w14:paraId="076B5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39" w:type="pct"/>
                  <w:vAlign w:val="center"/>
                </w:tcPr>
                <w:p w14:paraId="63FD33CE">
                  <w:pPr>
                    <w:pStyle w:val="65"/>
                    <w:bidi w:val="0"/>
                    <w:rPr>
                      <w:rFonts w:hint="eastAsia"/>
                      <w:color w:val="auto"/>
                      <w:highlight w:val="none"/>
                      <w:lang w:val="en-US" w:eastAsia="zh-CN"/>
                    </w:rPr>
                  </w:pPr>
                  <w:r>
                    <w:rPr>
                      <w:rFonts w:hint="eastAsia"/>
                      <w:color w:val="auto"/>
                      <w:highlight w:val="none"/>
                      <w:lang w:val="en-US" w:eastAsia="zh-CN"/>
                    </w:rPr>
                    <w:t>1</w:t>
                  </w:r>
                </w:p>
              </w:tc>
              <w:tc>
                <w:tcPr>
                  <w:tcW w:w="976" w:type="pct"/>
                  <w:vAlign w:val="center"/>
                </w:tcPr>
                <w:p w14:paraId="45DD11F1">
                  <w:pPr>
                    <w:pStyle w:val="65"/>
                    <w:bidi w:val="0"/>
                    <w:rPr>
                      <w:rFonts w:hint="eastAsia"/>
                      <w:color w:val="auto"/>
                      <w:highlight w:val="none"/>
                    </w:rPr>
                  </w:pPr>
                  <w:r>
                    <w:rPr>
                      <w:rFonts w:hint="eastAsia"/>
                      <w:color w:val="auto"/>
                      <w:highlight w:val="none"/>
                    </w:rPr>
                    <w:t>无缝风筒布成型机</w:t>
                  </w:r>
                </w:p>
              </w:tc>
              <w:tc>
                <w:tcPr>
                  <w:tcW w:w="339" w:type="pct"/>
                  <w:vAlign w:val="center"/>
                </w:tcPr>
                <w:p w14:paraId="4FDB5B16">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vAlign w:val="center"/>
                </w:tcPr>
                <w:p w14:paraId="74057A66">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vAlign w:val="center"/>
                </w:tcPr>
                <w:p w14:paraId="6335AA92">
                  <w:pPr>
                    <w:pStyle w:val="65"/>
                    <w:bidi w:val="0"/>
                    <w:rPr>
                      <w:rFonts w:hint="default"/>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6FB0D98C">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vAlign w:val="center"/>
                </w:tcPr>
                <w:p w14:paraId="7FC86DD9">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vAlign w:val="center"/>
                </w:tcPr>
                <w:p w14:paraId="7086C565">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02875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61D0AF7C">
                  <w:pPr>
                    <w:pStyle w:val="65"/>
                    <w:bidi w:val="0"/>
                    <w:rPr>
                      <w:rFonts w:hint="eastAsia"/>
                      <w:color w:val="auto"/>
                      <w:highlight w:val="none"/>
                      <w:lang w:val="en-US" w:eastAsia="zh-CN"/>
                    </w:rPr>
                  </w:pPr>
                  <w:r>
                    <w:rPr>
                      <w:rFonts w:hint="eastAsia"/>
                      <w:color w:val="auto"/>
                      <w:highlight w:val="none"/>
                      <w:lang w:val="en-US" w:eastAsia="zh-CN"/>
                    </w:rPr>
                    <w:t>2</w:t>
                  </w:r>
                </w:p>
              </w:tc>
              <w:tc>
                <w:tcPr>
                  <w:tcW w:w="976" w:type="pct"/>
                  <w:vAlign w:val="center"/>
                </w:tcPr>
                <w:p w14:paraId="6E1C9D7B">
                  <w:pPr>
                    <w:pStyle w:val="65"/>
                    <w:bidi w:val="0"/>
                    <w:rPr>
                      <w:rFonts w:hint="eastAsia"/>
                      <w:color w:val="auto"/>
                      <w:highlight w:val="none"/>
                    </w:rPr>
                  </w:pPr>
                  <w:r>
                    <w:rPr>
                      <w:rFonts w:hint="eastAsia"/>
                      <w:color w:val="auto"/>
                      <w:highlight w:val="none"/>
                      <w:lang w:val="en-US" w:eastAsia="zh-CN"/>
                    </w:rPr>
                    <w:t>落纬机</w:t>
                  </w:r>
                </w:p>
              </w:tc>
              <w:tc>
                <w:tcPr>
                  <w:tcW w:w="339" w:type="pct"/>
                  <w:vAlign w:val="center"/>
                </w:tcPr>
                <w:p w14:paraId="74BB65BD">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vAlign w:val="center"/>
                </w:tcPr>
                <w:p w14:paraId="220BB31A">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vAlign w:val="center"/>
                </w:tcPr>
                <w:p w14:paraId="44039CDD">
                  <w:pPr>
                    <w:pStyle w:val="65"/>
                    <w:bidi w:val="0"/>
                    <w:rPr>
                      <w:rFonts w:hint="default"/>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6DF918A3">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vAlign w:val="center"/>
                </w:tcPr>
                <w:p w14:paraId="2246FA4E">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vAlign w:val="center"/>
                </w:tcPr>
                <w:p w14:paraId="66C8AA91">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5624A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3B46B1DA">
                  <w:pPr>
                    <w:pStyle w:val="65"/>
                    <w:bidi w:val="0"/>
                    <w:rPr>
                      <w:rFonts w:hint="eastAsia"/>
                      <w:color w:val="auto"/>
                      <w:highlight w:val="none"/>
                      <w:lang w:val="en-US" w:eastAsia="zh-CN"/>
                    </w:rPr>
                  </w:pPr>
                  <w:r>
                    <w:rPr>
                      <w:rFonts w:hint="eastAsia"/>
                      <w:color w:val="auto"/>
                      <w:highlight w:val="none"/>
                      <w:lang w:val="en-US" w:eastAsia="zh-CN"/>
                    </w:rPr>
                    <w:t>3</w:t>
                  </w:r>
                </w:p>
              </w:tc>
              <w:tc>
                <w:tcPr>
                  <w:tcW w:w="976" w:type="pct"/>
                  <w:vAlign w:val="center"/>
                </w:tcPr>
                <w:p w14:paraId="686143D0">
                  <w:pPr>
                    <w:pStyle w:val="65"/>
                    <w:bidi w:val="0"/>
                    <w:rPr>
                      <w:rFonts w:hint="eastAsia"/>
                      <w:color w:val="auto"/>
                      <w:highlight w:val="none"/>
                    </w:rPr>
                  </w:pPr>
                  <w:r>
                    <w:rPr>
                      <w:rFonts w:hint="eastAsia"/>
                      <w:color w:val="auto"/>
                      <w:highlight w:val="none"/>
                      <w:lang w:val="en-US" w:eastAsia="zh-CN"/>
                    </w:rPr>
                    <w:t>整经机</w:t>
                  </w:r>
                </w:p>
              </w:tc>
              <w:tc>
                <w:tcPr>
                  <w:tcW w:w="339" w:type="pct"/>
                  <w:vAlign w:val="center"/>
                </w:tcPr>
                <w:p w14:paraId="2FC4F509">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vAlign w:val="center"/>
                </w:tcPr>
                <w:p w14:paraId="040740BE">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vAlign w:val="center"/>
                </w:tcPr>
                <w:p w14:paraId="483DE352">
                  <w:pPr>
                    <w:pStyle w:val="65"/>
                    <w:bidi w:val="0"/>
                    <w:rPr>
                      <w:rFonts w:hint="default"/>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0BE2438">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vAlign w:val="center"/>
                </w:tcPr>
                <w:p w14:paraId="68B84845">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vAlign w:val="center"/>
                </w:tcPr>
                <w:p w14:paraId="65A73590">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1732B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09BCDE6F">
                  <w:pPr>
                    <w:pStyle w:val="65"/>
                    <w:bidi w:val="0"/>
                    <w:rPr>
                      <w:rFonts w:hint="eastAsia"/>
                      <w:color w:val="auto"/>
                      <w:highlight w:val="none"/>
                      <w:lang w:val="en-US" w:eastAsia="zh-CN"/>
                    </w:rPr>
                  </w:pPr>
                  <w:r>
                    <w:rPr>
                      <w:rFonts w:hint="eastAsia"/>
                      <w:color w:val="auto"/>
                      <w:highlight w:val="none"/>
                      <w:lang w:val="en-US" w:eastAsia="zh-CN"/>
                    </w:rPr>
                    <w:t>4</w:t>
                  </w:r>
                </w:p>
              </w:tc>
              <w:tc>
                <w:tcPr>
                  <w:tcW w:w="976" w:type="pct"/>
                  <w:vAlign w:val="center"/>
                </w:tcPr>
                <w:p w14:paraId="11EE1136">
                  <w:pPr>
                    <w:pStyle w:val="65"/>
                    <w:bidi w:val="0"/>
                    <w:rPr>
                      <w:rFonts w:hint="eastAsia"/>
                      <w:color w:val="auto"/>
                      <w:highlight w:val="none"/>
                    </w:rPr>
                  </w:pPr>
                  <w:r>
                    <w:rPr>
                      <w:rFonts w:hint="eastAsia"/>
                      <w:color w:val="auto"/>
                      <w:highlight w:val="none"/>
                      <w:lang w:val="en-US" w:eastAsia="zh-CN"/>
                    </w:rPr>
                    <w:t>织布机:</w:t>
                  </w:r>
                </w:p>
              </w:tc>
              <w:tc>
                <w:tcPr>
                  <w:tcW w:w="339" w:type="pct"/>
                  <w:vAlign w:val="center"/>
                </w:tcPr>
                <w:p w14:paraId="547640F6">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vAlign w:val="center"/>
                </w:tcPr>
                <w:p w14:paraId="4418227A">
                  <w:pPr>
                    <w:pStyle w:val="65"/>
                    <w:bidi w:val="0"/>
                    <w:rPr>
                      <w:rFonts w:hint="default"/>
                      <w:color w:val="auto"/>
                      <w:highlight w:val="none"/>
                      <w:lang w:val="en-US" w:eastAsia="zh-CN"/>
                    </w:rPr>
                  </w:pPr>
                  <w:r>
                    <w:rPr>
                      <w:rFonts w:hint="eastAsia"/>
                      <w:color w:val="auto"/>
                      <w:highlight w:val="none"/>
                      <w:lang w:val="en-US" w:eastAsia="zh-CN"/>
                    </w:rPr>
                    <w:t>9</w:t>
                  </w:r>
                </w:p>
              </w:tc>
              <w:tc>
                <w:tcPr>
                  <w:tcW w:w="698" w:type="pct"/>
                  <w:vAlign w:val="center"/>
                </w:tcPr>
                <w:p w14:paraId="299FC192">
                  <w:pPr>
                    <w:pStyle w:val="65"/>
                    <w:bidi w:val="0"/>
                    <w:rPr>
                      <w:rFonts w:hint="default"/>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4929D2AE">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9</w:t>
                  </w:r>
                </w:p>
              </w:tc>
              <w:tc>
                <w:tcPr>
                  <w:tcW w:w="518" w:type="pct"/>
                  <w:vAlign w:val="center"/>
                </w:tcPr>
                <w:p w14:paraId="79D74399">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vAlign w:val="center"/>
                </w:tcPr>
                <w:p w14:paraId="72F23524">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67957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3D623A95">
                  <w:pPr>
                    <w:pStyle w:val="65"/>
                    <w:bidi w:val="0"/>
                    <w:rPr>
                      <w:rFonts w:hint="eastAsia"/>
                      <w:color w:val="auto"/>
                      <w:highlight w:val="none"/>
                      <w:lang w:val="en-US" w:eastAsia="zh-CN"/>
                    </w:rPr>
                  </w:pPr>
                  <w:r>
                    <w:rPr>
                      <w:rFonts w:hint="eastAsia"/>
                      <w:color w:val="auto"/>
                      <w:highlight w:val="none"/>
                      <w:lang w:val="en-US" w:eastAsia="zh-CN"/>
                    </w:rPr>
                    <w:t>5</w:t>
                  </w:r>
                </w:p>
              </w:tc>
              <w:tc>
                <w:tcPr>
                  <w:tcW w:w="976" w:type="pct"/>
                  <w:vAlign w:val="center"/>
                </w:tcPr>
                <w:p w14:paraId="1D486A53">
                  <w:pPr>
                    <w:pStyle w:val="65"/>
                    <w:bidi w:val="0"/>
                    <w:rPr>
                      <w:rFonts w:hint="eastAsia"/>
                      <w:color w:val="auto"/>
                      <w:highlight w:val="none"/>
                    </w:rPr>
                  </w:pPr>
                  <w:r>
                    <w:rPr>
                      <w:rFonts w:hint="eastAsia"/>
                      <w:color w:val="auto"/>
                      <w:highlight w:val="none"/>
                    </w:rPr>
                    <w:t>工业缝纫机</w:t>
                  </w:r>
                </w:p>
              </w:tc>
              <w:tc>
                <w:tcPr>
                  <w:tcW w:w="339" w:type="pct"/>
                  <w:vAlign w:val="center"/>
                </w:tcPr>
                <w:p w14:paraId="731C6B44">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vAlign w:val="center"/>
                </w:tcPr>
                <w:p w14:paraId="19673378">
                  <w:pPr>
                    <w:pStyle w:val="65"/>
                    <w:bidi w:val="0"/>
                    <w:rPr>
                      <w:rFonts w:hint="default"/>
                      <w:color w:val="auto"/>
                      <w:highlight w:val="none"/>
                      <w:lang w:val="en-US" w:eastAsia="zh-CN"/>
                    </w:rPr>
                  </w:pPr>
                  <w:r>
                    <w:rPr>
                      <w:rFonts w:hint="eastAsia"/>
                      <w:color w:val="auto"/>
                      <w:highlight w:val="none"/>
                      <w:lang w:val="en-US" w:eastAsia="zh-CN"/>
                    </w:rPr>
                    <w:t>3</w:t>
                  </w:r>
                </w:p>
              </w:tc>
              <w:tc>
                <w:tcPr>
                  <w:tcW w:w="698" w:type="pct"/>
                  <w:vAlign w:val="center"/>
                </w:tcPr>
                <w:p w14:paraId="39BB577E">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57369E7">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3</w:t>
                  </w:r>
                </w:p>
              </w:tc>
              <w:tc>
                <w:tcPr>
                  <w:tcW w:w="518" w:type="pct"/>
                  <w:vAlign w:val="center"/>
                </w:tcPr>
                <w:p w14:paraId="23A84A16">
                  <w:pPr>
                    <w:pStyle w:val="65"/>
                    <w:bidi w:val="0"/>
                    <w:ind w:firstLine="0" w:firstLineChars="0"/>
                    <w:rPr>
                      <w:rFonts w:hint="eastAsia"/>
                      <w:color w:val="auto"/>
                      <w:highlight w:val="none"/>
                    </w:rPr>
                  </w:pPr>
                  <w:r>
                    <w:rPr>
                      <w:rFonts w:hint="eastAsia"/>
                      <w:color w:val="auto"/>
                      <w:highlight w:val="none"/>
                      <w:lang w:val="en-US" w:eastAsia="zh-CN"/>
                    </w:rPr>
                    <w:t>0</w:t>
                  </w:r>
                </w:p>
              </w:tc>
              <w:tc>
                <w:tcPr>
                  <w:tcW w:w="821" w:type="pct"/>
                  <w:vAlign w:val="center"/>
                </w:tcPr>
                <w:p w14:paraId="2CA18BD3">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1DE73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537E5A5C">
                  <w:pPr>
                    <w:pStyle w:val="65"/>
                    <w:bidi w:val="0"/>
                    <w:rPr>
                      <w:rFonts w:hint="default"/>
                      <w:color w:val="auto"/>
                      <w:highlight w:val="none"/>
                      <w:lang w:val="en-US" w:eastAsia="zh-CN"/>
                    </w:rPr>
                  </w:pPr>
                  <w:r>
                    <w:rPr>
                      <w:rFonts w:hint="eastAsia"/>
                      <w:color w:val="auto"/>
                      <w:highlight w:val="none"/>
                      <w:lang w:val="en-US" w:eastAsia="zh-CN"/>
                    </w:rPr>
                    <w:t>6</w:t>
                  </w:r>
                </w:p>
              </w:tc>
              <w:tc>
                <w:tcPr>
                  <w:tcW w:w="976" w:type="pct"/>
                  <w:shd w:val="clear" w:color="auto" w:fill="auto"/>
                  <w:vAlign w:val="center"/>
                </w:tcPr>
                <w:p w14:paraId="74D89E0A">
                  <w:pPr>
                    <w:pStyle w:val="65"/>
                    <w:bidi w:val="0"/>
                    <w:rPr>
                      <w:rFonts w:hint="eastAsia"/>
                      <w:color w:val="auto"/>
                      <w:highlight w:val="none"/>
                      <w:lang w:val="en-US" w:eastAsia="zh-CN"/>
                    </w:rPr>
                  </w:pPr>
                  <w:r>
                    <w:rPr>
                      <w:rFonts w:hint="eastAsia"/>
                      <w:color w:val="auto"/>
                      <w:highlight w:val="none"/>
                      <w:lang w:val="en-US" w:eastAsia="zh-CN"/>
                    </w:rPr>
                    <w:t>对焊机</w:t>
                  </w:r>
                </w:p>
              </w:tc>
              <w:tc>
                <w:tcPr>
                  <w:tcW w:w="339" w:type="pct"/>
                  <w:shd w:val="clear" w:color="auto" w:fill="auto"/>
                  <w:vAlign w:val="center"/>
                </w:tcPr>
                <w:p w14:paraId="35B82E59">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424858A0">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0D30EB79">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6E96D54E">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33FE318F">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721ACE0">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49020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7A7DABB3">
                  <w:pPr>
                    <w:pStyle w:val="65"/>
                    <w:bidi w:val="0"/>
                    <w:rPr>
                      <w:rFonts w:hint="eastAsia"/>
                      <w:color w:val="auto"/>
                      <w:highlight w:val="none"/>
                      <w:lang w:val="en-US" w:eastAsia="zh-CN"/>
                    </w:rPr>
                  </w:pPr>
                  <w:r>
                    <w:rPr>
                      <w:rFonts w:hint="eastAsia"/>
                      <w:color w:val="auto"/>
                      <w:highlight w:val="none"/>
                      <w:lang w:val="en-US" w:eastAsia="zh-CN"/>
                    </w:rPr>
                    <w:t>7</w:t>
                  </w:r>
                </w:p>
              </w:tc>
              <w:tc>
                <w:tcPr>
                  <w:tcW w:w="976" w:type="pct"/>
                  <w:shd w:val="clear" w:color="auto" w:fill="auto"/>
                  <w:vAlign w:val="center"/>
                </w:tcPr>
                <w:p w14:paraId="5155BB64">
                  <w:pPr>
                    <w:pStyle w:val="65"/>
                    <w:bidi w:val="0"/>
                    <w:rPr>
                      <w:rFonts w:hint="eastAsia"/>
                      <w:color w:val="auto"/>
                      <w:highlight w:val="none"/>
                      <w:lang w:val="en-US" w:eastAsia="zh-CN"/>
                    </w:rPr>
                  </w:pPr>
                  <w:r>
                    <w:rPr>
                      <w:rFonts w:hint="eastAsia"/>
                      <w:color w:val="auto"/>
                      <w:highlight w:val="none"/>
                      <w:lang w:val="en-US" w:eastAsia="zh-CN"/>
                    </w:rPr>
                    <w:t>胶管成型机</w:t>
                  </w:r>
                </w:p>
              </w:tc>
              <w:tc>
                <w:tcPr>
                  <w:tcW w:w="339" w:type="pct"/>
                  <w:shd w:val="clear" w:color="auto" w:fill="auto"/>
                  <w:vAlign w:val="center"/>
                </w:tcPr>
                <w:p w14:paraId="1C79D04E">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18A52F31">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12E8E7EF">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DA6F190">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06B09B08">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75F79843">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5674E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61E9B8BC">
                  <w:pPr>
                    <w:pStyle w:val="65"/>
                    <w:bidi w:val="0"/>
                    <w:rPr>
                      <w:rFonts w:hint="default"/>
                      <w:color w:val="auto"/>
                      <w:highlight w:val="none"/>
                      <w:lang w:val="en-US" w:eastAsia="zh-CN"/>
                    </w:rPr>
                  </w:pPr>
                  <w:r>
                    <w:rPr>
                      <w:rFonts w:hint="eastAsia"/>
                      <w:color w:val="auto"/>
                      <w:highlight w:val="none"/>
                      <w:lang w:val="en-US" w:eastAsia="zh-CN"/>
                    </w:rPr>
                    <w:t>8</w:t>
                  </w:r>
                </w:p>
              </w:tc>
              <w:tc>
                <w:tcPr>
                  <w:tcW w:w="976" w:type="pct"/>
                  <w:shd w:val="clear" w:color="auto" w:fill="auto"/>
                  <w:vAlign w:val="center"/>
                </w:tcPr>
                <w:p w14:paraId="519DA8D9">
                  <w:pPr>
                    <w:pStyle w:val="65"/>
                    <w:bidi w:val="0"/>
                    <w:rPr>
                      <w:rFonts w:hint="default"/>
                      <w:color w:val="auto"/>
                      <w:highlight w:val="none"/>
                      <w:lang w:val="en-US" w:eastAsia="zh-CN"/>
                    </w:rPr>
                  </w:pPr>
                  <w:r>
                    <w:rPr>
                      <w:rFonts w:hint="default"/>
                      <w:color w:val="auto"/>
                      <w:highlight w:val="none"/>
                      <w:lang w:val="en-US" w:eastAsia="zh-CN"/>
                    </w:rPr>
                    <w:t>三辊压延机</w:t>
                  </w:r>
                </w:p>
              </w:tc>
              <w:tc>
                <w:tcPr>
                  <w:tcW w:w="339" w:type="pct"/>
                  <w:shd w:val="clear" w:color="auto" w:fill="auto"/>
                  <w:vAlign w:val="center"/>
                </w:tcPr>
                <w:p w14:paraId="587514F8">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723C7FB0">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41A0BEB5">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7573882B">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263CE802">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50C1541">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75087C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6A276B38">
                  <w:pPr>
                    <w:pStyle w:val="65"/>
                    <w:bidi w:val="0"/>
                    <w:rPr>
                      <w:rFonts w:hint="default"/>
                      <w:color w:val="auto"/>
                      <w:highlight w:val="none"/>
                      <w:lang w:val="en-US" w:eastAsia="zh-CN"/>
                    </w:rPr>
                  </w:pPr>
                  <w:r>
                    <w:rPr>
                      <w:rFonts w:hint="eastAsia"/>
                      <w:color w:val="auto"/>
                      <w:highlight w:val="none"/>
                      <w:lang w:val="en-US" w:eastAsia="zh-CN"/>
                    </w:rPr>
                    <w:t>9</w:t>
                  </w:r>
                </w:p>
              </w:tc>
              <w:tc>
                <w:tcPr>
                  <w:tcW w:w="976" w:type="pct"/>
                  <w:shd w:val="clear" w:color="auto" w:fill="auto"/>
                  <w:vAlign w:val="center"/>
                </w:tcPr>
                <w:p w14:paraId="3E64F0DD">
                  <w:pPr>
                    <w:pStyle w:val="65"/>
                    <w:bidi w:val="0"/>
                    <w:rPr>
                      <w:rFonts w:hint="default"/>
                      <w:color w:val="auto"/>
                      <w:highlight w:val="none"/>
                      <w:lang w:val="en-US" w:eastAsia="zh-CN"/>
                    </w:rPr>
                  </w:pPr>
                  <w:r>
                    <w:rPr>
                      <w:rFonts w:hint="default"/>
                      <w:color w:val="auto"/>
                      <w:highlight w:val="none"/>
                      <w:lang w:val="en-US" w:eastAsia="zh-CN"/>
                    </w:rPr>
                    <w:t>热炼机</w:t>
                  </w:r>
                </w:p>
              </w:tc>
              <w:tc>
                <w:tcPr>
                  <w:tcW w:w="339" w:type="pct"/>
                  <w:shd w:val="clear" w:color="auto" w:fill="auto"/>
                  <w:vAlign w:val="center"/>
                </w:tcPr>
                <w:p w14:paraId="3DE122CF">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C75214C">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5B8B9541">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2E9B6A6E">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27E9EDF3">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770D5BD2">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7DA7B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shd w:val="clear" w:color="auto" w:fill="auto"/>
                  <w:vAlign w:val="center"/>
                </w:tcPr>
                <w:p w14:paraId="3D0FD1C4">
                  <w:pPr>
                    <w:pStyle w:val="65"/>
                    <w:bidi w:val="0"/>
                    <w:rPr>
                      <w:rFonts w:hint="eastAsia"/>
                      <w:color w:val="auto"/>
                      <w:highlight w:val="none"/>
                      <w:lang w:val="en-US" w:eastAsia="zh-CN"/>
                    </w:rPr>
                  </w:pPr>
                  <w:r>
                    <w:rPr>
                      <w:rFonts w:hint="eastAsia"/>
                      <w:color w:val="auto"/>
                      <w:highlight w:val="none"/>
                      <w:lang w:val="en-US" w:eastAsia="zh-CN"/>
                    </w:rPr>
                    <w:t>10</w:t>
                  </w:r>
                </w:p>
              </w:tc>
              <w:tc>
                <w:tcPr>
                  <w:tcW w:w="976" w:type="pct"/>
                  <w:shd w:val="clear" w:color="auto" w:fill="auto"/>
                  <w:vAlign w:val="center"/>
                </w:tcPr>
                <w:p w14:paraId="324C1BEF">
                  <w:pPr>
                    <w:pStyle w:val="65"/>
                    <w:bidi w:val="0"/>
                    <w:rPr>
                      <w:rFonts w:hint="eastAsia"/>
                      <w:color w:val="auto"/>
                      <w:highlight w:val="none"/>
                      <w:lang w:val="en-US" w:eastAsia="zh-CN"/>
                    </w:rPr>
                  </w:pPr>
                  <w:r>
                    <w:rPr>
                      <w:rFonts w:hint="eastAsia"/>
                      <w:color w:val="auto"/>
                      <w:highlight w:val="none"/>
                      <w:lang w:val="en-US" w:eastAsia="zh-CN"/>
                    </w:rPr>
                    <w:t>开放式炼胶机</w:t>
                  </w:r>
                </w:p>
              </w:tc>
              <w:tc>
                <w:tcPr>
                  <w:tcW w:w="339" w:type="pct"/>
                  <w:shd w:val="clear" w:color="auto" w:fill="auto"/>
                  <w:vAlign w:val="center"/>
                </w:tcPr>
                <w:p w14:paraId="20D62BA8">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299C675D">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391B4717">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609A0774">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3DDF0653">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15BC2F77">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395DB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shd w:val="clear" w:color="auto" w:fill="auto"/>
                  <w:vAlign w:val="center"/>
                </w:tcPr>
                <w:p w14:paraId="2B1CA336">
                  <w:pPr>
                    <w:pStyle w:val="65"/>
                    <w:bidi w:val="0"/>
                    <w:rPr>
                      <w:rFonts w:hint="default"/>
                      <w:color w:val="auto"/>
                      <w:highlight w:val="none"/>
                      <w:lang w:val="en-US" w:eastAsia="zh-CN"/>
                    </w:rPr>
                  </w:pPr>
                  <w:r>
                    <w:rPr>
                      <w:rFonts w:hint="eastAsia"/>
                      <w:color w:val="auto"/>
                      <w:highlight w:val="none"/>
                      <w:lang w:val="en-US" w:eastAsia="zh-CN"/>
                    </w:rPr>
                    <w:t>11</w:t>
                  </w:r>
                </w:p>
              </w:tc>
              <w:tc>
                <w:tcPr>
                  <w:tcW w:w="976" w:type="pct"/>
                  <w:shd w:val="clear" w:color="auto" w:fill="auto"/>
                  <w:vAlign w:val="center"/>
                </w:tcPr>
                <w:p w14:paraId="074B8FA7">
                  <w:pPr>
                    <w:pStyle w:val="65"/>
                    <w:bidi w:val="0"/>
                    <w:rPr>
                      <w:rFonts w:hint="eastAsia"/>
                      <w:color w:val="auto"/>
                      <w:highlight w:val="none"/>
                      <w:lang w:val="en-US" w:eastAsia="zh-CN"/>
                    </w:rPr>
                  </w:pPr>
                  <w:r>
                    <w:rPr>
                      <w:rFonts w:hint="eastAsia"/>
                      <w:color w:val="auto"/>
                      <w:highlight w:val="none"/>
                      <w:lang w:val="en-US" w:eastAsia="zh-CN"/>
                    </w:rPr>
                    <w:t>橡塑密炼机</w:t>
                  </w:r>
                </w:p>
              </w:tc>
              <w:tc>
                <w:tcPr>
                  <w:tcW w:w="339" w:type="pct"/>
                  <w:shd w:val="clear" w:color="auto" w:fill="auto"/>
                  <w:vAlign w:val="center"/>
                </w:tcPr>
                <w:p w14:paraId="4770F7EC">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0A9CE687">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shd w:val="clear" w:color="auto" w:fill="auto"/>
                  <w:vAlign w:val="center"/>
                </w:tcPr>
                <w:p w14:paraId="2FFB0E53">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F3E80B0">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shd w:val="clear" w:color="auto" w:fill="auto"/>
                  <w:vAlign w:val="center"/>
                </w:tcPr>
                <w:p w14:paraId="2D3DA0C7">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44B6ED3C">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42B746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shd w:val="clear" w:color="auto" w:fill="auto"/>
                  <w:vAlign w:val="center"/>
                </w:tcPr>
                <w:p w14:paraId="40DE652C">
                  <w:pPr>
                    <w:pStyle w:val="65"/>
                    <w:bidi w:val="0"/>
                    <w:rPr>
                      <w:rFonts w:hint="default"/>
                      <w:color w:val="auto"/>
                      <w:highlight w:val="none"/>
                      <w:lang w:val="en-US" w:eastAsia="zh-CN"/>
                    </w:rPr>
                  </w:pPr>
                  <w:r>
                    <w:rPr>
                      <w:rFonts w:hint="eastAsia"/>
                      <w:color w:val="auto"/>
                      <w:highlight w:val="none"/>
                      <w:lang w:val="en-US" w:eastAsia="zh-CN"/>
                    </w:rPr>
                    <w:t>12</w:t>
                  </w:r>
                </w:p>
              </w:tc>
              <w:tc>
                <w:tcPr>
                  <w:tcW w:w="976" w:type="pct"/>
                  <w:shd w:val="clear" w:color="auto" w:fill="auto"/>
                  <w:vAlign w:val="center"/>
                </w:tcPr>
                <w:p w14:paraId="22EEF02D">
                  <w:pPr>
                    <w:pStyle w:val="65"/>
                    <w:bidi w:val="0"/>
                    <w:rPr>
                      <w:rFonts w:hint="eastAsia"/>
                      <w:color w:val="auto"/>
                      <w:highlight w:val="none"/>
                      <w:lang w:val="en-US" w:eastAsia="zh-CN"/>
                    </w:rPr>
                  </w:pPr>
                  <w:r>
                    <w:rPr>
                      <w:rFonts w:hint="eastAsia"/>
                      <w:color w:val="auto"/>
                      <w:highlight w:val="none"/>
                      <w:lang w:val="en-US" w:eastAsia="zh-CN"/>
                    </w:rPr>
                    <w:t>空压机</w:t>
                  </w:r>
                </w:p>
              </w:tc>
              <w:tc>
                <w:tcPr>
                  <w:tcW w:w="339" w:type="pct"/>
                  <w:shd w:val="clear" w:color="auto" w:fill="auto"/>
                  <w:vAlign w:val="center"/>
                </w:tcPr>
                <w:p w14:paraId="3906E199">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1AC14D99">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shd w:val="clear" w:color="auto" w:fill="auto"/>
                  <w:vAlign w:val="center"/>
                </w:tcPr>
                <w:p w14:paraId="60CF7CE5">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4EB3C52">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shd w:val="clear" w:color="auto" w:fill="auto"/>
                  <w:vAlign w:val="center"/>
                </w:tcPr>
                <w:p w14:paraId="23DA4641">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0F2ED8B">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4FB27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shd w:val="clear" w:color="auto" w:fill="auto"/>
                  <w:vAlign w:val="center"/>
                </w:tcPr>
                <w:p w14:paraId="364035F2">
                  <w:pPr>
                    <w:pStyle w:val="65"/>
                    <w:bidi w:val="0"/>
                    <w:rPr>
                      <w:rFonts w:hint="eastAsia"/>
                      <w:color w:val="auto"/>
                      <w:highlight w:val="none"/>
                      <w:lang w:val="en-US" w:eastAsia="zh-CN"/>
                    </w:rPr>
                  </w:pPr>
                  <w:r>
                    <w:rPr>
                      <w:rFonts w:hint="eastAsia"/>
                      <w:color w:val="auto"/>
                      <w:highlight w:val="none"/>
                      <w:lang w:val="en-US" w:eastAsia="zh-CN"/>
                    </w:rPr>
                    <w:t>13</w:t>
                  </w:r>
                </w:p>
              </w:tc>
              <w:tc>
                <w:tcPr>
                  <w:tcW w:w="976" w:type="pct"/>
                  <w:shd w:val="clear" w:color="auto" w:fill="auto"/>
                  <w:vAlign w:val="center"/>
                </w:tcPr>
                <w:p w14:paraId="67019B4E">
                  <w:pPr>
                    <w:pStyle w:val="65"/>
                    <w:bidi w:val="0"/>
                    <w:rPr>
                      <w:rFonts w:hint="default"/>
                      <w:color w:val="auto"/>
                      <w:highlight w:val="none"/>
                      <w:lang w:val="en-US" w:eastAsia="zh-CN"/>
                    </w:rPr>
                  </w:pPr>
                  <w:r>
                    <w:rPr>
                      <w:rFonts w:hint="default"/>
                      <w:color w:val="auto"/>
                      <w:highlight w:val="none"/>
                      <w:lang w:val="en-US" w:eastAsia="zh-CN"/>
                    </w:rPr>
                    <w:t>端圈成型机</w:t>
                  </w:r>
                </w:p>
              </w:tc>
              <w:tc>
                <w:tcPr>
                  <w:tcW w:w="339" w:type="pct"/>
                  <w:shd w:val="clear" w:color="auto" w:fill="auto"/>
                  <w:vAlign w:val="center"/>
                </w:tcPr>
                <w:p w14:paraId="505B0ABD">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6CBF46A">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18C860E6">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176B0374">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60858885">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0A8FC80E">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023B54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shd w:val="clear" w:color="auto" w:fill="auto"/>
                  <w:vAlign w:val="center"/>
                </w:tcPr>
                <w:p w14:paraId="4B0ECB44">
                  <w:pPr>
                    <w:pStyle w:val="65"/>
                    <w:bidi w:val="0"/>
                    <w:rPr>
                      <w:rFonts w:hint="default"/>
                      <w:color w:val="auto"/>
                      <w:highlight w:val="none"/>
                      <w:lang w:val="en-US" w:eastAsia="zh-CN"/>
                    </w:rPr>
                  </w:pPr>
                  <w:r>
                    <w:rPr>
                      <w:rFonts w:hint="eastAsia"/>
                      <w:color w:val="auto"/>
                      <w:highlight w:val="none"/>
                      <w:lang w:val="en-US" w:eastAsia="zh-CN"/>
                    </w:rPr>
                    <w:t>14</w:t>
                  </w:r>
                </w:p>
              </w:tc>
              <w:tc>
                <w:tcPr>
                  <w:tcW w:w="976" w:type="pct"/>
                  <w:shd w:val="clear" w:color="auto" w:fill="auto"/>
                  <w:vAlign w:val="center"/>
                </w:tcPr>
                <w:p w14:paraId="547EBC12">
                  <w:pPr>
                    <w:pStyle w:val="65"/>
                    <w:bidi w:val="0"/>
                    <w:rPr>
                      <w:rFonts w:hint="default"/>
                      <w:color w:val="auto"/>
                      <w:highlight w:val="none"/>
                      <w:lang w:val="en-US" w:eastAsia="zh-CN"/>
                    </w:rPr>
                  </w:pPr>
                  <w:r>
                    <w:rPr>
                      <w:rFonts w:hint="default"/>
                      <w:color w:val="auto"/>
                      <w:highlight w:val="none"/>
                      <w:lang w:val="en-US" w:eastAsia="zh-CN"/>
                    </w:rPr>
                    <w:t>搅拌机</w:t>
                  </w:r>
                </w:p>
              </w:tc>
              <w:tc>
                <w:tcPr>
                  <w:tcW w:w="339" w:type="pct"/>
                  <w:shd w:val="clear" w:color="auto" w:fill="auto"/>
                  <w:vAlign w:val="center"/>
                </w:tcPr>
                <w:p w14:paraId="20620F11">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4B29BFE2">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5EA90DBE">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5D445BC2">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6D1C9707">
                  <w:pPr>
                    <w:pStyle w:val="65"/>
                    <w:bidi w:val="0"/>
                    <w:ind w:firstLine="0" w:firstLineChars="0"/>
                    <w:rPr>
                      <w:rFonts w:hint="default"/>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3FCD211">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3BD526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0D146C7C">
                  <w:pPr>
                    <w:pStyle w:val="65"/>
                    <w:bidi w:val="0"/>
                    <w:rPr>
                      <w:rFonts w:hint="default"/>
                      <w:color w:val="auto"/>
                      <w:highlight w:val="none"/>
                      <w:lang w:val="en-US" w:eastAsia="zh-CN"/>
                    </w:rPr>
                  </w:pPr>
                  <w:r>
                    <w:rPr>
                      <w:rFonts w:hint="eastAsia"/>
                      <w:color w:val="auto"/>
                      <w:highlight w:val="none"/>
                      <w:lang w:val="en-US" w:eastAsia="zh-CN"/>
                    </w:rPr>
                    <w:t>15</w:t>
                  </w:r>
                </w:p>
              </w:tc>
              <w:tc>
                <w:tcPr>
                  <w:tcW w:w="976" w:type="pct"/>
                  <w:shd w:val="clear" w:color="auto" w:fill="auto"/>
                  <w:vAlign w:val="center"/>
                </w:tcPr>
                <w:p w14:paraId="2F106BEF">
                  <w:pPr>
                    <w:pStyle w:val="65"/>
                    <w:bidi w:val="0"/>
                    <w:rPr>
                      <w:rFonts w:hint="default"/>
                      <w:color w:val="auto"/>
                      <w:highlight w:val="none"/>
                      <w:lang w:val="en-US" w:eastAsia="zh-CN"/>
                    </w:rPr>
                  </w:pPr>
                  <w:r>
                    <w:rPr>
                      <w:rFonts w:hint="default"/>
                      <w:color w:val="auto"/>
                      <w:highlight w:val="none"/>
                      <w:lang w:val="en-US" w:eastAsia="zh-CN"/>
                    </w:rPr>
                    <w:t>穿芯机</w:t>
                  </w:r>
                </w:p>
              </w:tc>
              <w:tc>
                <w:tcPr>
                  <w:tcW w:w="339" w:type="pct"/>
                  <w:shd w:val="clear" w:color="auto" w:fill="auto"/>
                  <w:vAlign w:val="center"/>
                </w:tcPr>
                <w:p w14:paraId="4065B7A4">
                  <w:pPr>
                    <w:pStyle w:val="65"/>
                    <w:bidi w:val="0"/>
                    <w:rPr>
                      <w:rFonts w:hint="default"/>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345A3FE7">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102DB927">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43F8CE80">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706373A7">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640BC8BA">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4EC97D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5DB59F06">
                  <w:pPr>
                    <w:pStyle w:val="65"/>
                    <w:bidi w:val="0"/>
                    <w:rPr>
                      <w:rFonts w:hint="default"/>
                      <w:color w:val="auto"/>
                      <w:highlight w:val="none"/>
                      <w:lang w:val="en-US" w:eastAsia="zh-CN"/>
                    </w:rPr>
                  </w:pPr>
                  <w:r>
                    <w:rPr>
                      <w:rFonts w:hint="eastAsia"/>
                      <w:color w:val="auto"/>
                      <w:highlight w:val="none"/>
                      <w:lang w:val="en-US" w:eastAsia="zh-CN"/>
                    </w:rPr>
                    <w:t>16</w:t>
                  </w:r>
                </w:p>
              </w:tc>
              <w:tc>
                <w:tcPr>
                  <w:tcW w:w="976" w:type="pct"/>
                  <w:shd w:val="clear" w:color="auto" w:fill="auto"/>
                  <w:vAlign w:val="center"/>
                </w:tcPr>
                <w:p w14:paraId="54BD3812">
                  <w:pPr>
                    <w:pStyle w:val="65"/>
                    <w:bidi w:val="0"/>
                    <w:rPr>
                      <w:rFonts w:hint="default"/>
                      <w:color w:val="auto"/>
                      <w:highlight w:val="none"/>
                      <w:lang w:val="en-US" w:eastAsia="zh-CN"/>
                    </w:rPr>
                  </w:pPr>
                  <w:r>
                    <w:rPr>
                      <w:rFonts w:hint="default"/>
                      <w:color w:val="auto"/>
                      <w:highlight w:val="none"/>
                      <w:lang w:val="en-US" w:eastAsia="zh-CN"/>
                    </w:rPr>
                    <w:t>缠解机</w:t>
                  </w:r>
                </w:p>
              </w:tc>
              <w:tc>
                <w:tcPr>
                  <w:tcW w:w="339" w:type="pct"/>
                  <w:shd w:val="clear" w:color="auto" w:fill="auto"/>
                  <w:vAlign w:val="center"/>
                </w:tcPr>
                <w:p w14:paraId="76A04FB0">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D29DA16">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shd w:val="clear" w:color="auto" w:fill="auto"/>
                  <w:vAlign w:val="center"/>
                </w:tcPr>
                <w:p w14:paraId="36BC7B42">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221B0977">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shd w:val="clear" w:color="auto" w:fill="auto"/>
                  <w:vAlign w:val="center"/>
                </w:tcPr>
                <w:p w14:paraId="75EDF0AA">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24E637D">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1579C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35AFAAA8">
                  <w:pPr>
                    <w:pStyle w:val="65"/>
                    <w:bidi w:val="0"/>
                    <w:rPr>
                      <w:rFonts w:hint="default"/>
                      <w:color w:val="auto"/>
                      <w:highlight w:val="none"/>
                      <w:lang w:val="en-US" w:eastAsia="zh-CN"/>
                    </w:rPr>
                  </w:pPr>
                  <w:r>
                    <w:rPr>
                      <w:rFonts w:hint="eastAsia"/>
                      <w:color w:val="auto"/>
                      <w:highlight w:val="none"/>
                      <w:lang w:val="en-US" w:eastAsia="zh-CN"/>
                    </w:rPr>
                    <w:t>17</w:t>
                  </w:r>
                </w:p>
              </w:tc>
              <w:tc>
                <w:tcPr>
                  <w:tcW w:w="976" w:type="pct"/>
                  <w:shd w:val="clear" w:color="auto" w:fill="auto"/>
                  <w:vAlign w:val="center"/>
                </w:tcPr>
                <w:p w14:paraId="74DCF6BF">
                  <w:pPr>
                    <w:pStyle w:val="65"/>
                    <w:bidi w:val="0"/>
                    <w:rPr>
                      <w:rFonts w:hint="default"/>
                      <w:color w:val="auto"/>
                      <w:highlight w:val="none"/>
                      <w:lang w:val="en-US" w:eastAsia="zh-CN"/>
                    </w:rPr>
                  </w:pPr>
                  <w:r>
                    <w:rPr>
                      <w:rFonts w:hint="default"/>
                      <w:color w:val="auto"/>
                      <w:highlight w:val="none"/>
                      <w:lang w:val="en-US" w:eastAsia="zh-CN"/>
                    </w:rPr>
                    <w:t>硫化罐</w:t>
                  </w:r>
                </w:p>
              </w:tc>
              <w:tc>
                <w:tcPr>
                  <w:tcW w:w="339" w:type="pct"/>
                  <w:shd w:val="clear" w:color="auto" w:fill="auto"/>
                  <w:vAlign w:val="center"/>
                </w:tcPr>
                <w:p w14:paraId="713BCBB6">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263307E0">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shd w:val="clear" w:color="auto" w:fill="auto"/>
                  <w:vAlign w:val="center"/>
                </w:tcPr>
                <w:p w14:paraId="26051C22">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714A83D2">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shd w:val="clear" w:color="auto" w:fill="auto"/>
                  <w:vAlign w:val="center"/>
                </w:tcPr>
                <w:p w14:paraId="65B0845B">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E4717F5">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46745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5228B836">
                  <w:pPr>
                    <w:pStyle w:val="65"/>
                    <w:bidi w:val="0"/>
                    <w:rPr>
                      <w:rFonts w:hint="default"/>
                      <w:color w:val="auto"/>
                      <w:highlight w:val="none"/>
                      <w:lang w:val="en-US" w:eastAsia="zh-CN"/>
                    </w:rPr>
                  </w:pPr>
                  <w:r>
                    <w:rPr>
                      <w:rFonts w:hint="eastAsia"/>
                      <w:color w:val="auto"/>
                      <w:highlight w:val="none"/>
                      <w:lang w:val="en-US" w:eastAsia="zh-CN"/>
                    </w:rPr>
                    <w:t>18</w:t>
                  </w:r>
                </w:p>
              </w:tc>
              <w:tc>
                <w:tcPr>
                  <w:tcW w:w="976" w:type="pct"/>
                  <w:shd w:val="clear" w:color="auto" w:fill="auto"/>
                  <w:vAlign w:val="center"/>
                </w:tcPr>
                <w:p w14:paraId="69BF6E74">
                  <w:pPr>
                    <w:pStyle w:val="65"/>
                    <w:bidi w:val="0"/>
                    <w:rPr>
                      <w:rFonts w:hint="default"/>
                      <w:color w:val="auto"/>
                      <w:highlight w:val="none"/>
                      <w:lang w:val="en-US" w:eastAsia="zh-CN"/>
                    </w:rPr>
                  </w:pPr>
                  <w:r>
                    <w:rPr>
                      <w:rFonts w:hint="default"/>
                      <w:color w:val="auto"/>
                      <w:highlight w:val="none"/>
                      <w:lang w:val="en-US" w:eastAsia="zh-CN"/>
                    </w:rPr>
                    <w:t>冲击风筒涂塑生产线</w:t>
                  </w:r>
                </w:p>
              </w:tc>
              <w:tc>
                <w:tcPr>
                  <w:tcW w:w="339" w:type="pct"/>
                  <w:shd w:val="clear" w:color="auto" w:fill="auto"/>
                  <w:vAlign w:val="center"/>
                </w:tcPr>
                <w:p w14:paraId="2EEBD64C">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76805D0C">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77414A0B">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1D8FC40C">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41D670F3">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63552B89">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63A52D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3CBC3589">
                  <w:pPr>
                    <w:pStyle w:val="65"/>
                    <w:bidi w:val="0"/>
                    <w:rPr>
                      <w:rFonts w:hint="default"/>
                      <w:color w:val="auto"/>
                      <w:highlight w:val="none"/>
                      <w:lang w:val="en-US" w:eastAsia="zh-CN"/>
                    </w:rPr>
                  </w:pPr>
                  <w:r>
                    <w:rPr>
                      <w:rFonts w:hint="eastAsia"/>
                      <w:color w:val="auto"/>
                      <w:highlight w:val="none"/>
                      <w:lang w:val="en-US" w:eastAsia="zh-CN"/>
                    </w:rPr>
                    <w:t>19</w:t>
                  </w:r>
                </w:p>
              </w:tc>
              <w:tc>
                <w:tcPr>
                  <w:tcW w:w="976" w:type="pct"/>
                  <w:shd w:val="clear" w:color="auto" w:fill="auto"/>
                  <w:vAlign w:val="center"/>
                </w:tcPr>
                <w:p w14:paraId="0C08B3B1">
                  <w:pPr>
                    <w:pStyle w:val="65"/>
                    <w:bidi w:val="0"/>
                    <w:rPr>
                      <w:rFonts w:hint="default"/>
                      <w:color w:val="auto"/>
                      <w:highlight w:val="none"/>
                      <w:lang w:val="en-US" w:eastAsia="zh-CN"/>
                    </w:rPr>
                  </w:pPr>
                  <w:r>
                    <w:rPr>
                      <w:rFonts w:hint="default"/>
                      <w:color w:val="auto"/>
                      <w:highlight w:val="none"/>
                      <w:lang w:val="en-US" w:eastAsia="zh-CN"/>
                    </w:rPr>
                    <w:t>倍捻机</w:t>
                  </w:r>
                </w:p>
              </w:tc>
              <w:tc>
                <w:tcPr>
                  <w:tcW w:w="339" w:type="pct"/>
                  <w:shd w:val="clear" w:color="auto" w:fill="auto"/>
                  <w:vAlign w:val="center"/>
                </w:tcPr>
                <w:p w14:paraId="163F9D46">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3503452">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29879E8B">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36A0748D">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0545F190">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7F7F54AB">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603EE0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72236625">
                  <w:pPr>
                    <w:pStyle w:val="65"/>
                    <w:bidi w:val="0"/>
                    <w:rPr>
                      <w:rFonts w:hint="default"/>
                      <w:color w:val="auto"/>
                      <w:highlight w:val="none"/>
                      <w:lang w:val="en-US" w:eastAsia="zh-CN"/>
                    </w:rPr>
                  </w:pPr>
                  <w:r>
                    <w:rPr>
                      <w:rFonts w:hint="eastAsia"/>
                      <w:color w:val="auto"/>
                      <w:highlight w:val="none"/>
                      <w:lang w:val="en-US" w:eastAsia="zh-CN"/>
                    </w:rPr>
                    <w:t>20</w:t>
                  </w:r>
                </w:p>
              </w:tc>
              <w:tc>
                <w:tcPr>
                  <w:tcW w:w="976" w:type="pct"/>
                  <w:shd w:val="clear" w:color="auto" w:fill="auto"/>
                  <w:vAlign w:val="center"/>
                </w:tcPr>
                <w:p w14:paraId="105945C7">
                  <w:pPr>
                    <w:pStyle w:val="65"/>
                    <w:bidi w:val="0"/>
                    <w:rPr>
                      <w:rFonts w:hint="default"/>
                      <w:color w:val="auto"/>
                      <w:highlight w:val="none"/>
                      <w:lang w:val="en-US" w:eastAsia="zh-CN"/>
                    </w:rPr>
                  </w:pPr>
                  <w:r>
                    <w:rPr>
                      <w:rFonts w:hint="default"/>
                      <w:color w:val="auto"/>
                      <w:highlight w:val="none"/>
                      <w:lang w:val="en-US" w:eastAsia="zh-CN"/>
                    </w:rPr>
                    <w:t>立式卷线机</w:t>
                  </w:r>
                </w:p>
              </w:tc>
              <w:tc>
                <w:tcPr>
                  <w:tcW w:w="339" w:type="pct"/>
                  <w:shd w:val="clear" w:color="auto" w:fill="auto"/>
                  <w:vAlign w:val="center"/>
                </w:tcPr>
                <w:p w14:paraId="5E584015">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194667E3">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0A592CC3">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434F1A84">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4C08E3C6">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72F5D6C4">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679A1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4EBB2365">
                  <w:pPr>
                    <w:pStyle w:val="65"/>
                    <w:bidi w:val="0"/>
                    <w:rPr>
                      <w:rFonts w:hint="default"/>
                      <w:color w:val="auto"/>
                      <w:highlight w:val="none"/>
                      <w:lang w:val="en-US" w:eastAsia="zh-CN"/>
                    </w:rPr>
                  </w:pPr>
                  <w:r>
                    <w:rPr>
                      <w:rFonts w:hint="eastAsia"/>
                      <w:color w:val="auto"/>
                      <w:highlight w:val="none"/>
                      <w:lang w:val="en-US" w:eastAsia="zh-CN"/>
                    </w:rPr>
                    <w:t>21</w:t>
                  </w:r>
                </w:p>
              </w:tc>
              <w:tc>
                <w:tcPr>
                  <w:tcW w:w="976" w:type="pct"/>
                  <w:shd w:val="clear" w:color="auto" w:fill="auto"/>
                  <w:vAlign w:val="center"/>
                </w:tcPr>
                <w:p w14:paraId="622FEFF3">
                  <w:pPr>
                    <w:pStyle w:val="65"/>
                    <w:bidi w:val="0"/>
                    <w:rPr>
                      <w:rFonts w:hint="default"/>
                      <w:color w:val="auto"/>
                      <w:highlight w:val="none"/>
                      <w:lang w:val="en-US" w:eastAsia="zh-CN"/>
                    </w:rPr>
                  </w:pPr>
                  <w:r>
                    <w:rPr>
                      <w:rFonts w:hint="default"/>
                      <w:color w:val="auto"/>
                      <w:highlight w:val="none"/>
                      <w:lang w:val="en-US" w:eastAsia="zh-CN"/>
                    </w:rPr>
                    <w:t>吸引管成型机</w:t>
                  </w:r>
                </w:p>
              </w:tc>
              <w:tc>
                <w:tcPr>
                  <w:tcW w:w="339" w:type="pct"/>
                  <w:shd w:val="clear" w:color="auto" w:fill="auto"/>
                  <w:vAlign w:val="center"/>
                </w:tcPr>
                <w:p w14:paraId="480AA351">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4950C42A">
                  <w:pPr>
                    <w:pStyle w:val="65"/>
                    <w:bidi w:val="0"/>
                    <w:rPr>
                      <w:rFonts w:hint="default"/>
                      <w:color w:val="auto"/>
                      <w:highlight w:val="none"/>
                      <w:lang w:val="en-US" w:eastAsia="zh-CN"/>
                    </w:rPr>
                  </w:pPr>
                  <w:r>
                    <w:rPr>
                      <w:rFonts w:hint="eastAsia"/>
                      <w:color w:val="auto"/>
                      <w:highlight w:val="none"/>
                      <w:lang w:val="en-US" w:eastAsia="zh-CN"/>
                    </w:rPr>
                    <w:t>3</w:t>
                  </w:r>
                </w:p>
              </w:tc>
              <w:tc>
                <w:tcPr>
                  <w:tcW w:w="698" w:type="pct"/>
                  <w:shd w:val="clear" w:color="auto" w:fill="auto"/>
                  <w:vAlign w:val="center"/>
                </w:tcPr>
                <w:p w14:paraId="7FC6B389">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3CB0C395">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3</w:t>
                  </w:r>
                </w:p>
              </w:tc>
              <w:tc>
                <w:tcPr>
                  <w:tcW w:w="518" w:type="pct"/>
                  <w:shd w:val="clear" w:color="auto" w:fill="auto"/>
                  <w:vAlign w:val="center"/>
                </w:tcPr>
                <w:p w14:paraId="6A02648C">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76AA9AFD">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533155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3EF6CF9F">
                  <w:pPr>
                    <w:pStyle w:val="65"/>
                    <w:bidi w:val="0"/>
                    <w:rPr>
                      <w:rFonts w:hint="default"/>
                      <w:color w:val="auto"/>
                      <w:highlight w:val="none"/>
                      <w:lang w:val="en-US" w:eastAsia="zh-CN"/>
                    </w:rPr>
                  </w:pPr>
                  <w:r>
                    <w:rPr>
                      <w:rFonts w:hint="eastAsia"/>
                      <w:color w:val="auto"/>
                      <w:highlight w:val="none"/>
                      <w:lang w:val="en-US" w:eastAsia="zh-CN"/>
                    </w:rPr>
                    <w:t>22</w:t>
                  </w:r>
                </w:p>
              </w:tc>
              <w:tc>
                <w:tcPr>
                  <w:tcW w:w="976" w:type="pct"/>
                  <w:shd w:val="clear" w:color="auto" w:fill="auto"/>
                  <w:vAlign w:val="center"/>
                </w:tcPr>
                <w:p w14:paraId="6F3FB9F6">
                  <w:pPr>
                    <w:pStyle w:val="65"/>
                    <w:bidi w:val="0"/>
                    <w:rPr>
                      <w:rFonts w:hint="default"/>
                      <w:color w:val="auto"/>
                      <w:highlight w:val="none"/>
                      <w:lang w:val="en-US" w:eastAsia="zh-CN"/>
                    </w:rPr>
                  </w:pPr>
                  <w:r>
                    <w:rPr>
                      <w:rFonts w:hint="eastAsia"/>
                      <w:color w:val="auto"/>
                      <w:highlight w:val="none"/>
                      <w:lang w:val="en-US" w:eastAsia="zh-CN"/>
                    </w:rPr>
                    <w:t>2t/h燃煤锅炉</w:t>
                  </w:r>
                </w:p>
              </w:tc>
              <w:tc>
                <w:tcPr>
                  <w:tcW w:w="339" w:type="pct"/>
                  <w:shd w:val="clear" w:color="auto" w:fill="auto"/>
                  <w:vAlign w:val="center"/>
                </w:tcPr>
                <w:p w14:paraId="54D19101">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2A328AFC">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406E0417">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724E0373">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0</w:t>
                  </w:r>
                </w:p>
              </w:tc>
              <w:tc>
                <w:tcPr>
                  <w:tcW w:w="518" w:type="pct"/>
                  <w:shd w:val="clear" w:color="auto" w:fill="auto"/>
                  <w:vAlign w:val="center"/>
                </w:tcPr>
                <w:p w14:paraId="42F4B9AB">
                  <w:pPr>
                    <w:pStyle w:val="65"/>
                    <w:bidi w:val="0"/>
                    <w:ind w:firstLine="0" w:firstLineChars="0"/>
                    <w:rPr>
                      <w:rFonts w:hint="default"/>
                      <w:color w:val="auto"/>
                      <w:highlight w:val="none"/>
                      <w:lang w:val="en-US" w:eastAsia="zh-CN"/>
                    </w:rPr>
                  </w:pPr>
                  <w:r>
                    <w:rPr>
                      <w:rFonts w:hint="eastAsia"/>
                      <w:color w:val="auto"/>
                      <w:highlight w:val="none"/>
                      <w:lang w:val="en-US" w:eastAsia="zh-CN"/>
                    </w:rPr>
                    <w:t>-1</w:t>
                  </w:r>
                </w:p>
              </w:tc>
              <w:tc>
                <w:tcPr>
                  <w:tcW w:w="821" w:type="pct"/>
                  <w:shd w:val="clear" w:color="auto" w:fill="auto"/>
                  <w:vAlign w:val="center"/>
                </w:tcPr>
                <w:p w14:paraId="5B64C20A">
                  <w:pPr>
                    <w:pStyle w:val="65"/>
                    <w:bidi w:val="0"/>
                    <w:ind w:firstLine="0" w:firstLineChars="0"/>
                    <w:rPr>
                      <w:rFonts w:hint="eastAsia"/>
                      <w:color w:val="auto"/>
                      <w:highlight w:val="none"/>
                      <w:lang w:val="en-US" w:eastAsia="zh-CN"/>
                    </w:rPr>
                  </w:pPr>
                  <w:r>
                    <w:rPr>
                      <w:rFonts w:hint="eastAsia"/>
                      <w:color w:val="auto"/>
                      <w:highlight w:val="none"/>
                      <w:lang w:val="en-US" w:eastAsia="zh-CN"/>
                    </w:rPr>
                    <w:t>拆除淘汰</w:t>
                  </w:r>
                </w:p>
              </w:tc>
            </w:tr>
            <w:tr w14:paraId="04E2C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0E1B01A2">
                  <w:pPr>
                    <w:pStyle w:val="65"/>
                    <w:bidi w:val="0"/>
                    <w:rPr>
                      <w:rFonts w:hint="default"/>
                      <w:color w:val="auto"/>
                      <w:highlight w:val="none"/>
                      <w:lang w:val="en-US" w:eastAsia="zh-CN"/>
                    </w:rPr>
                  </w:pPr>
                  <w:r>
                    <w:rPr>
                      <w:rFonts w:hint="eastAsia"/>
                      <w:color w:val="auto"/>
                      <w:highlight w:val="none"/>
                      <w:lang w:val="en-US" w:eastAsia="zh-CN"/>
                    </w:rPr>
                    <w:t>23</w:t>
                  </w:r>
                </w:p>
              </w:tc>
              <w:tc>
                <w:tcPr>
                  <w:tcW w:w="976" w:type="pct"/>
                  <w:shd w:val="clear" w:color="auto" w:fill="auto"/>
                  <w:vAlign w:val="center"/>
                </w:tcPr>
                <w:p w14:paraId="5CC5B763">
                  <w:pPr>
                    <w:pStyle w:val="65"/>
                    <w:bidi w:val="0"/>
                    <w:rPr>
                      <w:rFonts w:hint="eastAsia"/>
                      <w:color w:val="auto"/>
                      <w:highlight w:val="none"/>
                      <w:lang w:val="en-US" w:eastAsia="zh-CN"/>
                    </w:rPr>
                  </w:pPr>
                  <w:r>
                    <w:rPr>
                      <w:rFonts w:hint="eastAsia"/>
                      <w:color w:val="auto"/>
                      <w:highlight w:val="none"/>
                      <w:lang w:val="en-US" w:eastAsia="zh-CN"/>
                    </w:rPr>
                    <w:t>低氮燃烧器</w:t>
                  </w:r>
                </w:p>
              </w:tc>
              <w:tc>
                <w:tcPr>
                  <w:tcW w:w="339" w:type="pct"/>
                  <w:shd w:val="clear" w:color="auto" w:fill="auto"/>
                  <w:vAlign w:val="center"/>
                </w:tcPr>
                <w:p w14:paraId="141C1EC8">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71B6521">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17156E2B">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0A045055">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0</w:t>
                  </w:r>
                </w:p>
              </w:tc>
              <w:tc>
                <w:tcPr>
                  <w:tcW w:w="518" w:type="pct"/>
                  <w:shd w:val="clear" w:color="auto" w:fill="auto"/>
                  <w:vAlign w:val="center"/>
                </w:tcPr>
                <w:p w14:paraId="51DF4B83">
                  <w:pPr>
                    <w:pStyle w:val="65"/>
                    <w:bidi w:val="0"/>
                    <w:ind w:firstLine="0" w:firstLineChars="0"/>
                    <w:rPr>
                      <w:rFonts w:hint="default"/>
                      <w:color w:val="auto"/>
                      <w:highlight w:val="none"/>
                      <w:lang w:val="en-US" w:eastAsia="zh-CN"/>
                    </w:rPr>
                  </w:pPr>
                  <w:r>
                    <w:rPr>
                      <w:rFonts w:hint="eastAsia"/>
                      <w:color w:val="auto"/>
                      <w:highlight w:val="none"/>
                      <w:lang w:val="en-US" w:eastAsia="zh-CN"/>
                    </w:rPr>
                    <w:t>-1</w:t>
                  </w:r>
                </w:p>
              </w:tc>
              <w:tc>
                <w:tcPr>
                  <w:tcW w:w="821" w:type="pct"/>
                  <w:shd w:val="clear" w:color="auto" w:fill="auto"/>
                  <w:vAlign w:val="center"/>
                </w:tcPr>
                <w:p w14:paraId="36763D05">
                  <w:pPr>
                    <w:pStyle w:val="65"/>
                    <w:bidi w:val="0"/>
                    <w:ind w:firstLine="0" w:firstLineChars="0"/>
                    <w:rPr>
                      <w:rFonts w:hint="eastAsia"/>
                      <w:color w:val="auto"/>
                      <w:highlight w:val="none"/>
                      <w:lang w:val="en-US" w:eastAsia="zh-CN"/>
                    </w:rPr>
                  </w:pPr>
                  <w:r>
                    <w:rPr>
                      <w:rFonts w:hint="eastAsia"/>
                      <w:color w:val="auto"/>
                      <w:highlight w:val="none"/>
                      <w:lang w:val="en-US" w:eastAsia="zh-CN"/>
                    </w:rPr>
                    <w:t>拆除淘汰</w:t>
                  </w:r>
                </w:p>
              </w:tc>
            </w:tr>
            <w:tr w14:paraId="61BD0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025C1E2A">
                  <w:pPr>
                    <w:pStyle w:val="65"/>
                    <w:bidi w:val="0"/>
                    <w:rPr>
                      <w:rFonts w:hint="default"/>
                      <w:color w:val="auto"/>
                      <w:highlight w:val="none"/>
                      <w:lang w:val="en-US" w:eastAsia="zh-CN"/>
                    </w:rPr>
                  </w:pPr>
                  <w:r>
                    <w:rPr>
                      <w:rFonts w:hint="eastAsia"/>
                      <w:color w:val="auto"/>
                      <w:highlight w:val="none"/>
                      <w:lang w:val="en-US" w:eastAsia="zh-CN"/>
                    </w:rPr>
                    <w:t>24</w:t>
                  </w:r>
                </w:p>
              </w:tc>
              <w:tc>
                <w:tcPr>
                  <w:tcW w:w="976" w:type="pct"/>
                  <w:shd w:val="clear" w:color="auto" w:fill="auto"/>
                  <w:vAlign w:val="center"/>
                </w:tcPr>
                <w:p w14:paraId="136E620F">
                  <w:pPr>
                    <w:pStyle w:val="65"/>
                    <w:bidi w:val="0"/>
                    <w:rPr>
                      <w:rFonts w:hint="eastAsia"/>
                      <w:color w:val="auto"/>
                      <w:highlight w:val="none"/>
                      <w:lang w:val="en-US" w:eastAsia="zh-CN"/>
                    </w:rPr>
                  </w:pPr>
                  <w:r>
                    <w:rPr>
                      <w:rFonts w:hint="eastAsia"/>
                      <w:color w:val="auto"/>
                      <w:highlight w:val="none"/>
                      <w:lang w:val="en-US" w:eastAsia="zh-CN"/>
                    </w:rPr>
                    <w:t>旋风除尘器</w:t>
                  </w:r>
                </w:p>
              </w:tc>
              <w:tc>
                <w:tcPr>
                  <w:tcW w:w="339" w:type="pct"/>
                  <w:shd w:val="clear" w:color="auto" w:fill="auto"/>
                  <w:vAlign w:val="center"/>
                </w:tcPr>
                <w:p w14:paraId="5128F4F8">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2F530D84">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3E21770E">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0D71C53E">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26A83A99">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30A54BA9">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2EE60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63E2B100">
                  <w:pPr>
                    <w:pStyle w:val="65"/>
                    <w:bidi w:val="0"/>
                    <w:rPr>
                      <w:rFonts w:hint="default"/>
                      <w:color w:val="auto"/>
                      <w:highlight w:val="none"/>
                      <w:lang w:val="en-US" w:eastAsia="zh-CN"/>
                    </w:rPr>
                  </w:pPr>
                  <w:r>
                    <w:rPr>
                      <w:rFonts w:hint="eastAsia"/>
                      <w:color w:val="auto"/>
                      <w:highlight w:val="none"/>
                      <w:lang w:val="en-US" w:eastAsia="zh-CN"/>
                    </w:rPr>
                    <w:t>25</w:t>
                  </w:r>
                </w:p>
              </w:tc>
              <w:tc>
                <w:tcPr>
                  <w:tcW w:w="976" w:type="pct"/>
                  <w:shd w:val="clear" w:color="auto" w:fill="auto"/>
                  <w:vAlign w:val="center"/>
                </w:tcPr>
                <w:p w14:paraId="29E43339">
                  <w:pPr>
                    <w:pStyle w:val="65"/>
                    <w:bidi w:val="0"/>
                    <w:rPr>
                      <w:rFonts w:hint="eastAsia"/>
                      <w:color w:val="auto"/>
                      <w:highlight w:val="none"/>
                      <w:lang w:val="en-US" w:eastAsia="zh-CN"/>
                    </w:rPr>
                  </w:pPr>
                  <w:r>
                    <w:rPr>
                      <w:rFonts w:hint="eastAsia"/>
                      <w:color w:val="000000" w:themeColor="text1"/>
                      <w:szCs w:val="21"/>
                      <w14:textFill>
                        <w14:solidFill>
                          <w14:schemeClr w14:val="tx1"/>
                        </w14:solidFill>
                      </w14:textFill>
                    </w:rPr>
                    <w:t>袋式除尘器</w:t>
                  </w:r>
                </w:p>
              </w:tc>
              <w:tc>
                <w:tcPr>
                  <w:tcW w:w="339" w:type="pct"/>
                  <w:shd w:val="clear" w:color="auto" w:fill="auto"/>
                  <w:vAlign w:val="center"/>
                </w:tcPr>
                <w:p w14:paraId="78BEA0CB">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4599443">
                  <w:pPr>
                    <w:pStyle w:val="65"/>
                    <w:bidi w:val="0"/>
                    <w:rPr>
                      <w:rFonts w:hint="default"/>
                      <w:color w:val="auto"/>
                      <w:highlight w:val="none"/>
                      <w:lang w:val="en-US" w:eastAsia="zh-CN"/>
                    </w:rPr>
                  </w:pPr>
                  <w:r>
                    <w:rPr>
                      <w:rFonts w:hint="eastAsia"/>
                      <w:color w:val="auto"/>
                      <w:highlight w:val="none"/>
                      <w:lang w:val="en-US" w:eastAsia="zh-CN"/>
                    </w:rPr>
                    <w:t>1</w:t>
                  </w:r>
                </w:p>
              </w:tc>
              <w:tc>
                <w:tcPr>
                  <w:tcW w:w="698" w:type="pct"/>
                  <w:shd w:val="clear" w:color="auto" w:fill="auto"/>
                  <w:vAlign w:val="center"/>
                </w:tcPr>
                <w:p w14:paraId="7106BD2A">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05CA7FE4">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518" w:type="pct"/>
                  <w:shd w:val="clear" w:color="auto" w:fill="auto"/>
                  <w:vAlign w:val="center"/>
                </w:tcPr>
                <w:p w14:paraId="2013F028">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2E40A07E">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71665F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7CBFFB2F">
                  <w:pPr>
                    <w:pStyle w:val="65"/>
                    <w:bidi w:val="0"/>
                    <w:rPr>
                      <w:rFonts w:hint="default"/>
                      <w:color w:val="auto"/>
                      <w:highlight w:val="none"/>
                      <w:lang w:val="en-US" w:eastAsia="zh-CN"/>
                    </w:rPr>
                  </w:pPr>
                  <w:r>
                    <w:rPr>
                      <w:rFonts w:hint="eastAsia"/>
                      <w:color w:val="auto"/>
                      <w:highlight w:val="none"/>
                      <w:lang w:val="en-US" w:eastAsia="zh-CN"/>
                    </w:rPr>
                    <w:t>26</w:t>
                  </w:r>
                </w:p>
              </w:tc>
              <w:tc>
                <w:tcPr>
                  <w:tcW w:w="976" w:type="pct"/>
                  <w:shd w:val="clear" w:color="auto" w:fill="auto"/>
                  <w:vAlign w:val="center"/>
                </w:tcPr>
                <w:p w14:paraId="5A92CA80">
                  <w:pPr>
                    <w:pStyle w:val="65"/>
                    <w:bidi w:val="0"/>
                    <w:rPr>
                      <w:rFonts w:hint="eastAsia"/>
                      <w:color w:val="auto"/>
                      <w:highlight w:val="none"/>
                      <w:lang w:val="en-US" w:eastAsia="zh-CN"/>
                    </w:rPr>
                  </w:pPr>
                  <w:r>
                    <w:rPr>
                      <w:rFonts w:hint="eastAsia"/>
                      <w:color w:val="auto"/>
                      <w:highlight w:val="none"/>
                      <w:lang w:val="en-US" w:eastAsia="zh-CN"/>
                    </w:rPr>
                    <w:t>引风机</w:t>
                  </w:r>
                </w:p>
              </w:tc>
              <w:tc>
                <w:tcPr>
                  <w:tcW w:w="339" w:type="pct"/>
                  <w:shd w:val="clear" w:color="auto" w:fill="auto"/>
                  <w:vAlign w:val="center"/>
                </w:tcPr>
                <w:p w14:paraId="7642585E">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225B5C3E">
                  <w:pPr>
                    <w:pStyle w:val="65"/>
                    <w:bidi w:val="0"/>
                    <w:rPr>
                      <w:rFonts w:hint="default"/>
                      <w:color w:val="auto"/>
                      <w:highlight w:val="none"/>
                      <w:lang w:val="en-US" w:eastAsia="zh-CN"/>
                    </w:rPr>
                  </w:pPr>
                  <w:r>
                    <w:rPr>
                      <w:rFonts w:hint="eastAsia"/>
                      <w:color w:val="auto"/>
                      <w:highlight w:val="none"/>
                      <w:lang w:val="en-US" w:eastAsia="zh-CN"/>
                    </w:rPr>
                    <w:t>2</w:t>
                  </w:r>
                </w:p>
              </w:tc>
              <w:tc>
                <w:tcPr>
                  <w:tcW w:w="698" w:type="pct"/>
                  <w:shd w:val="clear" w:color="auto" w:fill="auto"/>
                  <w:vAlign w:val="center"/>
                </w:tcPr>
                <w:p w14:paraId="5A4E7A00">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787" w:type="pct"/>
                  <w:shd w:val="clear" w:color="auto" w:fill="auto"/>
                  <w:vAlign w:val="center"/>
                </w:tcPr>
                <w:p w14:paraId="49A18DDB">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518" w:type="pct"/>
                  <w:shd w:val="clear" w:color="auto" w:fill="auto"/>
                  <w:vAlign w:val="center"/>
                </w:tcPr>
                <w:p w14:paraId="3DD6464C">
                  <w:pPr>
                    <w:pStyle w:val="65"/>
                    <w:bidi w:val="0"/>
                    <w:ind w:firstLine="0" w:firstLineChars="0"/>
                    <w:rPr>
                      <w:rFonts w:hint="eastAsia"/>
                      <w:color w:val="auto"/>
                      <w:highlight w:val="none"/>
                      <w:lang w:val="en-US" w:eastAsia="zh-CN"/>
                    </w:rPr>
                  </w:pPr>
                  <w:r>
                    <w:rPr>
                      <w:rFonts w:hint="eastAsia"/>
                      <w:color w:val="auto"/>
                      <w:highlight w:val="none"/>
                      <w:lang w:val="en-US" w:eastAsia="zh-CN"/>
                    </w:rPr>
                    <w:t>0</w:t>
                  </w:r>
                </w:p>
              </w:tc>
              <w:tc>
                <w:tcPr>
                  <w:tcW w:w="821" w:type="pct"/>
                  <w:shd w:val="clear" w:color="auto" w:fill="auto"/>
                  <w:vAlign w:val="center"/>
                </w:tcPr>
                <w:p w14:paraId="1802093C">
                  <w:pPr>
                    <w:pStyle w:val="65"/>
                    <w:bidi w:val="0"/>
                    <w:ind w:firstLine="0" w:firstLineChars="0"/>
                    <w:rPr>
                      <w:rFonts w:hint="eastAsia"/>
                      <w:color w:val="auto"/>
                      <w:highlight w:val="none"/>
                      <w:lang w:val="en-US" w:eastAsia="zh-CN"/>
                    </w:rPr>
                  </w:pPr>
                  <w:r>
                    <w:rPr>
                      <w:rFonts w:hint="eastAsia"/>
                      <w:color w:val="auto"/>
                      <w:highlight w:val="none"/>
                      <w:lang w:val="en-US" w:eastAsia="zh-CN"/>
                    </w:rPr>
                    <w:t>利旧</w:t>
                  </w:r>
                </w:p>
              </w:tc>
            </w:tr>
            <w:tr w14:paraId="72D715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7F901B48">
                  <w:pPr>
                    <w:pStyle w:val="65"/>
                    <w:bidi w:val="0"/>
                    <w:rPr>
                      <w:rFonts w:hint="default"/>
                      <w:color w:val="auto"/>
                      <w:highlight w:val="none"/>
                      <w:lang w:val="en-US" w:eastAsia="zh-CN"/>
                    </w:rPr>
                  </w:pPr>
                  <w:r>
                    <w:rPr>
                      <w:rFonts w:hint="eastAsia"/>
                      <w:color w:val="auto"/>
                      <w:highlight w:val="none"/>
                      <w:lang w:val="en-US" w:eastAsia="zh-CN"/>
                    </w:rPr>
                    <w:t>27</w:t>
                  </w:r>
                </w:p>
              </w:tc>
              <w:tc>
                <w:tcPr>
                  <w:tcW w:w="976" w:type="pct"/>
                  <w:shd w:val="clear" w:color="auto" w:fill="auto"/>
                  <w:vAlign w:val="center"/>
                </w:tcPr>
                <w:p w14:paraId="28F6AF9A">
                  <w:pPr>
                    <w:pStyle w:val="65"/>
                    <w:bidi w:val="0"/>
                    <w:rPr>
                      <w:rFonts w:hint="default"/>
                      <w:color w:val="auto"/>
                      <w:highlight w:val="none"/>
                      <w:lang w:val="en-US" w:eastAsia="zh-CN"/>
                    </w:rPr>
                  </w:pPr>
                  <w:r>
                    <w:rPr>
                      <w:rFonts w:hint="eastAsia"/>
                      <w:color w:val="auto"/>
                      <w:highlight w:val="none"/>
                      <w:lang w:val="en-US" w:eastAsia="zh-CN"/>
                    </w:rPr>
                    <w:t>3t/h燃生物质锅炉</w:t>
                  </w:r>
                </w:p>
              </w:tc>
              <w:tc>
                <w:tcPr>
                  <w:tcW w:w="339" w:type="pct"/>
                  <w:shd w:val="clear" w:color="auto" w:fill="auto"/>
                  <w:vAlign w:val="center"/>
                </w:tcPr>
                <w:p w14:paraId="39C98458">
                  <w:pPr>
                    <w:pStyle w:val="65"/>
                    <w:bidi w:val="0"/>
                    <w:rPr>
                      <w:rFonts w:hint="eastAsia"/>
                      <w:color w:val="auto"/>
                      <w:highlight w:val="none"/>
                      <w:lang w:val="en-US" w:eastAsia="zh-CN"/>
                    </w:rPr>
                  </w:pPr>
                  <w:r>
                    <w:rPr>
                      <w:rFonts w:hint="eastAsia"/>
                      <w:color w:val="auto"/>
                      <w:highlight w:val="none"/>
                      <w:lang w:val="en-US" w:eastAsia="zh-CN"/>
                    </w:rPr>
                    <w:t>套</w:t>
                  </w:r>
                </w:p>
              </w:tc>
              <w:tc>
                <w:tcPr>
                  <w:tcW w:w="518" w:type="pct"/>
                  <w:shd w:val="clear" w:color="auto" w:fill="auto"/>
                  <w:vAlign w:val="center"/>
                </w:tcPr>
                <w:p w14:paraId="6E0783DE">
                  <w:pPr>
                    <w:pStyle w:val="65"/>
                    <w:bidi w:val="0"/>
                    <w:rPr>
                      <w:rFonts w:hint="default"/>
                      <w:color w:val="auto"/>
                      <w:highlight w:val="none"/>
                      <w:lang w:val="en-US" w:eastAsia="zh-CN"/>
                    </w:rPr>
                  </w:pPr>
                  <w:r>
                    <w:rPr>
                      <w:rFonts w:hint="eastAsia"/>
                      <w:color w:val="auto"/>
                      <w:highlight w:val="none"/>
                      <w:lang w:val="en-US" w:eastAsia="zh-CN"/>
                    </w:rPr>
                    <w:t>0</w:t>
                  </w:r>
                </w:p>
              </w:tc>
              <w:tc>
                <w:tcPr>
                  <w:tcW w:w="698" w:type="pct"/>
                  <w:shd w:val="clear" w:color="auto" w:fill="auto"/>
                  <w:vAlign w:val="center"/>
                </w:tcPr>
                <w:p w14:paraId="0B48978C">
                  <w:pPr>
                    <w:pStyle w:val="65"/>
                    <w:bidi w:val="0"/>
                    <w:rPr>
                      <w:rFonts w:hint="eastAsia"/>
                      <w:color w:val="auto"/>
                      <w:highlight w:val="none"/>
                      <w:lang w:val="en-US" w:eastAsia="zh-CN"/>
                    </w:rPr>
                  </w:pPr>
                  <w:r>
                    <w:rPr>
                      <w:rFonts w:hint="eastAsia"/>
                      <w:color w:val="auto"/>
                      <w:highlight w:val="none"/>
                      <w:lang w:val="en-US" w:eastAsia="zh-CN"/>
                    </w:rPr>
                    <w:t>2</w:t>
                  </w:r>
                </w:p>
              </w:tc>
              <w:tc>
                <w:tcPr>
                  <w:tcW w:w="787" w:type="pct"/>
                  <w:shd w:val="clear" w:color="auto" w:fill="auto"/>
                  <w:vAlign w:val="center"/>
                </w:tcPr>
                <w:p w14:paraId="18AADAB5">
                  <w:pPr>
                    <w:pStyle w:val="65"/>
                    <w:bidi w:val="0"/>
                    <w:rPr>
                      <w:rFonts w:hint="default"/>
                      <w:color w:val="auto"/>
                      <w:highlight w:val="none"/>
                      <w:lang w:val="en-US" w:eastAsia="zh-CN"/>
                    </w:rPr>
                  </w:pPr>
                  <w:r>
                    <w:rPr>
                      <w:rFonts w:hint="eastAsia"/>
                      <w:color w:val="auto"/>
                      <w:highlight w:val="none"/>
                      <w:lang w:val="en-US" w:eastAsia="zh-CN"/>
                    </w:rPr>
                    <w:t>2</w:t>
                  </w:r>
                </w:p>
              </w:tc>
              <w:tc>
                <w:tcPr>
                  <w:tcW w:w="518" w:type="pct"/>
                  <w:shd w:val="clear" w:color="auto" w:fill="auto"/>
                  <w:vAlign w:val="center"/>
                </w:tcPr>
                <w:p w14:paraId="1A31FA44">
                  <w:pPr>
                    <w:pStyle w:val="65"/>
                    <w:bidi w:val="0"/>
                    <w:rPr>
                      <w:rFonts w:hint="default"/>
                      <w:color w:val="auto"/>
                      <w:highlight w:val="none"/>
                      <w:lang w:val="en-US" w:eastAsia="zh-CN"/>
                    </w:rPr>
                  </w:pPr>
                  <w:r>
                    <w:rPr>
                      <w:rFonts w:hint="eastAsia"/>
                      <w:color w:val="auto"/>
                      <w:highlight w:val="none"/>
                      <w:lang w:val="en-US" w:eastAsia="zh-CN"/>
                    </w:rPr>
                    <w:t>+2</w:t>
                  </w:r>
                </w:p>
              </w:tc>
              <w:tc>
                <w:tcPr>
                  <w:tcW w:w="821" w:type="pct"/>
                  <w:shd w:val="clear" w:color="auto" w:fill="auto"/>
                  <w:vAlign w:val="center"/>
                </w:tcPr>
                <w:p w14:paraId="2F7EDA57">
                  <w:pPr>
                    <w:pStyle w:val="65"/>
                    <w:bidi w:val="0"/>
                    <w:rPr>
                      <w:rFonts w:hint="eastAsia"/>
                      <w:color w:val="auto"/>
                      <w:highlight w:val="none"/>
                      <w:lang w:val="en-US" w:eastAsia="zh-CN"/>
                    </w:rPr>
                  </w:pPr>
                  <w:r>
                    <w:rPr>
                      <w:rFonts w:hint="eastAsia"/>
                      <w:color w:val="auto"/>
                      <w:highlight w:val="none"/>
                      <w:lang w:val="en-US" w:eastAsia="zh-CN"/>
                    </w:rPr>
                    <w:t>新建，一用一备</w:t>
                  </w:r>
                </w:p>
              </w:tc>
            </w:tr>
            <w:tr w14:paraId="79752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 w:type="pct"/>
                  <w:vAlign w:val="center"/>
                </w:tcPr>
                <w:p w14:paraId="585732DC">
                  <w:pPr>
                    <w:pStyle w:val="65"/>
                    <w:bidi w:val="0"/>
                    <w:rPr>
                      <w:rFonts w:hint="default"/>
                      <w:color w:val="auto"/>
                      <w:highlight w:val="none"/>
                      <w:lang w:val="en-US" w:eastAsia="zh-CN"/>
                    </w:rPr>
                  </w:pPr>
                  <w:r>
                    <w:rPr>
                      <w:rFonts w:hint="eastAsia"/>
                      <w:color w:val="auto"/>
                      <w:highlight w:val="none"/>
                      <w:lang w:val="en-US" w:eastAsia="zh-CN"/>
                    </w:rPr>
                    <w:t>28</w:t>
                  </w:r>
                </w:p>
              </w:tc>
              <w:tc>
                <w:tcPr>
                  <w:tcW w:w="976" w:type="pct"/>
                  <w:shd w:val="clear" w:color="auto" w:fill="auto"/>
                  <w:vAlign w:val="center"/>
                </w:tcPr>
                <w:p w14:paraId="389E0D92">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低氮燃烧器</w:t>
                  </w:r>
                </w:p>
              </w:tc>
              <w:tc>
                <w:tcPr>
                  <w:tcW w:w="339" w:type="pct"/>
                  <w:shd w:val="clear" w:color="auto" w:fill="auto"/>
                  <w:vAlign w:val="center"/>
                </w:tcPr>
                <w:p w14:paraId="4A3F39A5">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套</w:t>
                  </w:r>
                </w:p>
              </w:tc>
              <w:tc>
                <w:tcPr>
                  <w:tcW w:w="518" w:type="pct"/>
                  <w:shd w:val="clear" w:color="auto" w:fill="auto"/>
                  <w:vAlign w:val="center"/>
                </w:tcPr>
                <w:p w14:paraId="257CDAD0">
                  <w:pPr>
                    <w:pStyle w:val="65"/>
                    <w:bidi w:val="0"/>
                    <w:rPr>
                      <w:rFonts w:hint="default"/>
                      <w:color w:val="auto"/>
                      <w:highlight w:val="none"/>
                      <w:lang w:val="en-US" w:eastAsia="zh-CN"/>
                    </w:rPr>
                  </w:pPr>
                  <w:r>
                    <w:rPr>
                      <w:rFonts w:hint="eastAsia"/>
                      <w:color w:val="auto"/>
                      <w:highlight w:val="none"/>
                      <w:lang w:val="en-US" w:eastAsia="zh-CN"/>
                    </w:rPr>
                    <w:t>0</w:t>
                  </w:r>
                </w:p>
              </w:tc>
              <w:tc>
                <w:tcPr>
                  <w:tcW w:w="698" w:type="pct"/>
                  <w:shd w:val="clear" w:color="auto" w:fill="auto"/>
                  <w:vAlign w:val="center"/>
                </w:tcPr>
                <w:p w14:paraId="7681BBD5">
                  <w:pPr>
                    <w:pStyle w:val="65"/>
                    <w:bidi w:val="0"/>
                    <w:rPr>
                      <w:rFonts w:hint="default"/>
                      <w:color w:val="auto"/>
                      <w:highlight w:val="none"/>
                      <w:lang w:val="en-US" w:eastAsia="zh-CN"/>
                    </w:rPr>
                  </w:pPr>
                  <w:r>
                    <w:rPr>
                      <w:rFonts w:hint="eastAsia"/>
                      <w:color w:val="auto"/>
                      <w:highlight w:val="none"/>
                      <w:lang w:val="en-US" w:eastAsia="zh-CN"/>
                    </w:rPr>
                    <w:t>2</w:t>
                  </w:r>
                </w:p>
              </w:tc>
              <w:tc>
                <w:tcPr>
                  <w:tcW w:w="787" w:type="pct"/>
                  <w:shd w:val="clear" w:color="auto" w:fill="auto"/>
                  <w:vAlign w:val="center"/>
                </w:tcPr>
                <w:p w14:paraId="615E4BF8">
                  <w:pPr>
                    <w:pStyle w:val="65"/>
                    <w:bidi w:val="0"/>
                    <w:rPr>
                      <w:rFonts w:hint="default"/>
                      <w:color w:val="auto"/>
                      <w:highlight w:val="none"/>
                      <w:lang w:val="en-US" w:eastAsia="zh-CN"/>
                    </w:rPr>
                  </w:pPr>
                  <w:r>
                    <w:rPr>
                      <w:rFonts w:hint="eastAsia"/>
                      <w:color w:val="auto"/>
                      <w:highlight w:val="none"/>
                      <w:lang w:val="en-US" w:eastAsia="zh-CN"/>
                    </w:rPr>
                    <w:t>2</w:t>
                  </w:r>
                </w:p>
              </w:tc>
              <w:tc>
                <w:tcPr>
                  <w:tcW w:w="518" w:type="pct"/>
                  <w:shd w:val="clear" w:color="auto" w:fill="auto"/>
                  <w:vAlign w:val="center"/>
                </w:tcPr>
                <w:p w14:paraId="4BE74D01">
                  <w:pPr>
                    <w:pStyle w:val="65"/>
                    <w:bidi w:val="0"/>
                    <w:rPr>
                      <w:rFonts w:hint="default"/>
                      <w:color w:val="auto"/>
                      <w:highlight w:val="none"/>
                      <w:lang w:val="en-US" w:eastAsia="zh-CN"/>
                    </w:rPr>
                  </w:pPr>
                  <w:r>
                    <w:rPr>
                      <w:rFonts w:hint="eastAsia"/>
                      <w:color w:val="auto"/>
                      <w:highlight w:val="none"/>
                      <w:lang w:val="en-US" w:eastAsia="zh-CN"/>
                    </w:rPr>
                    <w:t>+2</w:t>
                  </w:r>
                </w:p>
              </w:tc>
              <w:tc>
                <w:tcPr>
                  <w:tcW w:w="821" w:type="pct"/>
                  <w:shd w:val="clear" w:color="auto" w:fill="auto"/>
                  <w:vAlign w:val="center"/>
                </w:tcPr>
                <w:p w14:paraId="2FC31CE6">
                  <w:pPr>
                    <w:pStyle w:val="65"/>
                    <w:bidi w:val="0"/>
                    <w:rPr>
                      <w:rFonts w:hint="eastAsia"/>
                      <w:color w:val="auto"/>
                      <w:highlight w:val="none"/>
                      <w:lang w:val="en-US" w:eastAsia="zh-CN"/>
                    </w:rPr>
                  </w:pPr>
                  <w:r>
                    <w:rPr>
                      <w:rFonts w:hint="eastAsia"/>
                      <w:color w:val="auto"/>
                      <w:highlight w:val="none"/>
                      <w:lang w:val="en-US" w:eastAsia="zh-CN"/>
                    </w:rPr>
                    <w:t>新建</w:t>
                  </w:r>
                </w:p>
              </w:tc>
            </w:tr>
          </w:tbl>
          <w:p w14:paraId="63F6C1FE">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原辅材料用量</w:t>
            </w:r>
          </w:p>
          <w:p w14:paraId="16F9554F">
            <w:pPr>
              <w:spacing w:line="360" w:lineRule="auto"/>
              <w:ind w:firstLine="480" w:firstLineChars="200"/>
              <w:rPr>
                <w:sz w:val="24"/>
              </w:rPr>
            </w:pPr>
            <w:r>
              <w:rPr>
                <w:rFonts w:hint="eastAsia"/>
                <w:sz w:val="24"/>
              </w:rPr>
              <w:t>本项目</w:t>
            </w:r>
            <w:r>
              <w:rPr>
                <w:rFonts w:hint="eastAsia"/>
                <w:sz w:val="24"/>
                <w:lang w:eastAsia="zh-CN"/>
              </w:rPr>
              <w:t>锅炉主要</w:t>
            </w:r>
            <w:r>
              <w:rPr>
                <w:rFonts w:hint="eastAsia"/>
                <w:bCs/>
                <w:sz w:val="24"/>
                <w:lang w:eastAsia="zh-CN"/>
              </w:rPr>
              <w:t>为生产车间提供生产用热、为生产车间及办公室冬季供热，</w:t>
            </w:r>
            <w:r>
              <w:rPr>
                <w:rFonts w:hint="eastAsia"/>
                <w:bCs/>
                <w:sz w:val="24"/>
              </w:rPr>
              <w:t>供热面积为7200m</w:t>
            </w:r>
            <w:r>
              <w:rPr>
                <w:rFonts w:hint="eastAsia"/>
                <w:bCs/>
                <w:sz w:val="24"/>
                <w:vertAlign w:val="superscript"/>
              </w:rPr>
              <w:t>2</w:t>
            </w:r>
            <w:r>
              <w:rPr>
                <w:rFonts w:hint="eastAsia"/>
                <w:bCs/>
                <w:sz w:val="24"/>
              </w:rPr>
              <w:t>，</w:t>
            </w:r>
            <w:r>
              <w:rPr>
                <w:sz w:val="24"/>
              </w:rPr>
              <w:t>锅炉燃料消耗计算方法：总热功率/热效率/燃料发热量＝燃料消耗量，</w:t>
            </w:r>
            <w:r>
              <w:rPr>
                <w:rFonts w:hint="eastAsia"/>
                <w:sz w:val="24"/>
              </w:rPr>
              <w:t>3t</w:t>
            </w:r>
            <w:r>
              <w:rPr>
                <w:rFonts w:hint="eastAsia"/>
                <w:sz w:val="24"/>
                <w:lang w:val="en-US" w:eastAsia="zh-CN"/>
              </w:rPr>
              <w:t>/h</w:t>
            </w:r>
            <w:r>
              <w:rPr>
                <w:rFonts w:hint="eastAsia"/>
                <w:sz w:val="24"/>
              </w:rPr>
              <w:t>锅炉的额定热功率为2.1MW，</w:t>
            </w:r>
            <w:r>
              <w:rPr>
                <w:sz w:val="24"/>
              </w:rPr>
              <w:t>锅炉总热功率为</w:t>
            </w:r>
            <w:r>
              <w:rPr>
                <w:rFonts w:hint="eastAsia"/>
                <w:sz w:val="24"/>
              </w:rPr>
              <w:t>180</w:t>
            </w:r>
            <w:r>
              <w:rPr>
                <w:sz w:val="24"/>
              </w:rPr>
              <w:t>万大卡，根据建设单位提供的固体生物质检测分析报告，收到基低位发热量为</w:t>
            </w:r>
            <w:r>
              <w:rPr>
                <w:rFonts w:hint="eastAsia"/>
                <w:sz w:val="24"/>
              </w:rPr>
              <w:t>16.77</w:t>
            </w:r>
            <w:r>
              <w:rPr>
                <w:sz w:val="24"/>
              </w:rPr>
              <w:t>MJ/kg（1MJ=1000000焦耳=239.234大卡）即4011.95418大卡/kg，本项目为</w:t>
            </w:r>
            <w:r>
              <w:rPr>
                <w:rFonts w:hint="eastAsia"/>
                <w:sz w:val="24"/>
              </w:rPr>
              <w:t>3t/h</w:t>
            </w:r>
            <w:r>
              <w:rPr>
                <w:sz w:val="24"/>
              </w:rPr>
              <w:t>锅炉，根据《生物质锅炉技术规范》（GB/T44906-2024）锅炉热效率为83%，本则</w:t>
            </w:r>
            <w:r>
              <w:rPr>
                <w:rFonts w:hint="eastAsia"/>
                <w:sz w:val="24"/>
              </w:rPr>
              <w:t>锅炉一用一备，</w:t>
            </w:r>
            <w:r>
              <w:rPr>
                <w:sz w:val="24"/>
              </w:rPr>
              <w:t>1台锅炉生物质成型燃料消耗量：1</w:t>
            </w:r>
            <w:r>
              <w:rPr>
                <w:rFonts w:hint="eastAsia"/>
                <w:sz w:val="24"/>
              </w:rPr>
              <w:t>8</w:t>
            </w:r>
            <w:r>
              <w:rPr>
                <w:sz w:val="24"/>
              </w:rPr>
              <w:t>00000/83%/4011.95418/1000=0.</w:t>
            </w:r>
            <w:r>
              <w:rPr>
                <w:rFonts w:hint="eastAsia"/>
                <w:sz w:val="24"/>
              </w:rPr>
              <w:t>54</w:t>
            </w:r>
            <w:r>
              <w:rPr>
                <w:sz w:val="24"/>
              </w:rPr>
              <w:t>t/h。</w:t>
            </w:r>
            <w:bookmarkStart w:id="65" w:name="_GoBack"/>
            <w:bookmarkEnd w:id="65"/>
          </w:p>
          <w:p w14:paraId="5A6418A1">
            <w:pPr>
              <w:spacing w:line="360" w:lineRule="auto"/>
              <w:ind w:firstLine="480" w:firstLineChars="200"/>
              <w:rPr>
                <w:sz w:val="24"/>
              </w:rPr>
            </w:pPr>
            <w:r>
              <w:rPr>
                <w:rFonts w:hint="eastAsia"/>
                <w:sz w:val="24"/>
              </w:rPr>
              <w:t>本项目锅炉年运行总天数256天。其中冬季156天24小时连续运行（兼顾生产与生活采暖），其余100天每日仅生产运行8小时，设备全年实际运行总时长4544小时，年燃料量为</w:t>
            </w:r>
            <w:r>
              <w:rPr>
                <w:rFonts w:hint="eastAsia"/>
                <w:sz w:val="24"/>
                <w:lang w:val="en-US" w:eastAsia="zh-CN"/>
              </w:rPr>
              <w:t>2453.76</w:t>
            </w:r>
            <w:r>
              <w:rPr>
                <w:rFonts w:hint="eastAsia"/>
                <w:sz w:val="24"/>
              </w:rPr>
              <w:t>t/a。</w:t>
            </w:r>
          </w:p>
          <w:p w14:paraId="3B74724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本项目原辅料用量情况详见表2-3。</w:t>
            </w:r>
          </w:p>
          <w:p w14:paraId="7EC7EA4A">
            <w:pPr>
              <w:adjustRightInd w:val="0"/>
              <w:snapToGrid w:val="0"/>
              <w:jc w:val="center"/>
              <w:rPr>
                <w:rStyle w:val="24"/>
              </w:rPr>
            </w:pPr>
            <w:r>
              <w:rPr>
                <w:b/>
                <w:color w:val="000000" w:themeColor="text1"/>
                <w:sz w:val="24"/>
                <w14:textFill>
                  <w14:solidFill>
                    <w14:schemeClr w14:val="tx1"/>
                  </w14:solidFill>
                </w14:textFill>
              </w:rPr>
              <w:t>表2-3原辅料一览表</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02"/>
              <w:gridCol w:w="718"/>
              <w:gridCol w:w="2140"/>
              <w:gridCol w:w="1902"/>
              <w:gridCol w:w="718"/>
            </w:tblGrid>
            <w:tr w14:paraId="1BCF49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vAlign w:val="center"/>
                </w:tcPr>
                <w:p w14:paraId="55293E00">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1174" w:type="pct"/>
                  <w:tcBorders>
                    <w:tl2br w:val="nil"/>
                    <w:tr2bl w:val="nil"/>
                  </w:tcBorders>
                  <w:vAlign w:val="center"/>
                </w:tcPr>
                <w:p w14:paraId="38F0B941">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原辅料名称</w:t>
                  </w:r>
                </w:p>
              </w:tc>
              <w:tc>
                <w:tcPr>
                  <w:tcW w:w="443" w:type="pct"/>
                  <w:tcBorders>
                    <w:tl2br w:val="nil"/>
                    <w:tr2bl w:val="nil"/>
                  </w:tcBorders>
                  <w:vAlign w:val="center"/>
                </w:tcPr>
                <w:p w14:paraId="575E5401">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单位</w:t>
                  </w:r>
                </w:p>
              </w:tc>
              <w:tc>
                <w:tcPr>
                  <w:tcW w:w="1321" w:type="pct"/>
                  <w:tcBorders>
                    <w:tl2br w:val="nil"/>
                    <w:tr2bl w:val="nil"/>
                  </w:tcBorders>
                  <w:vAlign w:val="center"/>
                </w:tcPr>
                <w:p w14:paraId="6CDAB01C">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现有工程年消耗量</w:t>
                  </w:r>
                </w:p>
              </w:tc>
              <w:tc>
                <w:tcPr>
                  <w:tcW w:w="1174" w:type="pct"/>
                  <w:tcBorders>
                    <w:tl2br w:val="nil"/>
                    <w:tr2bl w:val="nil"/>
                  </w:tcBorders>
                  <w:vAlign w:val="center"/>
                </w:tcPr>
                <w:p w14:paraId="1623B379">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本项目年消耗量</w:t>
                  </w:r>
                </w:p>
              </w:tc>
              <w:tc>
                <w:tcPr>
                  <w:tcW w:w="443" w:type="pct"/>
                  <w:tcBorders>
                    <w:tl2br w:val="nil"/>
                    <w:tr2bl w:val="nil"/>
                  </w:tcBorders>
                  <w:vAlign w:val="center"/>
                </w:tcPr>
                <w:p w14:paraId="13F1DD67">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备注</w:t>
                  </w:r>
                </w:p>
              </w:tc>
            </w:tr>
            <w:tr w14:paraId="3BE392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1775A8B1">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1174" w:type="pct"/>
                  <w:tcBorders>
                    <w:tl2br w:val="nil"/>
                    <w:tr2bl w:val="nil"/>
                  </w:tcBorders>
                  <w:vAlign w:val="center"/>
                </w:tcPr>
                <w:p w14:paraId="5D5383E9">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天然橡胶</w:t>
                  </w:r>
                </w:p>
              </w:tc>
              <w:tc>
                <w:tcPr>
                  <w:tcW w:w="443" w:type="pct"/>
                  <w:tcBorders>
                    <w:tl2br w:val="nil"/>
                    <w:tr2bl w:val="nil"/>
                  </w:tcBorders>
                  <w:vAlign w:val="center"/>
                </w:tcPr>
                <w:p w14:paraId="1238D78E">
                  <w:pPr>
                    <w:widowControl/>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685B9153">
                  <w:pPr>
                    <w:widowControl/>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50</w:t>
                  </w:r>
                </w:p>
              </w:tc>
              <w:tc>
                <w:tcPr>
                  <w:tcW w:w="1174" w:type="pct"/>
                  <w:tcBorders>
                    <w:tl2br w:val="nil"/>
                    <w:tr2bl w:val="nil"/>
                  </w:tcBorders>
                  <w:vAlign w:val="center"/>
                </w:tcPr>
                <w:p w14:paraId="506E11F9">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11C60742">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外购</w:t>
                  </w:r>
                </w:p>
              </w:tc>
            </w:tr>
            <w:tr w14:paraId="3A2FFC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0352BDF8">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2</w:t>
                  </w:r>
                </w:p>
              </w:tc>
              <w:tc>
                <w:tcPr>
                  <w:tcW w:w="1174" w:type="pct"/>
                  <w:tcBorders>
                    <w:tl2br w:val="nil"/>
                    <w:tr2bl w:val="nil"/>
                  </w:tcBorders>
                  <w:vAlign w:val="center"/>
                </w:tcPr>
                <w:p w14:paraId="6DA9904D">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丁苯橡胶</w:t>
                  </w:r>
                </w:p>
              </w:tc>
              <w:tc>
                <w:tcPr>
                  <w:tcW w:w="443" w:type="pct"/>
                  <w:tcBorders>
                    <w:tl2br w:val="nil"/>
                    <w:tr2bl w:val="nil"/>
                  </w:tcBorders>
                  <w:vAlign w:val="center"/>
                </w:tcPr>
                <w:p w14:paraId="58F2F5CA">
                  <w:pPr>
                    <w:widowControl/>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52797B25">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50</w:t>
                  </w:r>
                </w:p>
              </w:tc>
              <w:tc>
                <w:tcPr>
                  <w:tcW w:w="1174" w:type="pct"/>
                  <w:tcBorders>
                    <w:tl2br w:val="nil"/>
                    <w:tr2bl w:val="nil"/>
                  </w:tcBorders>
                  <w:vAlign w:val="center"/>
                </w:tcPr>
                <w:p w14:paraId="262341F5">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3E73835D">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eastAsia="zh-CN"/>
                      <w14:textFill>
                        <w14:solidFill>
                          <w14:schemeClr w14:val="tx1"/>
                        </w14:solidFill>
                      </w14:textFill>
                    </w:rPr>
                    <w:t>外购</w:t>
                  </w:r>
                </w:p>
              </w:tc>
            </w:tr>
            <w:tr w14:paraId="0ABC82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5BE553CA">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3</w:t>
                  </w:r>
                </w:p>
              </w:tc>
              <w:tc>
                <w:tcPr>
                  <w:tcW w:w="1174" w:type="pct"/>
                  <w:tcBorders>
                    <w:tl2br w:val="nil"/>
                    <w:tr2bl w:val="nil"/>
                  </w:tcBorders>
                  <w:vAlign w:val="center"/>
                </w:tcPr>
                <w:p w14:paraId="5A29B40A">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再生胶</w:t>
                  </w:r>
                </w:p>
              </w:tc>
              <w:tc>
                <w:tcPr>
                  <w:tcW w:w="443" w:type="pct"/>
                  <w:tcBorders>
                    <w:tl2br w:val="nil"/>
                    <w:tr2bl w:val="nil"/>
                  </w:tcBorders>
                  <w:vAlign w:val="center"/>
                </w:tcPr>
                <w:p w14:paraId="7C9E62EA">
                  <w:pPr>
                    <w:widowControl/>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513A3D11">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120</w:t>
                  </w:r>
                </w:p>
              </w:tc>
              <w:tc>
                <w:tcPr>
                  <w:tcW w:w="1174" w:type="pct"/>
                  <w:tcBorders>
                    <w:tl2br w:val="nil"/>
                    <w:tr2bl w:val="nil"/>
                  </w:tcBorders>
                  <w:vAlign w:val="center"/>
                </w:tcPr>
                <w:p w14:paraId="761062E0">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7529C5D4">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eastAsia="zh-CN"/>
                      <w14:textFill>
                        <w14:solidFill>
                          <w14:schemeClr w14:val="tx1"/>
                        </w14:solidFill>
                      </w14:textFill>
                    </w:rPr>
                    <w:t>外购</w:t>
                  </w:r>
                </w:p>
              </w:tc>
            </w:tr>
            <w:tr w14:paraId="1D4D12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3541668D">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4</w:t>
                  </w:r>
                </w:p>
              </w:tc>
              <w:tc>
                <w:tcPr>
                  <w:tcW w:w="1174" w:type="pct"/>
                  <w:tcBorders>
                    <w:tl2br w:val="nil"/>
                    <w:tr2bl w:val="nil"/>
                  </w:tcBorders>
                  <w:vAlign w:val="center"/>
                </w:tcPr>
                <w:p w14:paraId="4A3F44CE">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氧化锌</w:t>
                  </w:r>
                </w:p>
              </w:tc>
              <w:tc>
                <w:tcPr>
                  <w:tcW w:w="443" w:type="pct"/>
                  <w:tcBorders>
                    <w:tl2br w:val="nil"/>
                    <w:tr2bl w:val="nil"/>
                  </w:tcBorders>
                  <w:vAlign w:val="center"/>
                </w:tcPr>
                <w:p w14:paraId="33903082">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76A52C4A">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10</w:t>
                  </w:r>
                </w:p>
              </w:tc>
              <w:tc>
                <w:tcPr>
                  <w:tcW w:w="1174" w:type="pct"/>
                  <w:tcBorders>
                    <w:tl2br w:val="nil"/>
                    <w:tr2bl w:val="nil"/>
                  </w:tcBorders>
                  <w:vAlign w:val="center"/>
                </w:tcPr>
                <w:p w14:paraId="145B94A1">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61E6EC56">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7899B05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100C6A2D">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5</w:t>
                  </w:r>
                </w:p>
              </w:tc>
              <w:tc>
                <w:tcPr>
                  <w:tcW w:w="1174" w:type="pct"/>
                  <w:tcBorders>
                    <w:tl2br w:val="nil"/>
                    <w:tr2bl w:val="nil"/>
                  </w:tcBorders>
                  <w:vAlign w:val="center"/>
                </w:tcPr>
                <w:p w14:paraId="3B44C42A">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硬脂酸</w:t>
                  </w:r>
                </w:p>
              </w:tc>
              <w:tc>
                <w:tcPr>
                  <w:tcW w:w="443" w:type="pct"/>
                  <w:tcBorders>
                    <w:tl2br w:val="nil"/>
                    <w:tr2bl w:val="nil"/>
                  </w:tcBorders>
                  <w:vAlign w:val="center"/>
                </w:tcPr>
                <w:p w14:paraId="7CE6D8F5">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0CA0CB1F">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4.3</w:t>
                  </w:r>
                </w:p>
              </w:tc>
              <w:tc>
                <w:tcPr>
                  <w:tcW w:w="1174" w:type="pct"/>
                  <w:tcBorders>
                    <w:tl2br w:val="nil"/>
                    <w:tr2bl w:val="nil"/>
                  </w:tcBorders>
                  <w:vAlign w:val="center"/>
                </w:tcPr>
                <w:p w14:paraId="7A976B3B">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0F5BA21A">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536E0E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6B6E23CA">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6</w:t>
                  </w:r>
                </w:p>
              </w:tc>
              <w:tc>
                <w:tcPr>
                  <w:tcW w:w="1174" w:type="pct"/>
                  <w:tcBorders>
                    <w:tl2br w:val="nil"/>
                    <w:tr2bl w:val="nil"/>
                  </w:tcBorders>
                  <w:vAlign w:val="center"/>
                </w:tcPr>
                <w:p w14:paraId="18F0EF57">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防老剂</w:t>
                  </w:r>
                </w:p>
              </w:tc>
              <w:tc>
                <w:tcPr>
                  <w:tcW w:w="443" w:type="pct"/>
                  <w:tcBorders>
                    <w:tl2br w:val="nil"/>
                    <w:tr2bl w:val="nil"/>
                  </w:tcBorders>
                  <w:vAlign w:val="center"/>
                </w:tcPr>
                <w:p w14:paraId="19944C83">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176D9AA5">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174" w:type="pct"/>
                  <w:tcBorders>
                    <w:tl2br w:val="nil"/>
                    <w:tr2bl w:val="nil"/>
                  </w:tcBorders>
                  <w:vAlign w:val="center"/>
                </w:tcPr>
                <w:p w14:paraId="35C738B3">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57D433C1">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40F4E0D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0BDD0999">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7</w:t>
                  </w:r>
                </w:p>
              </w:tc>
              <w:tc>
                <w:tcPr>
                  <w:tcW w:w="1174" w:type="pct"/>
                  <w:tcBorders>
                    <w:tl2br w:val="nil"/>
                    <w:tr2bl w:val="nil"/>
                  </w:tcBorders>
                  <w:vAlign w:val="center"/>
                </w:tcPr>
                <w:p w14:paraId="2ADCF932">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松焦油</w:t>
                  </w:r>
                </w:p>
              </w:tc>
              <w:tc>
                <w:tcPr>
                  <w:tcW w:w="443" w:type="pct"/>
                  <w:tcBorders>
                    <w:tl2br w:val="nil"/>
                    <w:tr2bl w:val="nil"/>
                  </w:tcBorders>
                  <w:vAlign w:val="center"/>
                </w:tcPr>
                <w:p w14:paraId="2356F77D">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58A624D2">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174" w:type="pct"/>
                  <w:tcBorders>
                    <w:tl2br w:val="nil"/>
                    <w:tr2bl w:val="nil"/>
                  </w:tcBorders>
                  <w:vAlign w:val="center"/>
                </w:tcPr>
                <w:p w14:paraId="5094F547">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7BC73E78">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55E2AA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52F0BAF3">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8</w:t>
                  </w:r>
                </w:p>
              </w:tc>
              <w:tc>
                <w:tcPr>
                  <w:tcW w:w="1174" w:type="pct"/>
                  <w:tcBorders>
                    <w:tl2br w:val="nil"/>
                    <w:tr2bl w:val="nil"/>
                  </w:tcBorders>
                  <w:vAlign w:val="center"/>
                </w:tcPr>
                <w:p w14:paraId="1C89C8FC">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陶土</w:t>
                  </w:r>
                </w:p>
              </w:tc>
              <w:tc>
                <w:tcPr>
                  <w:tcW w:w="443" w:type="pct"/>
                  <w:tcBorders>
                    <w:tl2br w:val="nil"/>
                    <w:tr2bl w:val="nil"/>
                  </w:tcBorders>
                  <w:vAlign w:val="center"/>
                </w:tcPr>
                <w:p w14:paraId="52628A7E">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7D742626">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20</w:t>
                  </w:r>
                </w:p>
              </w:tc>
              <w:tc>
                <w:tcPr>
                  <w:tcW w:w="1174" w:type="pct"/>
                  <w:tcBorders>
                    <w:tl2br w:val="nil"/>
                    <w:tr2bl w:val="nil"/>
                  </w:tcBorders>
                  <w:vAlign w:val="center"/>
                </w:tcPr>
                <w:p w14:paraId="00E0C6CF">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47E91F72">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7C49B8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31F7201A">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9</w:t>
                  </w:r>
                </w:p>
              </w:tc>
              <w:tc>
                <w:tcPr>
                  <w:tcW w:w="1174" w:type="pct"/>
                  <w:tcBorders>
                    <w:tl2br w:val="nil"/>
                    <w:tr2bl w:val="nil"/>
                  </w:tcBorders>
                  <w:vAlign w:val="center"/>
                </w:tcPr>
                <w:p w14:paraId="0C70531C">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碳酸钙</w:t>
                  </w:r>
                </w:p>
              </w:tc>
              <w:tc>
                <w:tcPr>
                  <w:tcW w:w="443" w:type="pct"/>
                  <w:tcBorders>
                    <w:tl2br w:val="nil"/>
                    <w:tr2bl w:val="nil"/>
                  </w:tcBorders>
                  <w:vAlign w:val="center"/>
                </w:tcPr>
                <w:p w14:paraId="26A6F348">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0959A360">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20</w:t>
                  </w:r>
                </w:p>
              </w:tc>
              <w:tc>
                <w:tcPr>
                  <w:tcW w:w="1174" w:type="pct"/>
                  <w:tcBorders>
                    <w:tl2br w:val="nil"/>
                    <w:tr2bl w:val="nil"/>
                  </w:tcBorders>
                  <w:vAlign w:val="center"/>
                </w:tcPr>
                <w:p w14:paraId="2FAC0641">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4C64D6BD">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12BEDC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647F1CF1">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10</w:t>
                  </w:r>
                </w:p>
              </w:tc>
              <w:tc>
                <w:tcPr>
                  <w:tcW w:w="1174" w:type="pct"/>
                  <w:tcBorders>
                    <w:tl2br w:val="nil"/>
                    <w:tr2bl w:val="nil"/>
                  </w:tcBorders>
                  <w:vAlign w:val="center"/>
                </w:tcPr>
                <w:p w14:paraId="7C44E77D">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炭黑</w:t>
                  </w:r>
                </w:p>
              </w:tc>
              <w:tc>
                <w:tcPr>
                  <w:tcW w:w="443" w:type="pct"/>
                  <w:tcBorders>
                    <w:tl2br w:val="nil"/>
                    <w:tr2bl w:val="nil"/>
                  </w:tcBorders>
                  <w:vAlign w:val="center"/>
                </w:tcPr>
                <w:p w14:paraId="164993CD">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264A4B0B">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15</w:t>
                  </w:r>
                </w:p>
              </w:tc>
              <w:tc>
                <w:tcPr>
                  <w:tcW w:w="1174" w:type="pct"/>
                  <w:tcBorders>
                    <w:tl2br w:val="nil"/>
                    <w:tr2bl w:val="nil"/>
                  </w:tcBorders>
                  <w:vAlign w:val="center"/>
                </w:tcPr>
                <w:p w14:paraId="5E0BF28F">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683A5785">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438A7C2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5CDEF150">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11</w:t>
                  </w:r>
                </w:p>
              </w:tc>
              <w:tc>
                <w:tcPr>
                  <w:tcW w:w="1174" w:type="pct"/>
                  <w:tcBorders>
                    <w:tl2br w:val="nil"/>
                    <w:tr2bl w:val="nil"/>
                  </w:tcBorders>
                  <w:vAlign w:val="center"/>
                </w:tcPr>
                <w:p w14:paraId="30989CB3">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过氧化二异丙苯</w:t>
                  </w:r>
                </w:p>
              </w:tc>
              <w:tc>
                <w:tcPr>
                  <w:tcW w:w="443" w:type="pct"/>
                  <w:tcBorders>
                    <w:tl2br w:val="nil"/>
                    <w:tr2bl w:val="nil"/>
                  </w:tcBorders>
                  <w:vAlign w:val="center"/>
                </w:tcPr>
                <w:p w14:paraId="49AD0590">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0127BE2A">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174" w:type="pct"/>
                  <w:tcBorders>
                    <w:tl2br w:val="nil"/>
                    <w:tr2bl w:val="nil"/>
                  </w:tcBorders>
                  <w:vAlign w:val="center"/>
                </w:tcPr>
                <w:p w14:paraId="70264189">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08C2B617">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4F84E0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50D16BEF">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12</w:t>
                  </w:r>
                </w:p>
              </w:tc>
              <w:tc>
                <w:tcPr>
                  <w:tcW w:w="1174" w:type="pct"/>
                  <w:tcBorders>
                    <w:tl2br w:val="nil"/>
                    <w:tr2bl w:val="nil"/>
                  </w:tcBorders>
                  <w:vAlign w:val="center"/>
                </w:tcPr>
                <w:p w14:paraId="097AA275">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三氧化二锑</w:t>
                  </w:r>
                </w:p>
              </w:tc>
              <w:tc>
                <w:tcPr>
                  <w:tcW w:w="443" w:type="pct"/>
                  <w:tcBorders>
                    <w:tl2br w:val="nil"/>
                    <w:tr2bl w:val="nil"/>
                  </w:tcBorders>
                  <w:vAlign w:val="center"/>
                </w:tcPr>
                <w:p w14:paraId="0CF26696">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6F1CB573">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174" w:type="pct"/>
                  <w:tcBorders>
                    <w:tl2br w:val="nil"/>
                    <w:tr2bl w:val="nil"/>
                  </w:tcBorders>
                  <w:vAlign w:val="center"/>
                </w:tcPr>
                <w:p w14:paraId="398D4CC1">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6686CE22">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4789CA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28D09B10">
                  <w:pPr>
                    <w:pStyle w:val="65"/>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13</w:t>
                  </w:r>
                </w:p>
              </w:tc>
              <w:tc>
                <w:tcPr>
                  <w:tcW w:w="1174" w:type="pct"/>
                  <w:tcBorders>
                    <w:tl2br w:val="nil"/>
                    <w:tr2bl w:val="nil"/>
                  </w:tcBorders>
                  <w:vAlign w:val="center"/>
                </w:tcPr>
                <w:p w14:paraId="79BA3810">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固体氯化石蜡</w:t>
                  </w:r>
                </w:p>
              </w:tc>
              <w:tc>
                <w:tcPr>
                  <w:tcW w:w="443" w:type="pct"/>
                  <w:tcBorders>
                    <w:tl2br w:val="nil"/>
                    <w:tr2bl w:val="nil"/>
                  </w:tcBorders>
                  <w:vAlign w:val="center"/>
                </w:tcPr>
                <w:p w14:paraId="1154FF8E">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0EACE47E">
                  <w:pPr>
                    <w:widowControl/>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174" w:type="pct"/>
                  <w:tcBorders>
                    <w:tl2br w:val="nil"/>
                    <w:tr2bl w:val="nil"/>
                  </w:tcBorders>
                  <w:vAlign w:val="center"/>
                </w:tcPr>
                <w:p w14:paraId="0BA0E01E">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06F6EC5D">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5BAF9D1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440251C0">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14</w:t>
                  </w:r>
                </w:p>
              </w:tc>
              <w:tc>
                <w:tcPr>
                  <w:tcW w:w="1174" w:type="pct"/>
                  <w:tcBorders>
                    <w:tl2br w:val="nil"/>
                    <w:tr2bl w:val="nil"/>
                  </w:tcBorders>
                  <w:vAlign w:val="center"/>
                </w:tcPr>
                <w:p w14:paraId="624D87B1">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氢氧化铝</w:t>
                  </w:r>
                </w:p>
              </w:tc>
              <w:tc>
                <w:tcPr>
                  <w:tcW w:w="443" w:type="pct"/>
                  <w:tcBorders>
                    <w:tl2br w:val="nil"/>
                    <w:tr2bl w:val="nil"/>
                  </w:tcBorders>
                  <w:vAlign w:val="center"/>
                </w:tcPr>
                <w:p w14:paraId="3AD17BBC">
                  <w:pPr>
                    <w:widowControl/>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02664194">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30</w:t>
                  </w:r>
                </w:p>
              </w:tc>
              <w:tc>
                <w:tcPr>
                  <w:tcW w:w="1174" w:type="pct"/>
                  <w:tcBorders>
                    <w:tl2br w:val="nil"/>
                    <w:tr2bl w:val="nil"/>
                  </w:tcBorders>
                  <w:vAlign w:val="center"/>
                </w:tcPr>
                <w:p w14:paraId="54849B90">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611B0752">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7CBA8B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59036EC2">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15</w:t>
                  </w:r>
                </w:p>
              </w:tc>
              <w:tc>
                <w:tcPr>
                  <w:tcW w:w="1174" w:type="pct"/>
                  <w:tcBorders>
                    <w:tl2br w:val="nil"/>
                    <w:tr2bl w:val="nil"/>
                  </w:tcBorders>
                  <w:vAlign w:val="center"/>
                </w:tcPr>
                <w:p w14:paraId="6093E3E9">
                  <w:pPr>
                    <w:widowControl/>
                    <w:jc w:val="center"/>
                    <w:rPr>
                      <w:rFonts w:hint="eastAsia"/>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纤维及帆布</w:t>
                  </w:r>
                </w:p>
              </w:tc>
              <w:tc>
                <w:tcPr>
                  <w:tcW w:w="443" w:type="pct"/>
                  <w:tcBorders>
                    <w:tl2br w:val="nil"/>
                    <w:tr2bl w:val="nil"/>
                  </w:tcBorders>
                  <w:vAlign w:val="center"/>
                </w:tcPr>
                <w:p w14:paraId="166504A8">
                  <w:pPr>
                    <w:widowControl/>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万米</w:t>
                  </w:r>
                </w:p>
              </w:tc>
              <w:tc>
                <w:tcPr>
                  <w:tcW w:w="1321" w:type="pct"/>
                  <w:tcBorders>
                    <w:tl2br w:val="nil"/>
                    <w:tr2bl w:val="nil"/>
                  </w:tcBorders>
                  <w:vAlign w:val="center"/>
                </w:tcPr>
                <w:p w14:paraId="2EE20887">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13.5</w:t>
                  </w:r>
                </w:p>
              </w:tc>
              <w:tc>
                <w:tcPr>
                  <w:tcW w:w="1174" w:type="pct"/>
                  <w:tcBorders>
                    <w:tl2br w:val="nil"/>
                    <w:tr2bl w:val="nil"/>
                  </w:tcBorders>
                  <w:vAlign w:val="center"/>
                </w:tcPr>
                <w:p w14:paraId="3A418A82">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64E486D1">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06CC5E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726CEA10">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16</w:t>
                  </w:r>
                </w:p>
              </w:tc>
              <w:tc>
                <w:tcPr>
                  <w:tcW w:w="1174" w:type="pct"/>
                  <w:tcBorders>
                    <w:tl2br w:val="nil"/>
                    <w:tr2bl w:val="nil"/>
                  </w:tcBorders>
                  <w:vAlign w:val="center"/>
                </w:tcPr>
                <w:p w14:paraId="3C671AE9">
                  <w:pPr>
                    <w:widowControl/>
                    <w:jc w:val="center"/>
                    <w:rPr>
                      <w:rFonts w:hint="eastAsia"/>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煤炭</w:t>
                  </w:r>
                </w:p>
              </w:tc>
              <w:tc>
                <w:tcPr>
                  <w:tcW w:w="443" w:type="pct"/>
                  <w:tcBorders>
                    <w:tl2br w:val="nil"/>
                    <w:tr2bl w:val="nil"/>
                  </w:tcBorders>
                  <w:vAlign w:val="center"/>
                </w:tcPr>
                <w:p w14:paraId="4320AE33">
                  <w:pPr>
                    <w:widowControl/>
                    <w:jc w:val="center"/>
                    <w:rPr>
                      <w:rFonts w:hint="eastAsia"/>
                      <w:color w:val="000000" w:themeColor="text1"/>
                      <w:kern w:val="0"/>
                      <w:szCs w:val="21"/>
                      <w:lang w:eastAsia="zh-CN"/>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vAlign w:val="center"/>
                </w:tcPr>
                <w:p w14:paraId="2EEE0D2F">
                  <w:pPr>
                    <w:widowControl/>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500</w:t>
                  </w:r>
                </w:p>
              </w:tc>
              <w:tc>
                <w:tcPr>
                  <w:tcW w:w="1174" w:type="pct"/>
                  <w:tcBorders>
                    <w:tl2br w:val="nil"/>
                    <w:tr2bl w:val="nil"/>
                  </w:tcBorders>
                  <w:vAlign w:val="center"/>
                </w:tcPr>
                <w:p w14:paraId="211C89C0">
                  <w:pPr>
                    <w:widowControl/>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w:t>
                  </w:r>
                </w:p>
              </w:tc>
              <w:tc>
                <w:tcPr>
                  <w:tcW w:w="443" w:type="pct"/>
                  <w:tcBorders>
                    <w:tl2br w:val="nil"/>
                    <w:tr2bl w:val="nil"/>
                  </w:tcBorders>
                  <w:vAlign w:val="center"/>
                </w:tcPr>
                <w:p w14:paraId="2EBF91C1">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65D053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0C15A006">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17</w:t>
                  </w:r>
                </w:p>
              </w:tc>
              <w:tc>
                <w:tcPr>
                  <w:tcW w:w="1174" w:type="pct"/>
                  <w:tcBorders>
                    <w:tl2br w:val="nil"/>
                    <w:tr2bl w:val="nil"/>
                  </w:tcBorders>
                  <w:shd w:val="clear" w:color="auto" w:fill="auto"/>
                  <w:vAlign w:val="center"/>
                </w:tcPr>
                <w:p w14:paraId="6EA2E0FE">
                  <w:pPr>
                    <w:widowControl/>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color w:val="000000" w:themeColor="text1"/>
                      <w:kern w:val="0"/>
                      <w:szCs w:val="21"/>
                      <w14:textFill>
                        <w14:solidFill>
                          <w14:schemeClr w14:val="tx1"/>
                        </w14:solidFill>
                      </w14:textFill>
                    </w:rPr>
                    <w:t>成型生物质燃料</w:t>
                  </w:r>
                </w:p>
              </w:tc>
              <w:tc>
                <w:tcPr>
                  <w:tcW w:w="443" w:type="pct"/>
                  <w:tcBorders>
                    <w:tl2br w:val="nil"/>
                    <w:tr2bl w:val="nil"/>
                  </w:tcBorders>
                  <w:shd w:val="clear" w:color="auto" w:fill="auto"/>
                  <w:vAlign w:val="center"/>
                </w:tcPr>
                <w:p w14:paraId="2FC0347B">
                  <w:pPr>
                    <w:widowControl/>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shd w:val="clear" w:color="auto" w:fill="auto"/>
                  <w:vAlign w:val="center"/>
                </w:tcPr>
                <w:p w14:paraId="58DFF476">
                  <w:pPr>
                    <w:widowControl/>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0</w:t>
                  </w:r>
                </w:p>
              </w:tc>
              <w:tc>
                <w:tcPr>
                  <w:tcW w:w="1174" w:type="pct"/>
                  <w:tcBorders>
                    <w:tl2br w:val="nil"/>
                    <w:tr2bl w:val="nil"/>
                  </w:tcBorders>
                  <w:shd w:val="clear" w:color="auto" w:fill="auto"/>
                  <w:vAlign w:val="center"/>
                </w:tcPr>
                <w:p w14:paraId="4D256D1A">
                  <w:pPr>
                    <w:widowControl/>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eastAsia="zh-CN"/>
                      <w14:textFill>
                        <w14:solidFill>
                          <w14:schemeClr w14:val="tx1"/>
                        </w14:solidFill>
                      </w14:textFill>
                    </w:rPr>
                    <w:t>2453.76</w:t>
                  </w:r>
                </w:p>
              </w:tc>
              <w:tc>
                <w:tcPr>
                  <w:tcW w:w="443" w:type="pct"/>
                  <w:tcBorders>
                    <w:tl2br w:val="nil"/>
                    <w:tr2bl w:val="nil"/>
                  </w:tcBorders>
                  <w:vAlign w:val="center"/>
                </w:tcPr>
                <w:p w14:paraId="34A58630">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r w14:paraId="741C9A6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tcBorders>
                    <w:tl2br w:val="nil"/>
                    <w:tr2bl w:val="nil"/>
                  </w:tcBorders>
                  <w:shd w:val="clear" w:color="auto" w:fill="auto"/>
                  <w:vAlign w:val="center"/>
                </w:tcPr>
                <w:p w14:paraId="12360E98">
                  <w:pPr>
                    <w:pStyle w:val="65"/>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18</w:t>
                  </w:r>
                </w:p>
              </w:tc>
              <w:tc>
                <w:tcPr>
                  <w:tcW w:w="1174" w:type="pct"/>
                  <w:tcBorders>
                    <w:tl2br w:val="nil"/>
                    <w:tr2bl w:val="nil"/>
                  </w:tcBorders>
                  <w:shd w:val="clear" w:color="auto" w:fill="auto"/>
                  <w:vAlign w:val="center"/>
                </w:tcPr>
                <w:p w14:paraId="2EB9AE4D">
                  <w:pPr>
                    <w:widowControl/>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color w:val="000000" w:themeColor="text1"/>
                      <w:kern w:val="0"/>
                      <w:szCs w:val="21"/>
                      <w14:textFill>
                        <w14:solidFill>
                          <w14:schemeClr w14:val="tx1"/>
                        </w14:solidFill>
                      </w14:textFill>
                    </w:rPr>
                    <w:t>离子交换树脂</w:t>
                  </w:r>
                </w:p>
              </w:tc>
              <w:tc>
                <w:tcPr>
                  <w:tcW w:w="443" w:type="pct"/>
                  <w:tcBorders>
                    <w:tl2br w:val="nil"/>
                    <w:tr2bl w:val="nil"/>
                  </w:tcBorders>
                  <w:shd w:val="clear" w:color="auto" w:fill="auto"/>
                  <w:vAlign w:val="center"/>
                </w:tcPr>
                <w:p w14:paraId="33BFA6FD">
                  <w:pPr>
                    <w:widowControl/>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t/a</w:t>
                  </w:r>
                </w:p>
              </w:tc>
              <w:tc>
                <w:tcPr>
                  <w:tcW w:w="1321" w:type="pct"/>
                  <w:tcBorders>
                    <w:tl2br w:val="nil"/>
                    <w:tr2bl w:val="nil"/>
                  </w:tcBorders>
                  <w:shd w:val="clear" w:color="auto" w:fill="auto"/>
                  <w:vAlign w:val="center"/>
                </w:tcPr>
                <w:p w14:paraId="602E581F">
                  <w:pPr>
                    <w:widowControl/>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color w:val="000000" w:themeColor="text1"/>
                      <w:kern w:val="0"/>
                      <w:szCs w:val="21"/>
                      <w14:textFill>
                        <w14:solidFill>
                          <w14:schemeClr w14:val="tx1"/>
                        </w14:solidFill>
                      </w14:textFill>
                    </w:rPr>
                    <w:t>0.1</w:t>
                  </w:r>
                </w:p>
              </w:tc>
              <w:tc>
                <w:tcPr>
                  <w:tcW w:w="1174" w:type="pct"/>
                  <w:tcBorders>
                    <w:tl2br w:val="nil"/>
                    <w:tr2bl w:val="nil"/>
                  </w:tcBorders>
                  <w:shd w:val="clear" w:color="auto" w:fill="auto"/>
                  <w:vAlign w:val="center"/>
                </w:tcPr>
                <w:p w14:paraId="4CFA5E6B">
                  <w:pPr>
                    <w:widowControl/>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color w:val="000000" w:themeColor="text1"/>
                      <w:kern w:val="0"/>
                      <w:szCs w:val="21"/>
                      <w14:textFill>
                        <w14:solidFill>
                          <w14:schemeClr w14:val="tx1"/>
                        </w14:solidFill>
                      </w14:textFill>
                    </w:rPr>
                    <w:t>0.1</w:t>
                  </w:r>
                </w:p>
              </w:tc>
              <w:tc>
                <w:tcPr>
                  <w:tcW w:w="443" w:type="pct"/>
                  <w:tcBorders>
                    <w:tl2br w:val="nil"/>
                    <w:tr2bl w:val="nil"/>
                  </w:tcBorders>
                  <w:vAlign w:val="center"/>
                </w:tcPr>
                <w:p w14:paraId="2E7172A0">
                  <w:pPr>
                    <w:widowControl/>
                    <w:jc w:val="center"/>
                    <w:rPr>
                      <w:color w:val="FF0000"/>
                      <w:kern w:val="0"/>
                      <w:szCs w:val="21"/>
                    </w:rPr>
                  </w:pPr>
                  <w:r>
                    <w:rPr>
                      <w:rFonts w:hint="eastAsia"/>
                      <w:color w:val="000000" w:themeColor="text1"/>
                      <w:kern w:val="0"/>
                      <w:szCs w:val="21"/>
                      <w:lang w:eastAsia="zh-CN"/>
                      <w14:textFill>
                        <w14:solidFill>
                          <w14:schemeClr w14:val="tx1"/>
                        </w14:solidFill>
                      </w14:textFill>
                    </w:rPr>
                    <w:t>外购</w:t>
                  </w:r>
                </w:p>
              </w:tc>
            </w:tr>
          </w:tbl>
          <w:p w14:paraId="53E7B644">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劳动定员及工作制度</w:t>
            </w:r>
          </w:p>
          <w:p w14:paraId="0C5E407C">
            <w:pPr>
              <w:adjustRightInd w:val="0"/>
              <w:snapToGrid w:val="0"/>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该企业在编职工人数</w:t>
            </w:r>
            <w:r>
              <w:rPr>
                <w:rFonts w:hint="eastAsia" w:ascii="Times New Roman" w:hAnsi="Times New Roman" w:eastAsia="宋体" w:cs="Times New Roman"/>
                <w:bCs/>
                <w:color w:val="000000" w:themeColor="text1"/>
                <w:sz w:val="24"/>
                <w14:textFill>
                  <w14:solidFill>
                    <w14:schemeClr w14:val="tx1"/>
                  </w14:solidFill>
                </w14:textFill>
              </w:rPr>
              <w:t>200</w:t>
            </w:r>
            <w:r>
              <w:rPr>
                <w:rFonts w:ascii="Times New Roman" w:hAnsi="Times New Roman" w:eastAsia="宋体" w:cs="Times New Roman"/>
                <w:bCs/>
                <w:color w:val="000000" w:themeColor="text1"/>
                <w:sz w:val="24"/>
                <w14:textFill>
                  <w14:solidFill>
                    <w14:schemeClr w14:val="tx1"/>
                  </w14:solidFill>
                </w14:textFill>
              </w:rPr>
              <w:t>人，本次不新增劳动定员，在企业现有人员中调配，年工作</w:t>
            </w:r>
            <w:r>
              <w:rPr>
                <w:rFonts w:hint="eastAsia" w:ascii="Times New Roman" w:hAnsi="Times New Roman" w:eastAsia="宋体" w:cs="Times New Roman"/>
                <w:bCs/>
                <w:color w:val="000000" w:themeColor="text1"/>
                <w:sz w:val="24"/>
                <w:lang w:val="en-US" w:eastAsia="zh-CN"/>
                <w14:textFill>
                  <w14:solidFill>
                    <w14:schemeClr w14:val="tx1"/>
                  </w14:solidFill>
                </w14:textFill>
              </w:rPr>
              <w:t>256</w:t>
            </w:r>
            <w:r>
              <w:rPr>
                <w:rFonts w:ascii="Times New Roman" w:hAnsi="Times New Roman" w:eastAsia="宋体" w:cs="Times New Roman"/>
                <w:bCs/>
                <w:color w:val="000000" w:themeColor="text1"/>
                <w:sz w:val="24"/>
                <w14:textFill>
                  <w14:solidFill>
                    <w14:schemeClr w14:val="tx1"/>
                  </w14:solidFill>
                </w14:textFill>
              </w:rPr>
              <w:t>天，</w:t>
            </w:r>
            <w:r>
              <w:rPr>
                <w:rFonts w:hint="eastAsia" w:ascii="Times New Roman" w:hAnsi="Times New Roman" w:eastAsia="宋体" w:cs="Times New Roman"/>
                <w:bCs/>
                <w:color w:val="000000" w:themeColor="text1"/>
                <w:sz w:val="24"/>
                <w14:textFill>
                  <w14:solidFill>
                    <w14:schemeClr w14:val="tx1"/>
                  </w14:solidFill>
                </w14:textFill>
              </w:rPr>
              <w:t>锅炉年运行总天数256天</w:t>
            </w:r>
            <w:r>
              <w:rPr>
                <w:rFonts w:hint="eastAsia" w:ascii="Times New Roman" w:hAnsi="Times New Roman" w:eastAsia="宋体" w:cs="Times New Roman"/>
                <w:bCs/>
                <w:color w:val="000000" w:themeColor="text1"/>
                <w:sz w:val="24"/>
                <w:lang w:eastAsia="zh-CN"/>
                <w14:textFill>
                  <w14:solidFill>
                    <w14:schemeClr w14:val="tx1"/>
                  </w14:solidFill>
                </w14:textFill>
              </w:rPr>
              <w:t>，锅炉生产运行时长</w:t>
            </w:r>
            <w:r>
              <w:rPr>
                <w:rFonts w:hint="eastAsia" w:ascii="Times New Roman" w:hAnsi="Times New Roman" w:eastAsia="宋体" w:cs="Times New Roman"/>
                <w:bCs/>
                <w:color w:val="000000" w:themeColor="text1"/>
                <w:sz w:val="24"/>
                <w:lang w:val="en-US" w:eastAsia="zh-CN"/>
                <w14:textFill>
                  <w14:solidFill>
                    <w14:schemeClr w14:val="tx1"/>
                  </w14:solidFill>
                </w14:textFill>
              </w:rPr>
              <w:t>2048h</w:t>
            </w:r>
            <w:r>
              <w:rPr>
                <w:rFonts w:hint="eastAsia" w:ascii="Times New Roman" w:hAnsi="Times New Roman" w:eastAsia="宋体" w:cs="Times New Roman"/>
                <w:bCs/>
                <w:color w:val="000000" w:themeColor="text1"/>
                <w:sz w:val="24"/>
                <w14:textFill>
                  <w14:solidFill>
                    <w14:schemeClr w14:val="tx1"/>
                  </w14:solidFill>
                </w14:textFill>
              </w:rPr>
              <w:t>。其中冬季156天24小时连续运行（兼顾生产与生活采暖），</w:t>
            </w:r>
            <w:r>
              <w:rPr>
                <w:rFonts w:hint="eastAsia" w:ascii="Times New Roman" w:hAnsi="Times New Roman" w:eastAsia="宋体" w:cs="Times New Roman"/>
                <w:bCs/>
                <w:color w:val="000000" w:themeColor="text1"/>
                <w:sz w:val="24"/>
                <w:lang w:eastAsia="zh-CN"/>
                <w14:textFill>
                  <w14:solidFill>
                    <w14:schemeClr w14:val="tx1"/>
                  </w14:solidFill>
                </w14:textFill>
              </w:rPr>
              <w:t>取暖</w:t>
            </w:r>
            <w:r>
              <w:rPr>
                <w:rFonts w:hint="eastAsia" w:ascii="Times New Roman" w:hAnsi="Times New Roman" w:eastAsia="宋体" w:cs="Times New Roman"/>
                <w:bCs/>
                <w:color w:val="000000" w:themeColor="text1"/>
                <w:sz w:val="24"/>
                <w14:textFill>
                  <w14:solidFill>
                    <w14:schemeClr w14:val="tx1"/>
                  </w14:solidFill>
                </w14:textFill>
              </w:rPr>
              <w:t>其余100天每日仅生产运行8小时，设备全年实际运行总时长4544小时</w:t>
            </w:r>
            <w:r>
              <w:rPr>
                <w:rFonts w:ascii="Times New Roman" w:hAnsi="Times New Roman" w:eastAsia="宋体" w:cs="Times New Roman"/>
                <w:bCs/>
                <w:color w:val="000000" w:themeColor="text1"/>
                <w:sz w:val="24"/>
                <w14:textFill>
                  <w14:solidFill>
                    <w14:schemeClr w14:val="tx1"/>
                  </w14:solidFill>
                </w14:textFill>
              </w:rPr>
              <w:t>。</w:t>
            </w:r>
          </w:p>
          <w:p w14:paraId="5AE0DCFB">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公用工程</w:t>
            </w:r>
          </w:p>
          <w:p w14:paraId="434E8F36">
            <w:pPr>
              <w:adjustRightInd w:val="0"/>
              <w:snapToGrid w:val="0"/>
              <w:spacing w:line="360" w:lineRule="auto"/>
              <w:ind w:firstLine="480" w:firstLineChars="200"/>
              <w:rPr>
                <w:bCs/>
                <w:sz w:val="24"/>
              </w:rPr>
            </w:pPr>
            <w:r>
              <w:rPr>
                <w:bCs/>
                <w:sz w:val="24"/>
              </w:rPr>
              <w:t>（1）给排水</w:t>
            </w:r>
          </w:p>
          <w:p w14:paraId="2BB959D6">
            <w:pPr>
              <w:tabs>
                <w:tab w:val="left" w:pos="630"/>
              </w:tabs>
              <w:spacing w:line="360" w:lineRule="auto"/>
              <w:ind w:firstLine="484" w:firstLineChars="202"/>
              <w:rPr>
                <w:sz w:val="24"/>
              </w:rPr>
            </w:pPr>
            <w:r>
              <w:rPr>
                <w:sz w:val="24"/>
              </w:rPr>
              <w:fldChar w:fldCharType="begin"/>
            </w:r>
            <w:r>
              <w:rPr>
                <w:sz w:val="24"/>
              </w:rPr>
              <w:instrText xml:space="preserve"> = 1 \* GB3 </w:instrText>
            </w:r>
            <w:r>
              <w:rPr>
                <w:sz w:val="24"/>
              </w:rPr>
              <w:fldChar w:fldCharType="separate"/>
            </w:r>
            <w:r>
              <w:rPr>
                <w:sz w:val="24"/>
              </w:rPr>
              <w:t>①</w:t>
            </w:r>
            <w:r>
              <w:rPr>
                <w:sz w:val="24"/>
              </w:rPr>
              <w:fldChar w:fldCharType="end"/>
            </w:r>
            <w:r>
              <w:rPr>
                <w:sz w:val="24"/>
              </w:rPr>
              <w:t>给水</w:t>
            </w:r>
          </w:p>
          <w:p w14:paraId="79B6E1E3">
            <w:pPr>
              <w:tabs>
                <w:tab w:val="left" w:pos="630"/>
              </w:tabs>
              <w:spacing w:line="360" w:lineRule="auto"/>
              <w:ind w:firstLine="484" w:firstLineChars="202"/>
              <w:rPr>
                <w:kern w:val="0"/>
                <w:sz w:val="24"/>
              </w:rPr>
            </w:pPr>
            <w:r>
              <w:rPr>
                <w:kern w:val="0"/>
                <w:sz w:val="24"/>
              </w:rPr>
              <w:t>本项目不新增生活用水，锅炉补水由市政管网提供。</w:t>
            </w:r>
          </w:p>
          <w:p w14:paraId="7D34A9EB">
            <w:pPr>
              <w:tabs>
                <w:tab w:val="left" w:pos="630"/>
              </w:tabs>
              <w:spacing w:line="360" w:lineRule="auto"/>
              <w:ind w:firstLine="487" w:firstLineChars="202"/>
              <w:rPr>
                <w:sz w:val="24"/>
              </w:rPr>
            </w:pPr>
            <w:r>
              <w:rPr>
                <w:b/>
                <w:bCs/>
                <w:sz w:val="24"/>
              </w:rPr>
              <w:t>锅炉</w:t>
            </w:r>
            <w:r>
              <w:rPr>
                <w:rFonts w:hint="eastAsia"/>
                <w:b/>
                <w:bCs/>
                <w:sz w:val="24"/>
              </w:rPr>
              <w:t>用水</w:t>
            </w:r>
            <w:r>
              <w:rPr>
                <w:b/>
                <w:bCs/>
                <w:sz w:val="24"/>
              </w:rPr>
              <w:t>：</w:t>
            </w:r>
            <w:r>
              <w:rPr>
                <w:rFonts w:hint="eastAsia"/>
                <w:sz w:val="24"/>
              </w:rPr>
              <w:t>本项目</w:t>
            </w:r>
            <w:r>
              <w:rPr>
                <w:rFonts w:hint="eastAsia"/>
                <w:sz w:val="24"/>
                <w:lang w:eastAsia="zh-CN"/>
              </w:rPr>
              <w:t>锅炉主要</w:t>
            </w:r>
            <w:r>
              <w:rPr>
                <w:rFonts w:hint="eastAsia"/>
                <w:bCs/>
                <w:sz w:val="24"/>
                <w:lang w:eastAsia="zh-CN"/>
              </w:rPr>
              <w:t>为生产车间提供生产用热、为生产车间及办公室冬季供热</w:t>
            </w:r>
            <w:r>
              <w:rPr>
                <w:rFonts w:hint="eastAsia"/>
                <w:sz w:val="24"/>
              </w:rPr>
              <w:t>，供热面积为</w:t>
            </w:r>
            <w:r>
              <w:rPr>
                <w:rFonts w:hint="eastAsia"/>
                <w:bCs/>
                <w:sz w:val="24"/>
              </w:rPr>
              <w:t>7200</w:t>
            </w:r>
            <w:r>
              <w:rPr>
                <w:rFonts w:hint="eastAsia"/>
                <w:sz w:val="24"/>
              </w:rPr>
              <w:t>m</w:t>
            </w:r>
            <w:r>
              <w:rPr>
                <w:rFonts w:hint="eastAsia"/>
                <w:sz w:val="24"/>
                <w:vertAlign w:val="superscript"/>
              </w:rPr>
              <w:t>2</w:t>
            </w:r>
            <w:r>
              <w:rPr>
                <w:rFonts w:hint="eastAsia"/>
                <w:sz w:val="24"/>
              </w:rPr>
              <w:t>，</w:t>
            </w:r>
            <w:r>
              <w:rPr>
                <w:sz w:val="24"/>
              </w:rPr>
              <w:t>供热通用设计值50 W/</w:t>
            </w:r>
            <w:r>
              <w:rPr>
                <w:rFonts w:hint="eastAsia"/>
                <w:sz w:val="24"/>
              </w:rPr>
              <w:t>m</w:t>
            </w:r>
            <w:r>
              <w:rPr>
                <w:rFonts w:hint="eastAsia"/>
                <w:sz w:val="24"/>
                <w:vertAlign w:val="superscript"/>
              </w:rPr>
              <w:t>2</w:t>
            </w:r>
            <w:r>
              <w:rPr>
                <w:sz w:val="24"/>
              </w:rPr>
              <w:t>（符合《城镇供热管网工程施工及验收规范》CJJ 28-2014推荐范围40-60 W/</w:t>
            </w:r>
            <w:r>
              <w:rPr>
                <w:rFonts w:hint="eastAsia"/>
                <w:sz w:val="24"/>
              </w:rPr>
              <w:t>m</w:t>
            </w:r>
            <w:r>
              <w:rPr>
                <w:rFonts w:hint="eastAsia"/>
                <w:sz w:val="24"/>
                <w:vertAlign w:val="superscript"/>
              </w:rPr>
              <w:t>2</w:t>
            </w:r>
            <w:r>
              <w:rPr>
                <w:sz w:val="24"/>
              </w:rPr>
              <w:t>，取中间值）</w:t>
            </w:r>
            <w:r>
              <w:rPr>
                <w:rFonts w:hint="eastAsia"/>
                <w:sz w:val="24"/>
              </w:rPr>
              <w:t>，</w:t>
            </w:r>
          </w:p>
          <w:p w14:paraId="794B07CF">
            <w:pPr>
              <w:tabs>
                <w:tab w:val="left" w:pos="630"/>
              </w:tabs>
              <w:spacing w:line="360" w:lineRule="auto"/>
              <w:ind w:firstLine="484" w:firstLineChars="202"/>
              <w:rPr>
                <w:sz w:val="24"/>
              </w:rPr>
            </w:pPr>
            <w:r>
              <w:rPr>
                <w:sz w:val="24"/>
              </w:rPr>
              <w:t>总热负荷：</w:t>
            </w:r>
            <w:r>
              <w:rPr>
                <w:rFonts w:hint="eastAsia"/>
                <w:bCs/>
                <w:sz w:val="24"/>
              </w:rPr>
              <w:t>7200</w:t>
            </w:r>
            <w:r>
              <w:rPr>
                <w:rFonts w:hint="eastAsia"/>
                <w:sz w:val="24"/>
              </w:rPr>
              <w:t>m</w:t>
            </w:r>
            <w:r>
              <w:rPr>
                <w:rFonts w:hint="eastAsia"/>
                <w:sz w:val="24"/>
                <w:vertAlign w:val="superscript"/>
              </w:rPr>
              <w:t>2</w:t>
            </w:r>
            <w:r>
              <w:rPr>
                <w:sz w:val="24"/>
              </w:rPr>
              <w:t>×50W/</w:t>
            </w:r>
            <w:r>
              <w:rPr>
                <w:rFonts w:hint="eastAsia"/>
                <w:sz w:val="24"/>
              </w:rPr>
              <w:t>m</w:t>
            </w:r>
            <w:r>
              <w:rPr>
                <w:rFonts w:hint="eastAsia"/>
                <w:sz w:val="24"/>
                <w:vertAlign w:val="superscript"/>
              </w:rPr>
              <w:t>2</w:t>
            </w:r>
            <w:r>
              <w:rPr>
                <w:sz w:val="24"/>
              </w:rPr>
              <w:t>=</w:t>
            </w:r>
            <w:r>
              <w:rPr>
                <w:rFonts w:hint="eastAsia"/>
                <w:sz w:val="24"/>
              </w:rPr>
              <w:t>360000</w:t>
            </w:r>
            <w:r>
              <w:rPr>
                <w:sz w:val="24"/>
              </w:rPr>
              <w:t>W=</w:t>
            </w:r>
            <w:r>
              <w:rPr>
                <w:rFonts w:hint="eastAsia"/>
                <w:sz w:val="24"/>
              </w:rPr>
              <w:t>360</w:t>
            </w:r>
            <w:r>
              <w:rPr>
                <w:sz w:val="24"/>
              </w:rPr>
              <w:t>kW。</w:t>
            </w:r>
          </w:p>
          <w:p w14:paraId="036C4FD6">
            <w:pPr>
              <w:tabs>
                <w:tab w:val="left" w:pos="630"/>
              </w:tabs>
              <w:spacing w:line="360" w:lineRule="auto"/>
              <w:ind w:firstLine="484" w:firstLineChars="202"/>
              <w:rPr>
                <w:sz w:val="24"/>
              </w:rPr>
            </w:pPr>
            <w:r>
              <w:rPr>
                <w:sz w:val="24"/>
              </w:rPr>
              <w:t>供热时间：</w:t>
            </w:r>
            <w:r>
              <w:rPr>
                <w:rFonts w:hint="eastAsia"/>
                <w:sz w:val="24"/>
                <w:lang w:eastAsia="zh-CN"/>
              </w:rPr>
              <w:t>生产及生活供热合计</w:t>
            </w:r>
            <w:r>
              <w:rPr>
                <w:rFonts w:hint="eastAsia"/>
                <w:sz w:val="24"/>
                <w:lang w:val="en-US" w:eastAsia="zh-CN"/>
              </w:rPr>
              <w:t>4544</w:t>
            </w:r>
            <w:r>
              <w:rPr>
                <w:sz w:val="24"/>
              </w:rPr>
              <w:t>h。</w:t>
            </w:r>
          </w:p>
          <w:p w14:paraId="39EEE7E6">
            <w:pPr>
              <w:tabs>
                <w:tab w:val="left" w:pos="630"/>
              </w:tabs>
              <w:spacing w:line="360" w:lineRule="auto"/>
              <w:ind w:firstLine="484" w:firstLineChars="202"/>
              <w:rPr>
                <w:sz w:val="24"/>
              </w:rPr>
            </w:pPr>
            <w:r>
              <w:rPr>
                <w:sz w:val="24"/>
              </w:rPr>
              <w:t>供热量换算：1kWh=3.6MJ，年供热量=</w:t>
            </w:r>
            <w:r>
              <w:rPr>
                <w:rFonts w:hint="eastAsia"/>
                <w:sz w:val="24"/>
              </w:rPr>
              <w:t>360</w:t>
            </w:r>
            <w:r>
              <w:rPr>
                <w:sz w:val="24"/>
              </w:rPr>
              <w:t>kW×</w:t>
            </w:r>
            <w:r>
              <w:rPr>
                <w:rFonts w:hint="eastAsia"/>
                <w:sz w:val="24"/>
                <w:lang w:val="en-US" w:eastAsia="zh-CN"/>
              </w:rPr>
              <w:t>4544</w:t>
            </w:r>
            <w:r>
              <w:rPr>
                <w:sz w:val="24"/>
              </w:rPr>
              <w:t>h×3.6MJ/kWh=</w:t>
            </w:r>
            <w:r>
              <w:rPr>
                <w:rFonts w:hint="eastAsia"/>
                <w:sz w:val="24"/>
              </w:rPr>
              <w:t xml:space="preserve"> </w:t>
            </w:r>
            <w:r>
              <w:rPr>
                <w:rFonts w:hint="eastAsia"/>
                <w:sz w:val="24"/>
                <w:lang w:val="en-US" w:eastAsia="zh-CN"/>
              </w:rPr>
              <w:t>5889024</w:t>
            </w:r>
            <w:r>
              <w:rPr>
                <w:sz w:val="24"/>
              </w:rPr>
              <w:t>MJ。</w:t>
            </w:r>
          </w:p>
          <w:p w14:paraId="633B504B">
            <w:pPr>
              <w:tabs>
                <w:tab w:val="left" w:pos="630"/>
              </w:tabs>
              <w:spacing w:line="360" w:lineRule="auto"/>
              <w:ind w:firstLine="484" w:firstLineChars="202"/>
              <w:rPr>
                <w:rFonts w:ascii="Arial" w:hAnsi="Arial" w:cs="Arial"/>
                <w:sz w:val="22"/>
              </w:rPr>
            </w:pPr>
            <w:r>
              <w:rPr>
                <w:sz w:val="24"/>
              </w:rPr>
              <w:t>根据《生物质锅炉技术规范》（GB/T44906-2024）锅炉热效率为8</w:t>
            </w:r>
            <w:r>
              <w:rPr>
                <w:rFonts w:hint="eastAsia"/>
                <w:sz w:val="24"/>
              </w:rPr>
              <w:t>5</w:t>
            </w:r>
            <w:r>
              <w:rPr>
                <w:sz w:val="24"/>
              </w:rPr>
              <w:t>%，</w:t>
            </w:r>
            <w:r>
              <w:rPr>
                <w:rFonts w:hint="eastAsia"/>
                <w:sz w:val="24"/>
              </w:rPr>
              <w:t>本项目年供热量为</w:t>
            </w:r>
            <w:r>
              <w:rPr>
                <w:rFonts w:hint="eastAsia"/>
                <w:sz w:val="24"/>
                <w:lang w:val="en-US" w:eastAsia="zh-CN"/>
              </w:rPr>
              <w:t>6928263.53</w:t>
            </w:r>
            <w:r>
              <w:rPr>
                <w:rFonts w:hint="eastAsia"/>
                <w:sz w:val="24"/>
              </w:rPr>
              <w:t>MJ。</w:t>
            </w:r>
          </w:p>
          <w:p w14:paraId="5ED08A67">
            <w:pPr>
              <w:tabs>
                <w:tab w:val="left" w:pos="6280"/>
              </w:tabs>
              <w:adjustRightInd w:val="0"/>
              <w:spacing w:line="360" w:lineRule="auto"/>
              <w:ind w:firstLine="480" w:firstLineChars="200"/>
              <w:rPr>
                <w:sz w:val="24"/>
              </w:rPr>
            </w:pPr>
            <w:r>
              <w:rPr>
                <w:rFonts w:hint="eastAsia"/>
                <w:sz w:val="24"/>
              </w:rPr>
              <w:t>依据</w:t>
            </w:r>
            <w:r>
              <w:rPr>
                <w:sz w:val="24"/>
              </w:rPr>
              <w:t>《</w:t>
            </w:r>
            <w:r>
              <w:rPr>
                <w:rFonts w:hint="eastAsia"/>
                <w:sz w:val="24"/>
              </w:rPr>
              <w:t>黑龙江省地方标准</w:t>
            </w:r>
            <w:r>
              <w:rPr>
                <w:sz w:val="24"/>
              </w:rPr>
              <w:t>》（</w:t>
            </w:r>
            <w:r>
              <w:rPr>
                <w:rFonts w:hint="eastAsia"/>
                <w:sz w:val="24"/>
              </w:rPr>
              <w:t>DB23/T727-2021</w:t>
            </w:r>
            <w:r>
              <w:rPr>
                <w:sz w:val="24"/>
              </w:rPr>
              <w:t>）中</w:t>
            </w:r>
            <w:r>
              <w:rPr>
                <w:rFonts w:hint="eastAsia"/>
                <w:sz w:val="24"/>
              </w:rPr>
              <w:t>表E.26，供热用水定额为0.5m</w:t>
            </w:r>
            <w:r>
              <w:rPr>
                <w:rFonts w:hint="eastAsia"/>
                <w:sz w:val="24"/>
                <w:vertAlign w:val="superscript"/>
              </w:rPr>
              <w:t>3</w:t>
            </w:r>
            <w:r>
              <w:rPr>
                <w:rFonts w:hint="eastAsia"/>
                <w:sz w:val="24"/>
              </w:rPr>
              <w:t>/GJ，计算得知锅炉年用水量为</w:t>
            </w:r>
            <w:r>
              <w:rPr>
                <w:rFonts w:hint="eastAsia"/>
                <w:sz w:val="24"/>
                <w:lang w:val="en-US" w:eastAsia="zh-CN"/>
              </w:rPr>
              <w:t>3464</w:t>
            </w:r>
            <w:r>
              <w:rPr>
                <w:rFonts w:hint="eastAsia"/>
                <w:sz w:val="24"/>
              </w:rPr>
              <w:t>.</w:t>
            </w:r>
            <w:r>
              <w:rPr>
                <w:rFonts w:hint="eastAsia"/>
                <w:sz w:val="24"/>
                <w:lang w:val="en-US" w:eastAsia="zh-CN"/>
              </w:rPr>
              <w:t>13</w:t>
            </w:r>
            <w:r>
              <w:rPr>
                <w:kern w:val="0"/>
                <w:sz w:val="24"/>
              </w:rPr>
              <w:t>m</w:t>
            </w:r>
            <w:r>
              <w:rPr>
                <w:kern w:val="0"/>
                <w:sz w:val="24"/>
                <w:vertAlign w:val="superscript"/>
              </w:rPr>
              <w:t>3</w:t>
            </w:r>
            <w:r>
              <w:rPr>
                <w:sz w:val="24"/>
              </w:rPr>
              <w:t>/a</w:t>
            </w:r>
            <w:r>
              <w:rPr>
                <w:rFonts w:hint="eastAsia"/>
                <w:sz w:val="24"/>
              </w:rPr>
              <w:t>（</w:t>
            </w:r>
            <w:r>
              <w:rPr>
                <w:rFonts w:hint="eastAsia"/>
                <w:sz w:val="24"/>
                <w:lang w:val="en-US" w:eastAsia="zh-CN"/>
              </w:rPr>
              <w:t>13.5</w:t>
            </w:r>
            <w:r>
              <w:rPr>
                <w:kern w:val="0"/>
                <w:sz w:val="24"/>
              </w:rPr>
              <w:t>m</w:t>
            </w:r>
            <w:r>
              <w:rPr>
                <w:kern w:val="0"/>
                <w:sz w:val="24"/>
                <w:vertAlign w:val="superscript"/>
              </w:rPr>
              <w:t>3</w:t>
            </w:r>
            <w:r>
              <w:rPr>
                <w:kern w:val="0"/>
                <w:sz w:val="24"/>
              </w:rPr>
              <w:t>/d</w:t>
            </w:r>
            <w:r>
              <w:rPr>
                <w:rFonts w:hint="eastAsia"/>
                <w:sz w:val="24"/>
              </w:rPr>
              <w:t>）。软化水设施制备效率为85%，计算得知锅炉年用水量为</w:t>
            </w:r>
            <w:r>
              <w:rPr>
                <w:rFonts w:hint="eastAsia"/>
                <w:sz w:val="24"/>
                <w:lang w:val="en-US" w:eastAsia="zh-CN"/>
              </w:rPr>
              <w:t>4075.45</w:t>
            </w:r>
            <w:r>
              <w:rPr>
                <w:kern w:val="0"/>
                <w:sz w:val="24"/>
              </w:rPr>
              <w:t>m</w:t>
            </w:r>
            <w:r>
              <w:rPr>
                <w:kern w:val="0"/>
                <w:sz w:val="24"/>
                <w:vertAlign w:val="superscript"/>
              </w:rPr>
              <w:t>3</w:t>
            </w:r>
            <w:r>
              <w:rPr>
                <w:sz w:val="24"/>
              </w:rPr>
              <w:t>/a</w:t>
            </w:r>
            <w:r>
              <w:rPr>
                <w:rFonts w:hint="eastAsia"/>
                <w:sz w:val="24"/>
              </w:rPr>
              <w:t>（</w:t>
            </w:r>
            <w:r>
              <w:rPr>
                <w:rFonts w:hint="eastAsia"/>
                <w:sz w:val="24"/>
                <w:lang w:val="en-US" w:eastAsia="zh-CN"/>
              </w:rPr>
              <w:t>15.92</w:t>
            </w:r>
            <w:r>
              <w:rPr>
                <w:kern w:val="0"/>
                <w:sz w:val="24"/>
              </w:rPr>
              <w:t>m</w:t>
            </w:r>
            <w:r>
              <w:rPr>
                <w:kern w:val="0"/>
                <w:sz w:val="24"/>
                <w:vertAlign w:val="superscript"/>
              </w:rPr>
              <w:t>3</w:t>
            </w:r>
            <w:r>
              <w:rPr>
                <w:kern w:val="0"/>
                <w:sz w:val="24"/>
              </w:rPr>
              <w:t>/d</w:t>
            </w:r>
            <w:r>
              <w:rPr>
                <w:rFonts w:hint="eastAsia"/>
                <w:sz w:val="24"/>
              </w:rPr>
              <w:t>）。</w:t>
            </w:r>
          </w:p>
          <w:p w14:paraId="1FEA00A8">
            <w:pPr>
              <w:tabs>
                <w:tab w:val="left" w:pos="630"/>
              </w:tabs>
              <w:adjustRightInd w:val="0"/>
              <w:spacing w:line="360" w:lineRule="auto"/>
              <w:ind w:firstLine="480" w:firstLineChars="200"/>
              <w:rPr>
                <w:sz w:val="24"/>
              </w:rPr>
            </w:pPr>
            <w:r>
              <w:rPr>
                <w:sz w:val="24"/>
              </w:rPr>
              <w:fldChar w:fldCharType="begin"/>
            </w:r>
            <w:r>
              <w:rPr>
                <w:sz w:val="24"/>
              </w:rPr>
              <w:instrText xml:space="preserve"> = 2 \* GB3 </w:instrText>
            </w:r>
            <w:r>
              <w:rPr>
                <w:sz w:val="24"/>
              </w:rPr>
              <w:fldChar w:fldCharType="separate"/>
            </w:r>
            <w:r>
              <w:rPr>
                <w:sz w:val="24"/>
              </w:rPr>
              <w:t>②</w:t>
            </w:r>
            <w:r>
              <w:rPr>
                <w:sz w:val="24"/>
              </w:rPr>
              <w:fldChar w:fldCharType="end"/>
            </w:r>
            <w:r>
              <w:rPr>
                <w:sz w:val="24"/>
              </w:rPr>
              <w:t>排水</w:t>
            </w:r>
          </w:p>
          <w:p w14:paraId="29199181">
            <w:pPr>
              <w:tabs>
                <w:tab w:val="left" w:pos="6280"/>
              </w:tabs>
              <w:adjustRightInd w:val="0"/>
              <w:spacing w:line="360" w:lineRule="auto"/>
              <w:ind w:firstLine="480" w:firstLineChars="200"/>
              <w:rPr>
                <w:sz w:val="24"/>
              </w:rPr>
            </w:pPr>
            <w:r>
              <w:rPr>
                <w:sz w:val="24"/>
              </w:rPr>
              <w:t>本项目排水主要为锅炉排污水、锅炉软化水废水。</w:t>
            </w:r>
          </w:p>
          <w:p w14:paraId="5EC6B943">
            <w:pPr>
              <w:tabs>
                <w:tab w:val="left" w:pos="6280"/>
              </w:tabs>
              <w:adjustRightInd w:val="0"/>
              <w:spacing w:line="360" w:lineRule="auto"/>
              <w:ind w:firstLine="480" w:firstLineChars="200"/>
              <w:jc w:val="left"/>
              <w:rPr>
                <w:sz w:val="24"/>
              </w:rPr>
            </w:pPr>
            <w:r>
              <w:rPr>
                <w:sz w:val="24"/>
              </w:rPr>
              <w:t>由《排放源统计调查产排污核算方法和系数手册》（公告2021年第24号）中“4430工业锅炉（热力生产和供应行业）产排污系数表”的内容，生物质燃料（锅外水处理）废水产生系数为0.</w:t>
            </w:r>
            <w:r>
              <w:rPr>
                <w:rFonts w:hint="eastAsia"/>
                <w:sz w:val="24"/>
              </w:rPr>
              <w:t>356</w:t>
            </w:r>
            <w:r>
              <w:rPr>
                <w:sz w:val="24"/>
              </w:rPr>
              <w:t>吨/吨－原料，本项目生物质锅炉年燃烧生物质消耗量</w:t>
            </w:r>
            <w:r>
              <w:rPr>
                <w:rFonts w:hint="eastAsia"/>
                <w:sz w:val="24"/>
                <w:lang w:eastAsia="zh-CN"/>
              </w:rPr>
              <w:t>2453.76</w:t>
            </w:r>
            <w:r>
              <w:rPr>
                <w:sz w:val="24"/>
              </w:rPr>
              <w:t>t/a，锅炉排污水及锅炉软化水废水排水量为</w:t>
            </w:r>
            <w:r>
              <w:rPr>
                <w:rFonts w:hint="eastAsia"/>
                <w:sz w:val="24"/>
                <w:lang w:val="en-US" w:eastAsia="zh-CN"/>
              </w:rPr>
              <w:t>3.4</w:t>
            </w:r>
            <w:r>
              <w:rPr>
                <w:kern w:val="0"/>
                <w:sz w:val="24"/>
              </w:rPr>
              <w:t>m</w:t>
            </w:r>
            <w:r>
              <w:rPr>
                <w:kern w:val="0"/>
                <w:sz w:val="24"/>
                <w:vertAlign w:val="superscript"/>
              </w:rPr>
              <w:t>3</w:t>
            </w:r>
            <w:r>
              <w:rPr>
                <w:kern w:val="0"/>
                <w:sz w:val="24"/>
              </w:rPr>
              <w:t>/d，</w:t>
            </w:r>
            <w:r>
              <w:rPr>
                <w:rFonts w:hint="eastAsia"/>
                <w:sz w:val="24"/>
                <w:lang w:val="en-US" w:eastAsia="zh-CN"/>
              </w:rPr>
              <w:t>873.5</w:t>
            </w:r>
            <w:r>
              <w:rPr>
                <w:kern w:val="0"/>
                <w:sz w:val="24"/>
              </w:rPr>
              <w:t>m</w:t>
            </w:r>
            <w:r>
              <w:rPr>
                <w:kern w:val="0"/>
                <w:sz w:val="24"/>
                <w:vertAlign w:val="superscript"/>
              </w:rPr>
              <w:t>3</w:t>
            </w:r>
            <w:r>
              <w:rPr>
                <w:sz w:val="24"/>
              </w:rPr>
              <w:t>/a。锅炉排污水及软化排污水用于锅炉炉渣拌湿降尘</w:t>
            </w:r>
            <w:r>
              <w:rPr>
                <w:rFonts w:hint="eastAsia"/>
                <w:sz w:val="24"/>
              </w:rPr>
              <w:t>，不外排。</w:t>
            </w:r>
          </w:p>
          <w:p w14:paraId="0446917C">
            <w:pPr>
              <w:tabs>
                <w:tab w:val="left" w:pos="6280"/>
              </w:tabs>
              <w:adjustRightInd w:val="0"/>
              <w:spacing w:line="360" w:lineRule="auto"/>
              <w:jc w:val="center"/>
              <w:rPr>
                <w:rFonts w:hint="eastAsia" w:eastAsia="宋体"/>
                <w:lang w:eastAsia="zh-CN"/>
              </w:rPr>
            </w:pPr>
            <w:r>
              <w:rPr>
                <w:rFonts w:hint="eastAsia" w:eastAsia="宋体"/>
                <w:lang w:eastAsia="zh-CN"/>
              </w:rPr>
              <w:drawing>
                <wp:inline distT="0" distB="0" distL="114300" distR="114300">
                  <wp:extent cx="5133340" cy="1709420"/>
                  <wp:effectExtent l="0" t="0" r="2540" b="12700"/>
                  <wp:docPr id="8" name="图片 8" descr="水平衡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水平衡图_01"/>
                          <pic:cNvPicPr>
                            <a:picLocks noChangeAspect="1"/>
                          </pic:cNvPicPr>
                        </pic:nvPicPr>
                        <pic:blipFill>
                          <a:blip r:embed="rId14"/>
                          <a:srcRect l="17776" t="16186" r="14589" b="67890"/>
                          <a:stretch>
                            <a:fillRect/>
                          </a:stretch>
                        </pic:blipFill>
                        <pic:spPr>
                          <a:xfrm>
                            <a:off x="0" y="0"/>
                            <a:ext cx="5133340" cy="1709420"/>
                          </a:xfrm>
                          <a:prstGeom prst="rect">
                            <a:avLst/>
                          </a:prstGeom>
                        </pic:spPr>
                      </pic:pic>
                    </a:graphicData>
                  </a:graphic>
                </wp:inline>
              </w:drawing>
            </w:r>
          </w:p>
          <w:p w14:paraId="5F6E941B">
            <w:pPr>
              <w:tabs>
                <w:tab w:val="left" w:pos="6280"/>
              </w:tabs>
              <w:adjustRightInd w:val="0"/>
              <w:spacing w:line="360" w:lineRule="auto"/>
              <w:ind w:firstLine="482" w:firstLineChars="200"/>
              <w:jc w:val="center"/>
              <w:rPr>
                <w:b/>
                <w:bCs/>
                <w:sz w:val="24"/>
              </w:rPr>
            </w:pPr>
            <w:r>
              <w:rPr>
                <w:b/>
                <w:bCs/>
                <w:sz w:val="24"/>
              </w:rPr>
              <w:t>图2-1</w:t>
            </w:r>
            <w:r>
              <w:rPr>
                <w:rFonts w:hint="eastAsia"/>
                <w:b/>
                <w:bCs/>
                <w:sz w:val="24"/>
              </w:rPr>
              <w:t>本项目</w:t>
            </w:r>
            <w:r>
              <w:rPr>
                <w:b/>
                <w:bCs/>
                <w:sz w:val="24"/>
              </w:rPr>
              <w:t>水量平衡图（单位：m</w:t>
            </w:r>
            <w:r>
              <w:rPr>
                <w:b/>
                <w:bCs/>
                <w:sz w:val="24"/>
                <w:vertAlign w:val="superscript"/>
              </w:rPr>
              <w:t>3</w:t>
            </w:r>
            <w:r>
              <w:rPr>
                <w:b/>
                <w:bCs/>
                <w:sz w:val="24"/>
              </w:rPr>
              <w:t>/d）</w:t>
            </w:r>
          </w:p>
          <w:p w14:paraId="6546781C">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（2）供热</w:t>
            </w:r>
          </w:p>
          <w:p w14:paraId="5F4BFD53">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本项目供热由本项目锅炉提供。</w:t>
            </w:r>
          </w:p>
          <w:p w14:paraId="738194FF">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6.</w:t>
            </w:r>
            <w:r>
              <w:rPr>
                <w:b/>
                <w:color w:val="000000" w:themeColor="text1"/>
                <w:sz w:val="24"/>
                <w14:textFill>
                  <w14:solidFill>
                    <w14:schemeClr w14:val="tx1"/>
                  </w14:solidFill>
                </w14:textFill>
              </w:rPr>
              <w:t>平面布置</w:t>
            </w:r>
          </w:p>
          <w:p w14:paraId="3AF2F1E5">
            <w:pPr>
              <w:adjustRightInd w:val="0"/>
              <w:snapToGrid w:val="0"/>
              <w:spacing w:line="360" w:lineRule="auto"/>
              <w:ind w:firstLine="480" w:firstLineChars="200"/>
              <w:rPr>
                <w:bCs/>
                <w:color w:val="000000" w:themeColor="text1"/>
                <w:szCs w:val="21"/>
                <w14:textFill>
                  <w14:solidFill>
                    <w14:schemeClr w14:val="tx1"/>
                  </w14:solidFill>
                </w14:textFill>
              </w:rPr>
            </w:pPr>
            <w:r>
              <w:rPr>
                <w:bCs/>
                <w:color w:val="000000" w:themeColor="text1"/>
                <w:sz w:val="24"/>
                <w14:textFill>
                  <w14:solidFill>
                    <w14:schemeClr w14:val="tx1"/>
                  </w14:solidFill>
                </w14:textFill>
              </w:rPr>
              <w:t>项目主要为锅炉房</w:t>
            </w:r>
            <w:r>
              <w:rPr>
                <w:rFonts w:hint="eastAsia"/>
                <w:bCs/>
                <w:color w:val="000000" w:themeColor="text1"/>
                <w:sz w:val="24"/>
                <w14:textFill>
                  <w14:solidFill>
                    <w14:schemeClr w14:val="tx1"/>
                  </w14:solidFill>
                </w14:textFill>
              </w:rPr>
              <w:t>、灰渣库和燃料库</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均位于厂区西北角，灰渣库和燃料库位于锅炉房北侧。</w:t>
            </w:r>
            <w:r>
              <w:rPr>
                <w:bCs/>
                <w:color w:val="000000" w:themeColor="text1"/>
                <w:sz w:val="24"/>
                <w14:textFill>
                  <w14:solidFill>
                    <w14:schemeClr w14:val="tx1"/>
                  </w14:solidFill>
                </w14:textFill>
              </w:rPr>
              <w:t>总体布局合理，详见附图2。</w:t>
            </w:r>
          </w:p>
        </w:tc>
      </w:tr>
      <w:tr w14:paraId="21190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43" w:type="dxa"/>
            <w:vAlign w:val="center"/>
          </w:tcPr>
          <w:p w14:paraId="00E3F8B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工艺流程和产排污环节</w:t>
            </w:r>
          </w:p>
        </w:tc>
        <w:tc>
          <w:tcPr>
            <w:tcW w:w="8317" w:type="dxa"/>
          </w:tcPr>
          <w:p w14:paraId="76D68513">
            <w:pPr>
              <w:adjustRightInd w:val="0"/>
              <w:snapToGrid w:val="0"/>
              <w:spacing w:line="360" w:lineRule="auto"/>
              <w:ind w:firstLine="422" w:firstLineChars="200"/>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工艺流程简述：</w:t>
            </w:r>
          </w:p>
          <w:p w14:paraId="0D1A961D">
            <w:pPr>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140325" cy="2974340"/>
                  <wp:effectExtent l="0" t="0" r="3175" b="1651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5140325" cy="2974340"/>
                          </a:xfrm>
                          <a:prstGeom prst="rect">
                            <a:avLst/>
                          </a:prstGeom>
                          <a:noFill/>
                          <a:ln>
                            <a:noFill/>
                          </a:ln>
                        </pic:spPr>
                      </pic:pic>
                    </a:graphicData>
                  </a:graphic>
                </wp:inline>
              </w:drawing>
            </w:r>
          </w:p>
          <w:p w14:paraId="5A0DF67E">
            <w:pPr>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图2-</w:t>
            </w: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工艺流程及产污节点图</w:t>
            </w:r>
          </w:p>
          <w:p w14:paraId="7E19687D">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锅炉补水经离子交换树脂软化处理，锅炉烟气经</w:t>
            </w:r>
            <w:r>
              <w:rPr>
                <w:rFonts w:hint="eastAsia"/>
                <w:color w:val="000000" w:themeColor="text1"/>
                <w:sz w:val="24"/>
                <w14:textFill>
                  <w14:solidFill>
                    <w14:schemeClr w14:val="tx1"/>
                  </w14:solidFill>
                </w14:textFill>
              </w:rPr>
              <w:t>旋风除尘器+袋式除尘器</w:t>
            </w:r>
            <w:r>
              <w:rPr>
                <w:color w:val="000000" w:themeColor="text1"/>
                <w:sz w:val="24"/>
                <w14:textFill>
                  <w14:solidFill>
                    <w14:schemeClr w14:val="tx1"/>
                  </w14:solidFill>
                </w14:textFill>
              </w:rPr>
              <w:t>处理后经30m烟囱排放，锅炉排水及软化水排水用于锅炉炉渣拌湿降尘。</w:t>
            </w:r>
          </w:p>
          <w:p w14:paraId="0F6AFA00">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本项目运营期工程主要排污节点一览表</w:t>
            </w:r>
          </w:p>
          <w:tbl>
            <w:tblPr>
              <w:tblStyle w:val="19"/>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532"/>
              <w:gridCol w:w="1571"/>
              <w:gridCol w:w="1040"/>
              <w:gridCol w:w="3266"/>
            </w:tblGrid>
            <w:tr w14:paraId="3CBA98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1B06E1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946" w:type="pct"/>
                  <w:tcBorders>
                    <w:tl2br w:val="nil"/>
                    <w:tr2bl w:val="nil"/>
                  </w:tcBorders>
                  <w:vAlign w:val="center"/>
                </w:tcPr>
                <w:p w14:paraId="2E6F0A0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970" w:type="pct"/>
                  <w:tcBorders>
                    <w:tl2br w:val="nil"/>
                    <w:tr2bl w:val="nil"/>
                  </w:tcBorders>
                  <w:vAlign w:val="center"/>
                </w:tcPr>
                <w:p w14:paraId="58A854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642" w:type="pct"/>
                  <w:tcBorders>
                    <w:tl2br w:val="nil"/>
                    <w:tr2bl w:val="nil"/>
                  </w:tcBorders>
                  <w:vAlign w:val="center"/>
                </w:tcPr>
                <w:p w14:paraId="291538D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排放特点</w:t>
                  </w:r>
                </w:p>
              </w:tc>
              <w:tc>
                <w:tcPr>
                  <w:tcW w:w="2016" w:type="pct"/>
                  <w:tcBorders>
                    <w:tl2br w:val="nil"/>
                    <w:tr2bl w:val="nil"/>
                  </w:tcBorders>
                  <w:vAlign w:val="center"/>
                </w:tcPr>
                <w:p w14:paraId="040666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治理措施</w:t>
                  </w:r>
                </w:p>
              </w:tc>
            </w:tr>
            <w:tr w14:paraId="483607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58B026D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946" w:type="pct"/>
                  <w:tcBorders>
                    <w:tl2br w:val="nil"/>
                    <w:tr2bl w:val="nil"/>
                  </w:tcBorders>
                  <w:vAlign w:val="center"/>
                </w:tcPr>
                <w:p w14:paraId="2E72A6B4">
                  <w:pPr>
                    <w:jc w:val="center"/>
                    <w:rPr>
                      <w:szCs w:val="21"/>
                    </w:rPr>
                  </w:pPr>
                  <w:r>
                    <w:rPr>
                      <w:szCs w:val="21"/>
                    </w:rPr>
                    <w:t>锅炉</w:t>
                  </w:r>
                </w:p>
              </w:tc>
              <w:tc>
                <w:tcPr>
                  <w:tcW w:w="970" w:type="pct"/>
                  <w:tcBorders>
                    <w:tl2br w:val="nil"/>
                    <w:tr2bl w:val="nil"/>
                  </w:tcBorders>
                  <w:vAlign w:val="center"/>
                </w:tcPr>
                <w:p w14:paraId="5780F627">
                  <w:pPr>
                    <w:jc w:val="center"/>
                    <w:rPr>
                      <w:szCs w:val="21"/>
                    </w:rPr>
                  </w:pPr>
                  <w:r>
                    <w:rPr>
                      <w:szCs w:val="21"/>
                    </w:rPr>
                    <w:t>SO</w:t>
                  </w:r>
                  <w:r>
                    <w:rPr>
                      <w:szCs w:val="21"/>
                      <w:vertAlign w:val="subscript"/>
                    </w:rPr>
                    <w:t>2</w:t>
                  </w:r>
                  <w:r>
                    <w:rPr>
                      <w:szCs w:val="21"/>
                    </w:rPr>
                    <w:t>、NOx、颗粒物、林格曼黑度</w:t>
                  </w:r>
                </w:p>
              </w:tc>
              <w:tc>
                <w:tcPr>
                  <w:tcW w:w="642" w:type="pct"/>
                  <w:tcBorders>
                    <w:tl2br w:val="nil"/>
                    <w:tr2bl w:val="nil"/>
                  </w:tcBorders>
                  <w:vAlign w:val="center"/>
                </w:tcPr>
                <w:p w14:paraId="25C0308A">
                  <w:pPr>
                    <w:jc w:val="center"/>
                    <w:rPr>
                      <w:szCs w:val="21"/>
                    </w:rPr>
                  </w:pPr>
                  <w:r>
                    <w:rPr>
                      <w:szCs w:val="21"/>
                    </w:rPr>
                    <w:t>连续</w:t>
                  </w:r>
                </w:p>
              </w:tc>
              <w:tc>
                <w:tcPr>
                  <w:tcW w:w="2016" w:type="pct"/>
                  <w:tcBorders>
                    <w:tl2br w:val="nil"/>
                    <w:tr2bl w:val="nil"/>
                  </w:tcBorders>
                  <w:vAlign w:val="center"/>
                </w:tcPr>
                <w:p w14:paraId="1923E6C4">
                  <w:pPr>
                    <w:jc w:val="center"/>
                    <w:rPr>
                      <w:szCs w:val="21"/>
                    </w:rPr>
                  </w:pPr>
                  <w:r>
                    <w:rPr>
                      <w:rFonts w:hint="eastAsia"/>
                      <w:szCs w:val="21"/>
                      <w:lang w:eastAsia="zh-CN"/>
                    </w:rPr>
                    <w:t>低氮燃烧</w:t>
                  </w:r>
                  <w:r>
                    <w:rPr>
                      <w:rFonts w:hint="eastAsia"/>
                      <w:szCs w:val="21"/>
                      <w:lang w:val="en-US" w:eastAsia="zh-CN"/>
                    </w:rPr>
                    <w:t>+</w:t>
                  </w:r>
                  <w:r>
                    <w:rPr>
                      <w:rFonts w:hint="eastAsia"/>
                      <w:szCs w:val="21"/>
                    </w:rPr>
                    <w:t>旋风除尘器+袋式除尘器</w:t>
                  </w:r>
                  <w:r>
                    <w:rPr>
                      <w:szCs w:val="21"/>
                    </w:rPr>
                    <w:t>处理后经30m烟囱排放</w:t>
                  </w:r>
                </w:p>
              </w:tc>
            </w:tr>
            <w:tr w14:paraId="6B0DFE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7A73FDA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946" w:type="pct"/>
                  <w:tcBorders>
                    <w:tl2br w:val="nil"/>
                    <w:tr2bl w:val="nil"/>
                  </w:tcBorders>
                  <w:vAlign w:val="center"/>
                </w:tcPr>
                <w:p w14:paraId="6C69990E">
                  <w:pPr>
                    <w:jc w:val="center"/>
                    <w:rPr>
                      <w:szCs w:val="21"/>
                    </w:rPr>
                  </w:pPr>
                  <w:r>
                    <w:rPr>
                      <w:szCs w:val="21"/>
                    </w:rPr>
                    <w:t>锅炉排污水及软化水排水</w:t>
                  </w:r>
                </w:p>
              </w:tc>
              <w:tc>
                <w:tcPr>
                  <w:tcW w:w="970" w:type="pct"/>
                  <w:tcBorders>
                    <w:tl2br w:val="nil"/>
                    <w:tr2bl w:val="nil"/>
                  </w:tcBorders>
                  <w:vAlign w:val="center"/>
                </w:tcPr>
                <w:p w14:paraId="211C9786">
                  <w:pPr>
                    <w:jc w:val="center"/>
                    <w:rPr>
                      <w:szCs w:val="21"/>
                    </w:rPr>
                  </w:pPr>
                  <w:r>
                    <w:rPr>
                      <w:rFonts w:hint="eastAsia"/>
                      <w:szCs w:val="21"/>
                    </w:rPr>
                    <w:t>pH、</w:t>
                  </w:r>
                  <w:r>
                    <w:rPr>
                      <w:szCs w:val="21"/>
                    </w:rPr>
                    <w:t>化学需氧量、氨氮、悬浮物</w:t>
                  </w:r>
                </w:p>
              </w:tc>
              <w:tc>
                <w:tcPr>
                  <w:tcW w:w="642" w:type="pct"/>
                  <w:tcBorders>
                    <w:tl2br w:val="nil"/>
                    <w:tr2bl w:val="nil"/>
                  </w:tcBorders>
                  <w:vAlign w:val="center"/>
                </w:tcPr>
                <w:p w14:paraId="6AE1B097">
                  <w:pPr>
                    <w:jc w:val="center"/>
                    <w:rPr>
                      <w:szCs w:val="21"/>
                    </w:rPr>
                  </w:pPr>
                  <w:r>
                    <w:rPr>
                      <w:szCs w:val="21"/>
                    </w:rPr>
                    <w:t>间断</w:t>
                  </w:r>
                </w:p>
              </w:tc>
              <w:tc>
                <w:tcPr>
                  <w:tcW w:w="2016" w:type="pct"/>
                  <w:tcBorders>
                    <w:tl2br w:val="nil"/>
                    <w:tr2bl w:val="nil"/>
                  </w:tcBorders>
                  <w:vAlign w:val="center"/>
                </w:tcPr>
                <w:p w14:paraId="6D0056A6">
                  <w:pPr>
                    <w:jc w:val="center"/>
                    <w:rPr>
                      <w:szCs w:val="21"/>
                    </w:rPr>
                  </w:pPr>
                  <w:r>
                    <w:rPr>
                      <w:szCs w:val="21"/>
                    </w:rPr>
                    <w:t>炉渣拌湿降尘</w:t>
                  </w:r>
                </w:p>
              </w:tc>
            </w:tr>
            <w:tr w14:paraId="3FA135C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2B5EF0F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946" w:type="pct"/>
                  <w:tcBorders>
                    <w:tl2br w:val="nil"/>
                    <w:tr2bl w:val="nil"/>
                  </w:tcBorders>
                  <w:vAlign w:val="center"/>
                </w:tcPr>
                <w:p w14:paraId="64DD95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风机、水泵</w:t>
                  </w:r>
                </w:p>
              </w:tc>
              <w:tc>
                <w:tcPr>
                  <w:tcW w:w="970" w:type="pct"/>
                  <w:tcBorders>
                    <w:tl2br w:val="nil"/>
                    <w:tr2bl w:val="nil"/>
                  </w:tcBorders>
                  <w:vAlign w:val="center"/>
                </w:tcPr>
                <w:p w14:paraId="0982A25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642" w:type="pct"/>
                  <w:tcBorders>
                    <w:tl2br w:val="nil"/>
                    <w:tr2bl w:val="nil"/>
                  </w:tcBorders>
                  <w:vAlign w:val="center"/>
                </w:tcPr>
                <w:p w14:paraId="5EBA3C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w:t>
                  </w:r>
                </w:p>
              </w:tc>
              <w:tc>
                <w:tcPr>
                  <w:tcW w:w="2016" w:type="pct"/>
                  <w:tcBorders>
                    <w:tl2br w:val="nil"/>
                    <w:tr2bl w:val="nil"/>
                  </w:tcBorders>
                  <w:vAlign w:val="center"/>
                </w:tcPr>
                <w:p w14:paraId="691300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低噪设备、减振、隔声处理</w:t>
                  </w:r>
                </w:p>
              </w:tc>
            </w:tr>
            <w:tr w14:paraId="03B188C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vMerge w:val="restart"/>
                  <w:tcBorders>
                    <w:tl2br w:val="nil"/>
                    <w:tr2bl w:val="nil"/>
                  </w:tcBorders>
                  <w:vAlign w:val="center"/>
                </w:tcPr>
                <w:p w14:paraId="007F944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w:t>
                  </w:r>
                </w:p>
              </w:tc>
              <w:tc>
                <w:tcPr>
                  <w:tcW w:w="946" w:type="pct"/>
                  <w:vMerge w:val="restart"/>
                  <w:tcBorders>
                    <w:tl2br w:val="nil"/>
                    <w:tr2bl w:val="nil"/>
                  </w:tcBorders>
                  <w:vAlign w:val="center"/>
                </w:tcPr>
                <w:p w14:paraId="5D7FDC7A">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w:t>
                  </w:r>
                </w:p>
              </w:tc>
              <w:tc>
                <w:tcPr>
                  <w:tcW w:w="970" w:type="pct"/>
                  <w:tcBorders>
                    <w:tl2br w:val="nil"/>
                    <w:tr2bl w:val="nil"/>
                  </w:tcBorders>
                  <w:vAlign w:val="center"/>
                </w:tcPr>
                <w:p w14:paraId="1110EF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废离子交换树脂</w:t>
                  </w:r>
                </w:p>
              </w:tc>
              <w:tc>
                <w:tcPr>
                  <w:tcW w:w="642" w:type="pct"/>
                  <w:tcBorders>
                    <w:tl2br w:val="nil"/>
                    <w:tr2bl w:val="nil"/>
                  </w:tcBorders>
                  <w:vAlign w:val="center"/>
                </w:tcPr>
                <w:p w14:paraId="6556413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7553CE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厂家回收</w:t>
                  </w:r>
                </w:p>
              </w:tc>
            </w:tr>
            <w:tr w14:paraId="1D3F4F3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vMerge w:val="continue"/>
                  <w:tcBorders>
                    <w:tl2br w:val="nil"/>
                    <w:tr2bl w:val="nil"/>
                  </w:tcBorders>
                  <w:vAlign w:val="center"/>
                </w:tcPr>
                <w:p w14:paraId="2A16CFB7">
                  <w:pPr>
                    <w:jc w:val="center"/>
                    <w:rPr>
                      <w:color w:val="000000" w:themeColor="text1"/>
                      <w:szCs w:val="21"/>
                      <w14:textFill>
                        <w14:solidFill>
                          <w14:schemeClr w14:val="tx1"/>
                        </w14:solidFill>
                      </w14:textFill>
                    </w:rPr>
                  </w:pPr>
                </w:p>
              </w:tc>
              <w:tc>
                <w:tcPr>
                  <w:tcW w:w="946" w:type="pct"/>
                  <w:vMerge w:val="continue"/>
                  <w:tcBorders>
                    <w:tl2br w:val="nil"/>
                    <w:tr2bl w:val="nil"/>
                  </w:tcBorders>
                  <w:vAlign w:val="center"/>
                </w:tcPr>
                <w:p w14:paraId="4E58D412">
                  <w:pPr>
                    <w:spacing w:line="280" w:lineRule="exact"/>
                    <w:jc w:val="center"/>
                    <w:rPr>
                      <w:color w:val="000000" w:themeColor="text1"/>
                      <w:szCs w:val="21"/>
                      <w14:textFill>
                        <w14:solidFill>
                          <w14:schemeClr w14:val="tx1"/>
                        </w14:solidFill>
                      </w14:textFill>
                    </w:rPr>
                  </w:pPr>
                </w:p>
              </w:tc>
              <w:tc>
                <w:tcPr>
                  <w:tcW w:w="970" w:type="pct"/>
                  <w:tcBorders>
                    <w:tl2br w:val="nil"/>
                    <w:tr2bl w:val="nil"/>
                  </w:tcBorders>
                  <w:vAlign w:val="center"/>
                </w:tcPr>
                <w:p w14:paraId="7D63A9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灰渣</w:t>
                  </w:r>
                </w:p>
              </w:tc>
              <w:tc>
                <w:tcPr>
                  <w:tcW w:w="642" w:type="pct"/>
                  <w:tcBorders>
                    <w:tl2br w:val="nil"/>
                    <w:tr2bl w:val="nil"/>
                  </w:tcBorders>
                  <w:vAlign w:val="center"/>
                </w:tcPr>
                <w:p w14:paraId="0952B5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7E05FFA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外售给有能力的有机肥厂综合利用</w:t>
                  </w:r>
                </w:p>
              </w:tc>
            </w:tr>
            <w:tr w14:paraId="2C5C28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vMerge w:val="continue"/>
                  <w:tcBorders>
                    <w:tl2br w:val="nil"/>
                    <w:tr2bl w:val="nil"/>
                  </w:tcBorders>
                  <w:vAlign w:val="center"/>
                </w:tcPr>
                <w:p w14:paraId="3F233D33">
                  <w:pPr>
                    <w:jc w:val="center"/>
                    <w:rPr>
                      <w:color w:val="000000" w:themeColor="text1"/>
                      <w:szCs w:val="21"/>
                      <w14:textFill>
                        <w14:solidFill>
                          <w14:schemeClr w14:val="tx1"/>
                        </w14:solidFill>
                      </w14:textFill>
                    </w:rPr>
                  </w:pPr>
                </w:p>
              </w:tc>
              <w:tc>
                <w:tcPr>
                  <w:tcW w:w="946" w:type="pct"/>
                  <w:vMerge w:val="continue"/>
                  <w:tcBorders>
                    <w:tl2br w:val="nil"/>
                    <w:tr2bl w:val="nil"/>
                  </w:tcBorders>
                  <w:vAlign w:val="center"/>
                </w:tcPr>
                <w:p w14:paraId="0013D143">
                  <w:pPr>
                    <w:spacing w:line="280" w:lineRule="exact"/>
                    <w:jc w:val="center"/>
                    <w:rPr>
                      <w:color w:val="000000" w:themeColor="text1"/>
                      <w:szCs w:val="21"/>
                      <w14:textFill>
                        <w14:solidFill>
                          <w14:schemeClr w14:val="tx1"/>
                        </w14:solidFill>
                      </w14:textFill>
                    </w:rPr>
                  </w:pPr>
                </w:p>
              </w:tc>
              <w:tc>
                <w:tcPr>
                  <w:tcW w:w="970" w:type="pct"/>
                  <w:tcBorders>
                    <w:tl2br w:val="nil"/>
                    <w:tr2bl w:val="nil"/>
                  </w:tcBorders>
                  <w:vAlign w:val="center"/>
                </w:tcPr>
                <w:p w14:paraId="769818C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废旧布袋</w:t>
                  </w:r>
                </w:p>
              </w:tc>
              <w:tc>
                <w:tcPr>
                  <w:tcW w:w="642" w:type="pct"/>
                  <w:tcBorders>
                    <w:tl2br w:val="nil"/>
                    <w:tr2bl w:val="nil"/>
                  </w:tcBorders>
                  <w:vAlign w:val="center"/>
                </w:tcPr>
                <w:p w14:paraId="5E43FB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4FB118F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厂家回收</w:t>
                  </w:r>
                </w:p>
              </w:tc>
            </w:tr>
          </w:tbl>
          <w:p w14:paraId="6880A626">
            <w:pPr>
              <w:adjustRightInd w:val="0"/>
              <w:snapToGrid w:val="0"/>
              <w:rPr>
                <w:bCs/>
                <w:color w:val="000000" w:themeColor="text1"/>
                <w:szCs w:val="21"/>
                <w14:textFill>
                  <w14:solidFill>
                    <w14:schemeClr w14:val="tx1"/>
                  </w14:solidFill>
                </w14:textFill>
              </w:rPr>
            </w:pPr>
          </w:p>
        </w:tc>
      </w:tr>
      <w:tr w14:paraId="5E5BF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743" w:type="dxa"/>
            <w:vAlign w:val="center"/>
          </w:tcPr>
          <w:p w14:paraId="0F55104A">
            <w:pPr>
              <w:adjustRightInd w:val="0"/>
              <w:snapToGrid w:val="0"/>
              <w:jc w:val="center"/>
              <w:rPr>
                <w:color w:val="000000" w:themeColor="text1"/>
                <w:szCs w:val="21"/>
                <w14:textFill>
                  <w14:solidFill>
                    <w14:schemeClr w14:val="tx1"/>
                  </w14:solidFill>
                </w14:textFill>
              </w:rPr>
            </w:pPr>
            <w:r>
              <w:rPr>
                <w:bCs/>
                <w:color w:val="000000" w:themeColor="text1"/>
                <w:szCs w:val="21"/>
                <w14:textFill>
                  <w14:solidFill>
                    <w14:schemeClr w14:val="tx1"/>
                  </w14:solidFill>
                </w14:textFill>
              </w:rPr>
              <w:t>与项目有关的原有环境污染问题</w:t>
            </w:r>
          </w:p>
        </w:tc>
        <w:tc>
          <w:tcPr>
            <w:tcW w:w="8317" w:type="dxa"/>
            <w:vAlign w:val="center"/>
          </w:tcPr>
          <w:p w14:paraId="71578F7D">
            <w:pPr>
              <w:pStyle w:val="6"/>
              <w:spacing w:line="360" w:lineRule="auto"/>
              <w:rPr>
                <w:sz w:val="24"/>
              </w:rPr>
            </w:pPr>
            <w:r>
              <w:rPr>
                <w:rFonts w:hint="eastAsia"/>
                <w:sz w:val="24"/>
              </w:rPr>
              <w:t>1原有项目情况</w:t>
            </w:r>
          </w:p>
          <w:p w14:paraId="1C2A57E0">
            <w:pPr>
              <w:pStyle w:val="6"/>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双鸭山市同心橡胶厂</w:t>
            </w:r>
            <w:r>
              <w:rPr>
                <w:color w:val="000000" w:themeColor="text1"/>
                <w:sz w:val="24"/>
                <w14:textFill>
                  <w14:solidFill>
                    <w14:schemeClr w14:val="tx1"/>
                  </w14:solidFill>
                </w14:textFill>
              </w:rPr>
              <w:t>于20</w:t>
            </w:r>
            <w:r>
              <w:rPr>
                <w:rFonts w:hint="eastAsia"/>
                <w:color w:val="000000" w:themeColor="text1"/>
                <w:sz w:val="24"/>
                <w14:textFill>
                  <w14:solidFill>
                    <w14:schemeClr w14:val="tx1"/>
                  </w14:solidFill>
                </w14:textFill>
              </w:rPr>
              <w:t>08</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月完成《双鸭山</w:t>
            </w:r>
            <w:r>
              <w:rPr>
                <w:rFonts w:hint="eastAsia"/>
                <w:color w:val="000000" w:themeColor="text1"/>
                <w:sz w:val="24"/>
                <w14:textFill>
                  <w14:solidFill>
                    <w14:schemeClr w14:val="tx1"/>
                  </w14:solidFill>
                </w14:textFill>
              </w:rPr>
              <w:t>市同心橡胶厂年产4.4万节塑料涂覆布正压筒建设项目</w:t>
            </w:r>
            <w:r>
              <w:rPr>
                <w:color w:val="000000" w:themeColor="text1"/>
                <w:sz w:val="24"/>
                <w14:textFill>
                  <w14:solidFill>
                    <w14:schemeClr w14:val="tx1"/>
                  </w14:solidFill>
                </w14:textFill>
              </w:rPr>
              <w:t>环境影响评价报告表》。</w:t>
            </w:r>
            <w:r>
              <w:rPr>
                <w:rFonts w:hint="eastAsia"/>
                <w:color w:val="000000" w:themeColor="text1"/>
                <w:sz w:val="24"/>
                <w14:textFill>
                  <w14:solidFill>
                    <w14:schemeClr w14:val="tx1"/>
                  </w14:solidFill>
                </w14:textFill>
              </w:rPr>
              <w:t>原</w:t>
            </w:r>
            <w:r>
              <w:rPr>
                <w:color w:val="000000" w:themeColor="text1"/>
                <w:sz w:val="24"/>
                <w14:textFill>
                  <w14:solidFill>
                    <w14:schemeClr w14:val="tx1"/>
                  </w14:solidFill>
                </w14:textFill>
              </w:rPr>
              <w:t>双鸭山市</w:t>
            </w:r>
            <w:r>
              <w:rPr>
                <w:rFonts w:hint="eastAsia"/>
                <w:color w:val="000000" w:themeColor="text1"/>
                <w:sz w:val="24"/>
                <w14:textFill>
                  <w14:solidFill>
                    <w14:schemeClr w14:val="tx1"/>
                  </w14:solidFill>
                </w14:textFill>
              </w:rPr>
              <w:t>环境保护局</w:t>
            </w:r>
            <w:r>
              <w:rPr>
                <w:color w:val="000000" w:themeColor="text1"/>
                <w:sz w:val="24"/>
                <w14:textFill>
                  <w14:solidFill>
                    <w14:schemeClr w14:val="tx1"/>
                  </w14:solidFill>
                </w14:textFill>
              </w:rPr>
              <w:t>于20</w:t>
            </w:r>
            <w:r>
              <w:rPr>
                <w:rFonts w:hint="eastAsia"/>
                <w:color w:val="000000" w:themeColor="text1"/>
                <w:sz w:val="24"/>
                <w14:textFill>
                  <w14:solidFill>
                    <w14:schemeClr w14:val="tx1"/>
                  </w14:solidFill>
                </w14:textFill>
              </w:rPr>
              <w:t>08</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月2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日出具《关于双鸭山</w:t>
            </w:r>
            <w:r>
              <w:rPr>
                <w:rFonts w:hint="eastAsia"/>
                <w:color w:val="000000" w:themeColor="text1"/>
                <w:sz w:val="24"/>
                <w14:textFill>
                  <w14:solidFill>
                    <w14:schemeClr w14:val="tx1"/>
                  </w14:solidFill>
                </w14:textFill>
              </w:rPr>
              <w:t>市同心橡胶厂年产4.4万节塑料涂覆布正压筒建设项目</w:t>
            </w:r>
            <w:r>
              <w:rPr>
                <w:color w:val="000000" w:themeColor="text1"/>
                <w:sz w:val="24"/>
                <w14:textFill>
                  <w14:solidFill>
                    <w14:schemeClr w14:val="tx1"/>
                  </w14:solidFill>
                </w14:textFill>
              </w:rPr>
              <w:t>环境影响报告表的批复》（双环函</w:t>
            </w:r>
            <w:r>
              <w:rPr>
                <w:rFonts w:hint="eastAsia"/>
                <w:color w:val="000000" w:themeColor="text1"/>
                <w:sz w:val="24"/>
                <w14:textFill>
                  <w14:solidFill>
                    <w14:schemeClr w14:val="tx1"/>
                  </w14:solidFill>
                </w14:textFill>
              </w:rPr>
              <w:t>字〔2008〕21号</w:t>
            </w:r>
            <w:r>
              <w:rPr>
                <w:color w:val="000000" w:themeColor="text1"/>
                <w:sz w:val="24"/>
                <w14:textFill>
                  <w14:solidFill>
                    <w14:schemeClr w14:val="tx1"/>
                  </w14:solidFill>
                </w14:textFill>
              </w:rPr>
              <w:t>）。并于201</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月建成，</w:t>
            </w:r>
            <w:r>
              <w:rPr>
                <w:rFonts w:hint="eastAsia"/>
                <w:color w:val="000000" w:themeColor="text1"/>
                <w:sz w:val="24"/>
                <w14:textFill>
                  <w14:solidFill>
                    <w14:schemeClr w14:val="tx1"/>
                  </w14:solidFill>
                </w14:textFill>
              </w:rPr>
              <w:t>于2011年7月完成验收，原</w:t>
            </w:r>
            <w:r>
              <w:rPr>
                <w:color w:val="000000" w:themeColor="text1"/>
                <w:sz w:val="24"/>
                <w14:textFill>
                  <w14:solidFill>
                    <w14:schemeClr w14:val="tx1"/>
                  </w14:solidFill>
                </w14:textFill>
              </w:rPr>
              <w:t>双鸭山市</w:t>
            </w:r>
            <w:r>
              <w:rPr>
                <w:rFonts w:hint="eastAsia"/>
                <w:color w:val="000000" w:themeColor="text1"/>
                <w:sz w:val="24"/>
                <w14:textFill>
                  <w14:solidFill>
                    <w14:schemeClr w14:val="tx1"/>
                  </w14:solidFill>
                </w14:textFill>
              </w:rPr>
              <w:t>环境保护局于2011年7月22日出具《</w:t>
            </w:r>
            <w:r>
              <w:rPr>
                <w:color w:val="000000" w:themeColor="text1"/>
                <w:sz w:val="24"/>
                <w14:textFill>
                  <w14:solidFill>
                    <w14:schemeClr w14:val="tx1"/>
                  </w14:solidFill>
                </w14:textFill>
              </w:rPr>
              <w:t>关于双鸭山</w:t>
            </w:r>
            <w:r>
              <w:rPr>
                <w:rFonts w:hint="eastAsia"/>
                <w:color w:val="000000" w:themeColor="text1"/>
                <w:sz w:val="24"/>
                <w14:textFill>
                  <w14:solidFill>
                    <w14:schemeClr w14:val="tx1"/>
                  </w14:solidFill>
                </w14:textFill>
              </w:rPr>
              <w:t>市同心橡胶厂年产4.4万节塑料涂覆布正压风筒建设项目竣工环境保护验收意见的函》</w:t>
            </w:r>
            <w:r>
              <w:rPr>
                <w:color w:val="000000" w:themeColor="text1"/>
                <w:sz w:val="24"/>
                <w14:textFill>
                  <w14:solidFill>
                    <w14:schemeClr w14:val="tx1"/>
                  </w14:solidFill>
                </w14:textFill>
              </w:rPr>
              <w:t>（双环函</w:t>
            </w:r>
            <w:r>
              <w:rPr>
                <w:rFonts w:hint="eastAsia"/>
                <w:color w:val="000000" w:themeColor="text1"/>
                <w:sz w:val="24"/>
                <w14:textFill>
                  <w14:solidFill>
                    <w14:schemeClr w14:val="tx1"/>
                  </w14:solidFill>
                </w14:textFill>
              </w:rPr>
              <w:t>〔2011〕115号</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768B946A">
            <w:pPr>
              <w:pStyle w:val="6"/>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企业根据排污许可规定，于2020年申领排污许可证</w:t>
            </w:r>
            <w:r>
              <w:rPr>
                <w:rFonts w:hint="eastAsia"/>
                <w:color w:val="000000" w:themeColor="text1"/>
                <w:sz w:val="24"/>
                <w14:textFill>
                  <w14:solidFill>
                    <w14:schemeClr w14:val="tx1"/>
                  </w14:solidFill>
                </w14:textFill>
              </w:rPr>
              <w:t>，登记编号912305007027359848001W</w:t>
            </w:r>
            <w:r>
              <w:rPr>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现有有效期为</w:t>
            </w:r>
            <w:r>
              <w:rPr>
                <w:rFonts w:hint="eastAsia"/>
                <w:color w:val="000000" w:themeColor="text1"/>
                <w:sz w:val="24"/>
                <w:lang w:val="en-US" w:eastAsia="zh-CN"/>
                <w14:textFill>
                  <w14:solidFill>
                    <w14:schemeClr w14:val="tx1"/>
                  </w14:solidFill>
                </w14:textFill>
              </w:rPr>
              <w:t>2025年9月16日-2030年9月15日</w:t>
            </w:r>
            <w:r>
              <w:rPr>
                <w:color w:val="000000" w:themeColor="text1"/>
                <w:sz w:val="24"/>
                <w14:textFill>
                  <w14:solidFill>
                    <w14:schemeClr w14:val="tx1"/>
                  </w14:solidFill>
                </w14:textFill>
              </w:rPr>
              <w:t>。</w:t>
            </w:r>
          </w:p>
          <w:p w14:paraId="2037A7B4">
            <w:pPr>
              <w:spacing w:line="360" w:lineRule="auto"/>
              <w:jc w:val="center"/>
              <w:outlineLvl w:val="0"/>
              <w:rPr>
                <w:sz w:val="24"/>
              </w:rPr>
            </w:pPr>
            <w:bookmarkStart w:id="11" w:name="_Toc32747"/>
            <w:bookmarkStart w:id="12" w:name="_Toc9979"/>
            <w:bookmarkStart w:id="13" w:name="_Toc18063"/>
            <w:bookmarkStart w:id="14" w:name="_Toc1282"/>
            <w:r>
              <w:rPr>
                <w:b/>
                <w:bCs/>
                <w:spacing w:val="4"/>
                <w:sz w:val="24"/>
              </w:rPr>
              <w:t>表2-</w:t>
            </w:r>
            <w:r>
              <w:rPr>
                <w:rFonts w:hint="eastAsia"/>
                <w:b/>
                <w:bCs/>
                <w:spacing w:val="4"/>
                <w:sz w:val="24"/>
              </w:rPr>
              <w:t>6</w:t>
            </w:r>
            <w:r>
              <w:rPr>
                <w:b/>
                <w:bCs/>
                <w:spacing w:val="4"/>
                <w:sz w:val="24"/>
              </w:rPr>
              <w:t>主要建设内容一览表</w:t>
            </w:r>
            <w:bookmarkEnd w:id="11"/>
            <w:bookmarkEnd w:id="12"/>
            <w:bookmarkEnd w:id="13"/>
            <w:bookmarkEnd w:id="14"/>
          </w:p>
          <w:p w14:paraId="6571539C">
            <w:pPr>
              <w:spacing w:line="34" w:lineRule="exact"/>
            </w:pPr>
          </w:p>
          <w:tbl>
            <w:tblPr>
              <w:tblStyle w:val="32"/>
              <w:tblW w:w="8127" w:type="dxa"/>
              <w:tblInd w:w="0" w:type="dxa"/>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60"/>
              <w:gridCol w:w="993"/>
              <w:gridCol w:w="439"/>
              <w:gridCol w:w="896"/>
              <w:gridCol w:w="4091"/>
              <w:gridCol w:w="848"/>
            </w:tblGrid>
            <w:tr w14:paraId="0A4E0B7C">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tcBorders>
                    <w:tl2br w:val="nil"/>
                    <w:tr2bl w:val="nil"/>
                  </w:tcBorders>
                  <w:vAlign w:val="center"/>
                </w:tcPr>
                <w:p w14:paraId="2BB6772B">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工程类型</w:t>
                  </w:r>
                </w:p>
              </w:tc>
              <w:tc>
                <w:tcPr>
                  <w:tcW w:w="881" w:type="pct"/>
                  <w:gridSpan w:val="2"/>
                  <w:tcBorders>
                    <w:tl2br w:val="nil"/>
                    <w:tr2bl w:val="nil"/>
                  </w:tcBorders>
                  <w:vAlign w:val="center"/>
                </w:tcPr>
                <w:p w14:paraId="66CC7AD5">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工程名称</w:t>
                  </w:r>
                </w:p>
              </w:tc>
              <w:tc>
                <w:tcPr>
                  <w:tcW w:w="551" w:type="pct"/>
                  <w:tcBorders>
                    <w:tl2br w:val="nil"/>
                    <w:tr2bl w:val="nil"/>
                  </w:tcBorders>
                  <w:vAlign w:val="center"/>
                </w:tcPr>
                <w:p w14:paraId="188A46E6">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建筑面积(m²)</w:t>
                  </w:r>
                </w:p>
              </w:tc>
              <w:tc>
                <w:tcPr>
                  <w:tcW w:w="2516" w:type="pct"/>
                  <w:tcBorders>
                    <w:tl2br w:val="nil"/>
                    <w:tr2bl w:val="nil"/>
                  </w:tcBorders>
                  <w:vAlign w:val="center"/>
                </w:tcPr>
                <w:p w14:paraId="672C176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建设内容</w:t>
                  </w:r>
                </w:p>
              </w:tc>
              <w:tc>
                <w:tcPr>
                  <w:tcW w:w="521" w:type="pct"/>
                  <w:tcBorders>
                    <w:tl2br w:val="nil"/>
                    <w:tr2bl w:val="nil"/>
                  </w:tcBorders>
                  <w:vAlign w:val="center"/>
                </w:tcPr>
                <w:p w14:paraId="18C6D502">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备注</w:t>
                  </w:r>
                </w:p>
              </w:tc>
            </w:tr>
            <w:tr w14:paraId="7539201A">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restart"/>
                  <w:tcBorders>
                    <w:tl2br w:val="nil"/>
                    <w:tr2bl w:val="nil"/>
                  </w:tcBorders>
                  <w:vAlign w:val="center"/>
                </w:tcPr>
                <w:p w14:paraId="75C5876C">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主体工程</w:t>
                  </w:r>
                </w:p>
              </w:tc>
              <w:tc>
                <w:tcPr>
                  <w:tcW w:w="881" w:type="pct"/>
                  <w:gridSpan w:val="2"/>
                  <w:tcBorders>
                    <w:tl2br w:val="nil"/>
                    <w:tr2bl w:val="nil"/>
                  </w:tcBorders>
                  <w:vAlign w:val="center"/>
                </w:tcPr>
                <w:p w14:paraId="4AB42053">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生产车间</w:t>
                  </w:r>
                </w:p>
              </w:tc>
              <w:tc>
                <w:tcPr>
                  <w:tcW w:w="551" w:type="pct"/>
                  <w:tcBorders>
                    <w:tl2br w:val="nil"/>
                    <w:tr2bl w:val="nil"/>
                  </w:tcBorders>
                  <w:vAlign w:val="center"/>
                </w:tcPr>
                <w:p w14:paraId="27A4B896">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5000</w:t>
                  </w:r>
                </w:p>
              </w:tc>
              <w:tc>
                <w:tcPr>
                  <w:tcW w:w="3038" w:type="pct"/>
                  <w:gridSpan w:val="2"/>
                  <w:tcBorders>
                    <w:tl2br w:val="nil"/>
                    <w:tr2bl w:val="nil"/>
                  </w:tcBorders>
                  <w:vAlign w:val="center"/>
                </w:tcPr>
                <w:p w14:paraId="3F8A9F70">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单</w:t>
                  </w:r>
                  <w:r>
                    <w:rPr>
                      <w:rFonts w:ascii="Times New Roman" w:hAnsi="Times New Roman" w:cs="Times New Roman"/>
                      <w:sz w:val="21"/>
                      <w:szCs w:val="21"/>
                      <w:lang w:eastAsia="zh-CN"/>
                    </w:rPr>
                    <w:t>层建筑，建有塑料涂覆布正压风筒生产线1条</w:t>
                  </w:r>
                  <w:r>
                    <w:rPr>
                      <w:rFonts w:hint="eastAsia" w:ascii="Times New Roman" w:hAnsi="Times New Roman" w:cs="Times New Roman"/>
                      <w:sz w:val="21"/>
                      <w:szCs w:val="21"/>
                      <w:lang w:eastAsia="zh-CN"/>
                    </w:rPr>
                    <w:t>。</w:t>
                  </w:r>
                </w:p>
              </w:tc>
            </w:tr>
            <w:tr w14:paraId="195246CC">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6109C86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45E2721A">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ascii="Times New Roman" w:hAnsi="Times New Roman" w:cs="Times New Roman"/>
                      <w:sz w:val="21"/>
                      <w:szCs w:val="21"/>
                    </w:rPr>
                    <w:t>综合</w:t>
                  </w:r>
                  <w:r>
                    <w:rPr>
                      <w:rFonts w:hint="eastAsia" w:ascii="Times New Roman" w:hAnsi="Times New Roman" w:cs="Times New Roman"/>
                      <w:sz w:val="21"/>
                      <w:szCs w:val="21"/>
                      <w:lang w:eastAsia="zh-CN"/>
                    </w:rPr>
                    <w:t>办公用房</w:t>
                  </w:r>
                </w:p>
              </w:tc>
              <w:tc>
                <w:tcPr>
                  <w:tcW w:w="551" w:type="pct"/>
                  <w:tcBorders>
                    <w:tl2br w:val="nil"/>
                    <w:tr2bl w:val="nil"/>
                  </w:tcBorders>
                  <w:vAlign w:val="center"/>
                </w:tcPr>
                <w:p w14:paraId="0B4C8799">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2200</w:t>
                  </w:r>
                </w:p>
              </w:tc>
              <w:tc>
                <w:tcPr>
                  <w:tcW w:w="3038" w:type="pct"/>
                  <w:gridSpan w:val="2"/>
                  <w:tcBorders>
                    <w:tl2br w:val="nil"/>
                    <w:tr2bl w:val="nil"/>
                  </w:tcBorders>
                  <w:vAlign w:val="center"/>
                </w:tcPr>
                <w:p w14:paraId="5AFCD0B5">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4</w:t>
                  </w:r>
                  <w:r>
                    <w:rPr>
                      <w:rFonts w:ascii="Times New Roman" w:hAnsi="Times New Roman" w:cs="Times New Roman"/>
                      <w:sz w:val="21"/>
                      <w:szCs w:val="21"/>
                      <w:lang w:eastAsia="zh-CN"/>
                    </w:rPr>
                    <w:t>层建筑，含办公室、变配电室等</w:t>
                  </w:r>
                  <w:r>
                    <w:rPr>
                      <w:rFonts w:hint="eastAsia" w:ascii="Times New Roman" w:hAnsi="Times New Roman" w:cs="Times New Roman"/>
                      <w:sz w:val="21"/>
                      <w:szCs w:val="21"/>
                      <w:lang w:eastAsia="zh-CN"/>
                    </w:rPr>
                    <w:t>。</w:t>
                  </w:r>
                </w:p>
              </w:tc>
            </w:tr>
            <w:tr w14:paraId="4058B2AE">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tcBorders>
                    <w:tl2br w:val="nil"/>
                    <w:tr2bl w:val="nil"/>
                  </w:tcBorders>
                  <w:vAlign w:val="center"/>
                </w:tcPr>
                <w:p w14:paraId="4022DB95">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辅助工程</w:t>
                  </w:r>
                </w:p>
              </w:tc>
              <w:tc>
                <w:tcPr>
                  <w:tcW w:w="881" w:type="pct"/>
                  <w:gridSpan w:val="2"/>
                  <w:tcBorders>
                    <w:tl2br w:val="nil"/>
                    <w:tr2bl w:val="nil"/>
                  </w:tcBorders>
                  <w:vAlign w:val="center"/>
                </w:tcPr>
                <w:p w14:paraId="67EAF541">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锅炉房</w:t>
                  </w:r>
                </w:p>
              </w:tc>
              <w:tc>
                <w:tcPr>
                  <w:tcW w:w="551" w:type="pct"/>
                  <w:tcBorders>
                    <w:tl2br w:val="nil"/>
                    <w:tr2bl w:val="nil"/>
                  </w:tcBorders>
                  <w:vAlign w:val="center"/>
                </w:tcPr>
                <w:p w14:paraId="5A8157BF">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161.25</w:t>
                  </w:r>
                </w:p>
              </w:tc>
              <w:tc>
                <w:tcPr>
                  <w:tcW w:w="3038" w:type="pct"/>
                  <w:gridSpan w:val="2"/>
                  <w:tcBorders>
                    <w:tl2br w:val="nil"/>
                    <w:tr2bl w:val="nil"/>
                  </w:tcBorders>
                  <w:vAlign w:val="center"/>
                </w:tcPr>
                <w:p w14:paraId="307D0EDE">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单</w:t>
                  </w:r>
                  <w:r>
                    <w:rPr>
                      <w:rFonts w:ascii="Times New Roman" w:hAnsi="Times New Roman" w:cs="Times New Roman"/>
                      <w:sz w:val="21"/>
                      <w:szCs w:val="21"/>
                      <w:lang w:eastAsia="zh-CN"/>
                    </w:rPr>
                    <w:t>层建筑，</w:t>
                  </w:r>
                  <w:r>
                    <w:rPr>
                      <w:rFonts w:hint="eastAsia" w:ascii="Times New Roman" w:hAnsi="Times New Roman" w:cs="Times New Roman"/>
                      <w:sz w:val="21"/>
                      <w:szCs w:val="21"/>
                      <w:lang w:eastAsia="zh-CN"/>
                    </w:rPr>
                    <w:t>位于生产车间西北角，内部建设1台2t燃煤锅炉。</w:t>
                  </w:r>
                </w:p>
              </w:tc>
            </w:tr>
            <w:tr w14:paraId="14477CD3">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restart"/>
                  <w:tcBorders>
                    <w:tl2br w:val="nil"/>
                    <w:tr2bl w:val="nil"/>
                  </w:tcBorders>
                  <w:vAlign w:val="center"/>
                </w:tcPr>
                <w:p w14:paraId="5C4D3886">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储运工程</w:t>
                  </w:r>
                </w:p>
              </w:tc>
              <w:tc>
                <w:tcPr>
                  <w:tcW w:w="881" w:type="pct"/>
                  <w:gridSpan w:val="2"/>
                  <w:tcBorders>
                    <w:tl2br w:val="nil"/>
                    <w:tr2bl w:val="nil"/>
                  </w:tcBorders>
                  <w:vAlign w:val="center"/>
                </w:tcPr>
                <w:p w14:paraId="44D11AB7">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ascii="Times New Roman" w:hAnsi="Times New Roman" w:cs="Times New Roman"/>
                      <w:sz w:val="21"/>
                      <w:szCs w:val="21"/>
                    </w:rPr>
                    <w:t>仓库</w:t>
                  </w:r>
                  <w:r>
                    <w:rPr>
                      <w:rFonts w:hint="eastAsia" w:ascii="Times New Roman" w:hAnsi="Times New Roman" w:cs="Times New Roman"/>
                      <w:sz w:val="21"/>
                      <w:szCs w:val="21"/>
                      <w:lang w:eastAsia="zh-CN"/>
                    </w:rPr>
                    <w:t>1</w:t>
                  </w:r>
                </w:p>
              </w:tc>
              <w:tc>
                <w:tcPr>
                  <w:tcW w:w="551" w:type="pct"/>
                  <w:tcBorders>
                    <w:tl2br w:val="nil"/>
                    <w:tr2bl w:val="nil"/>
                  </w:tcBorders>
                  <w:vAlign w:val="center"/>
                </w:tcPr>
                <w:p w14:paraId="3B681DFC">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200</w:t>
                  </w:r>
                </w:p>
              </w:tc>
              <w:tc>
                <w:tcPr>
                  <w:tcW w:w="3038" w:type="pct"/>
                  <w:gridSpan w:val="2"/>
                  <w:tcBorders>
                    <w:tl2br w:val="nil"/>
                    <w:tr2bl w:val="nil"/>
                  </w:tcBorders>
                  <w:vAlign w:val="center"/>
                </w:tcPr>
                <w:p w14:paraId="59FFE877">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钢结构、单层建筑，</w:t>
                  </w:r>
                  <w:r>
                    <w:rPr>
                      <w:rFonts w:hint="eastAsia" w:ascii="Times New Roman" w:hAnsi="Times New Roman" w:cs="Times New Roman"/>
                      <w:sz w:val="21"/>
                      <w:szCs w:val="21"/>
                      <w:lang w:eastAsia="zh-CN"/>
                    </w:rPr>
                    <w:t>用于贮存原辅材料。</w:t>
                  </w:r>
                </w:p>
              </w:tc>
            </w:tr>
            <w:tr w14:paraId="394E132D">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119F4A5B">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4232C482">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仓库2</w:t>
                  </w:r>
                </w:p>
              </w:tc>
              <w:tc>
                <w:tcPr>
                  <w:tcW w:w="551" w:type="pct"/>
                  <w:tcBorders>
                    <w:tl2br w:val="nil"/>
                    <w:tr2bl w:val="nil"/>
                  </w:tcBorders>
                  <w:vAlign w:val="center"/>
                </w:tcPr>
                <w:p w14:paraId="670C8917">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700</w:t>
                  </w:r>
                </w:p>
              </w:tc>
              <w:tc>
                <w:tcPr>
                  <w:tcW w:w="3038" w:type="pct"/>
                  <w:gridSpan w:val="2"/>
                  <w:tcBorders>
                    <w:tl2br w:val="nil"/>
                    <w:tr2bl w:val="nil"/>
                  </w:tcBorders>
                  <w:vAlign w:val="center"/>
                </w:tcPr>
                <w:p w14:paraId="7BFA8AC2">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钢结构、单层建筑，</w:t>
                  </w:r>
                  <w:r>
                    <w:rPr>
                      <w:rFonts w:hint="eastAsia" w:ascii="Times New Roman" w:hAnsi="Times New Roman" w:cs="Times New Roman"/>
                      <w:sz w:val="21"/>
                      <w:szCs w:val="21"/>
                      <w:lang w:eastAsia="zh-CN"/>
                    </w:rPr>
                    <w:t>用于贮存产品。</w:t>
                  </w:r>
                </w:p>
              </w:tc>
            </w:tr>
            <w:tr w14:paraId="0CDB4368">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117154EB">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2F58260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燃料储存库</w:t>
                  </w:r>
                </w:p>
              </w:tc>
              <w:tc>
                <w:tcPr>
                  <w:tcW w:w="551" w:type="pct"/>
                  <w:tcBorders>
                    <w:tl2br w:val="nil"/>
                    <w:tr2bl w:val="nil"/>
                  </w:tcBorders>
                  <w:vAlign w:val="center"/>
                </w:tcPr>
                <w:p w14:paraId="7C53123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35</w:t>
                  </w:r>
                </w:p>
              </w:tc>
              <w:tc>
                <w:tcPr>
                  <w:tcW w:w="3038" w:type="pct"/>
                  <w:gridSpan w:val="2"/>
                  <w:tcBorders>
                    <w:tl2br w:val="nil"/>
                    <w:tr2bl w:val="nil"/>
                  </w:tcBorders>
                  <w:vAlign w:val="center"/>
                </w:tcPr>
                <w:p w14:paraId="3A5BF05D">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位于仓库1西侧，用于贮存锅炉用燃料</w:t>
                  </w:r>
                </w:p>
              </w:tc>
            </w:tr>
            <w:tr w14:paraId="11F7AC2C">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restart"/>
                  <w:tcBorders>
                    <w:tl2br w:val="nil"/>
                    <w:tr2bl w:val="nil"/>
                  </w:tcBorders>
                  <w:vAlign w:val="center"/>
                </w:tcPr>
                <w:p w14:paraId="1E7FF21D">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公用工程</w:t>
                  </w:r>
                </w:p>
              </w:tc>
              <w:tc>
                <w:tcPr>
                  <w:tcW w:w="881" w:type="pct"/>
                  <w:gridSpan w:val="2"/>
                  <w:tcBorders>
                    <w:tl2br w:val="nil"/>
                    <w:tr2bl w:val="nil"/>
                  </w:tcBorders>
                  <w:vAlign w:val="center"/>
                </w:tcPr>
                <w:p w14:paraId="55B0DA1B">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给水工程</w:t>
                  </w:r>
                </w:p>
              </w:tc>
              <w:tc>
                <w:tcPr>
                  <w:tcW w:w="3589" w:type="pct"/>
                  <w:gridSpan w:val="3"/>
                  <w:tcBorders>
                    <w:tl2br w:val="nil"/>
                    <w:tr2bl w:val="nil"/>
                  </w:tcBorders>
                  <w:vAlign w:val="center"/>
                </w:tcPr>
                <w:p w14:paraId="16CA9D8A">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生活用水</w:t>
                  </w:r>
                  <w:r>
                    <w:rPr>
                      <w:rFonts w:hint="eastAsia" w:ascii="Times New Roman" w:hAnsi="Times New Roman" w:cs="Times New Roman"/>
                      <w:sz w:val="21"/>
                      <w:szCs w:val="21"/>
                      <w:lang w:eastAsia="zh-CN"/>
                    </w:rPr>
                    <w:t>、生产用水</w:t>
                  </w:r>
                  <w:r>
                    <w:rPr>
                      <w:rFonts w:ascii="Times New Roman" w:hAnsi="Times New Roman" w:cs="Times New Roman"/>
                      <w:sz w:val="21"/>
                      <w:szCs w:val="21"/>
                      <w:lang w:eastAsia="zh-CN"/>
                    </w:rPr>
                    <w:t>由市政管网提供</w:t>
                  </w:r>
                  <w:r>
                    <w:rPr>
                      <w:rFonts w:hint="eastAsia" w:ascii="Times New Roman" w:hAnsi="Times New Roman" w:cs="Times New Roman"/>
                      <w:sz w:val="21"/>
                      <w:szCs w:val="21"/>
                      <w:lang w:eastAsia="zh-CN"/>
                    </w:rPr>
                    <w:t>。</w:t>
                  </w:r>
                </w:p>
              </w:tc>
            </w:tr>
            <w:tr w14:paraId="75ECE723">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6516D09D">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2D7AF2FD">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排水工程</w:t>
                  </w:r>
                </w:p>
              </w:tc>
              <w:tc>
                <w:tcPr>
                  <w:tcW w:w="3589" w:type="pct"/>
                  <w:gridSpan w:val="3"/>
                  <w:tcBorders>
                    <w:tl2br w:val="nil"/>
                    <w:tr2bl w:val="nil"/>
                  </w:tcBorders>
                  <w:vAlign w:val="center"/>
                </w:tcPr>
                <w:p w14:paraId="28208A69">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排入化粪池，由市政环卫部门统一清运，待尖山区窑地路在建的污水管网工程完工后接入市政污水管网。</w:t>
                  </w:r>
                  <w:r>
                    <w:rPr>
                      <w:rFonts w:hint="eastAsia" w:ascii="Times New Roman" w:hAnsi="Times New Roman" w:cs="Times New Roman"/>
                      <w:sz w:val="21"/>
                      <w:szCs w:val="21"/>
                      <w:lang w:eastAsia="zh-CN"/>
                    </w:rPr>
                    <w:t>锅炉排污水用于降尘，不外排。</w:t>
                  </w:r>
                </w:p>
              </w:tc>
            </w:tr>
            <w:tr w14:paraId="0A493E2D">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0F8B0FD4">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65690668">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供电工程</w:t>
                  </w:r>
                </w:p>
              </w:tc>
              <w:tc>
                <w:tcPr>
                  <w:tcW w:w="3589" w:type="pct"/>
                  <w:gridSpan w:val="3"/>
                  <w:tcBorders>
                    <w:tl2br w:val="nil"/>
                    <w:tr2bl w:val="nil"/>
                  </w:tcBorders>
                  <w:vAlign w:val="center"/>
                </w:tcPr>
                <w:p w14:paraId="646D1458">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rPr>
                  </w:pPr>
                  <w:r>
                    <w:rPr>
                      <w:rFonts w:ascii="Times New Roman" w:hAnsi="Times New Roman" w:cs="Times New Roman"/>
                      <w:sz w:val="21"/>
                      <w:szCs w:val="21"/>
                    </w:rPr>
                    <w:t>由市政供电局供给</w:t>
                  </w:r>
                </w:p>
              </w:tc>
            </w:tr>
            <w:tr w14:paraId="2B34C1C6">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0B3B6D36">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p>
              </w:tc>
              <w:tc>
                <w:tcPr>
                  <w:tcW w:w="881" w:type="pct"/>
                  <w:gridSpan w:val="2"/>
                  <w:tcBorders>
                    <w:tl2br w:val="nil"/>
                    <w:tr2bl w:val="nil"/>
                  </w:tcBorders>
                  <w:vAlign w:val="center"/>
                </w:tcPr>
                <w:p w14:paraId="5A4953A2">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供热工程</w:t>
                  </w:r>
                </w:p>
              </w:tc>
              <w:tc>
                <w:tcPr>
                  <w:tcW w:w="3589" w:type="pct"/>
                  <w:gridSpan w:val="3"/>
                  <w:tcBorders>
                    <w:tl2br w:val="nil"/>
                    <w:tr2bl w:val="nil"/>
                  </w:tcBorders>
                  <w:vAlign w:val="center"/>
                </w:tcPr>
                <w:p w14:paraId="07685C30">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生产用热、取暖供热由燃煤锅炉提供。</w:t>
                  </w:r>
                </w:p>
              </w:tc>
            </w:tr>
            <w:tr w14:paraId="51624AAA">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restart"/>
                  <w:tcBorders>
                    <w:tl2br w:val="nil"/>
                    <w:tr2bl w:val="nil"/>
                  </w:tcBorders>
                  <w:vAlign w:val="center"/>
                </w:tcPr>
                <w:p w14:paraId="1DA18365">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环保</w:t>
                  </w:r>
                </w:p>
                <w:p w14:paraId="095DFAE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工程</w:t>
                  </w:r>
                </w:p>
              </w:tc>
              <w:tc>
                <w:tcPr>
                  <w:tcW w:w="881" w:type="pct"/>
                  <w:gridSpan w:val="2"/>
                  <w:tcBorders>
                    <w:tl2br w:val="nil"/>
                    <w:tr2bl w:val="nil"/>
                  </w:tcBorders>
                  <w:vAlign w:val="center"/>
                </w:tcPr>
                <w:p w14:paraId="3162E527">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废水处理</w:t>
                  </w:r>
                </w:p>
              </w:tc>
              <w:tc>
                <w:tcPr>
                  <w:tcW w:w="3589" w:type="pct"/>
                  <w:gridSpan w:val="3"/>
                  <w:tcBorders>
                    <w:tl2br w:val="nil"/>
                    <w:tr2bl w:val="nil"/>
                  </w:tcBorders>
                  <w:vAlign w:val="center"/>
                </w:tcPr>
                <w:p w14:paraId="56B3C74D">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排入化粪池，由市政环卫部门统一清运，待尖山区窑地路在建的污水管网工程完工后接入市政污水管网。</w:t>
                  </w:r>
                  <w:r>
                    <w:rPr>
                      <w:rFonts w:hint="eastAsia" w:ascii="Times New Roman" w:hAnsi="Times New Roman" w:cs="Times New Roman"/>
                      <w:sz w:val="21"/>
                      <w:szCs w:val="21"/>
                      <w:lang w:eastAsia="zh-CN"/>
                    </w:rPr>
                    <w:t>锅炉排污水用于降尘，不外排。</w:t>
                  </w:r>
                </w:p>
              </w:tc>
            </w:tr>
            <w:tr w14:paraId="758CF3F3">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1AC63462">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tcBorders>
                    <w:tl2br w:val="nil"/>
                    <w:tr2bl w:val="nil"/>
                  </w:tcBorders>
                  <w:vAlign w:val="center"/>
                </w:tcPr>
                <w:p w14:paraId="5F598D9D">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噪声处理装置</w:t>
                  </w:r>
                </w:p>
              </w:tc>
              <w:tc>
                <w:tcPr>
                  <w:tcW w:w="3589" w:type="pct"/>
                  <w:gridSpan w:val="3"/>
                  <w:tcBorders>
                    <w:tl2br w:val="nil"/>
                    <w:tr2bl w:val="nil"/>
                  </w:tcBorders>
                  <w:vAlign w:val="center"/>
                </w:tcPr>
                <w:p w14:paraId="793755DC">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产生噪声的设备选用低噪声设备、采用隔声和减振等措施</w:t>
                  </w:r>
                  <w:r>
                    <w:rPr>
                      <w:rFonts w:hint="eastAsia" w:ascii="Times New Roman" w:hAnsi="Times New Roman" w:cs="Times New Roman"/>
                      <w:sz w:val="21"/>
                      <w:szCs w:val="21"/>
                      <w:lang w:eastAsia="zh-CN"/>
                    </w:rPr>
                    <w:t>。</w:t>
                  </w:r>
                </w:p>
              </w:tc>
            </w:tr>
            <w:tr w14:paraId="4880CEB3">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13FCBF44">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vMerge w:val="restart"/>
                  <w:tcBorders>
                    <w:tl2br w:val="nil"/>
                    <w:tr2bl w:val="nil"/>
                  </w:tcBorders>
                  <w:vAlign w:val="center"/>
                </w:tcPr>
                <w:p w14:paraId="4580BEEC">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固体废物处置</w:t>
                  </w:r>
                </w:p>
              </w:tc>
              <w:tc>
                <w:tcPr>
                  <w:tcW w:w="3589" w:type="pct"/>
                  <w:gridSpan w:val="3"/>
                  <w:tcBorders>
                    <w:tl2br w:val="nil"/>
                    <w:tr2bl w:val="nil"/>
                  </w:tcBorders>
                  <w:vAlign w:val="center"/>
                </w:tcPr>
                <w:p w14:paraId="53D6EF8A">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车间产生的边角废料、不合格产品</w:t>
                  </w:r>
                  <w:r>
                    <w:rPr>
                      <w:rFonts w:hint="eastAsia" w:ascii="Times New Roman" w:hAnsi="Times New Roman" w:cs="Times New Roman"/>
                      <w:sz w:val="21"/>
                      <w:szCs w:val="21"/>
                      <w:lang w:eastAsia="zh-CN"/>
                    </w:rPr>
                    <w:t>回用于生产。</w:t>
                  </w:r>
                </w:p>
              </w:tc>
            </w:tr>
            <w:tr w14:paraId="64D8D01B">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529" w:type="pct"/>
                  <w:vMerge w:val="continue"/>
                  <w:tcBorders>
                    <w:tl2br w:val="nil"/>
                    <w:tr2bl w:val="nil"/>
                  </w:tcBorders>
                  <w:vAlign w:val="center"/>
                </w:tcPr>
                <w:p w14:paraId="53831F1D">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881" w:type="pct"/>
                  <w:gridSpan w:val="2"/>
                  <w:vMerge w:val="continue"/>
                  <w:tcBorders>
                    <w:tl2br w:val="nil"/>
                    <w:tr2bl w:val="nil"/>
                  </w:tcBorders>
                  <w:vAlign w:val="center"/>
                </w:tcPr>
                <w:p w14:paraId="6523F644">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3589" w:type="pct"/>
                  <w:gridSpan w:val="3"/>
                  <w:tcBorders>
                    <w:tl2br w:val="nil"/>
                    <w:tr2bl w:val="nil"/>
                  </w:tcBorders>
                  <w:vAlign w:val="center"/>
                </w:tcPr>
                <w:p w14:paraId="50ABF80F">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ascii="Times New Roman" w:hAnsi="Times New Roman" w:cs="Times New Roman"/>
                      <w:sz w:val="21"/>
                      <w:szCs w:val="21"/>
                      <w:lang w:eastAsia="zh-CN"/>
                    </w:rPr>
                    <w:t>生活垃圾由市政环卫部门统一清运</w:t>
                  </w:r>
                  <w:r>
                    <w:rPr>
                      <w:rFonts w:hint="eastAsia" w:ascii="Times New Roman" w:hAnsi="Times New Roman" w:cs="Times New Roman"/>
                      <w:sz w:val="21"/>
                      <w:szCs w:val="21"/>
                      <w:lang w:eastAsia="zh-CN"/>
                    </w:rPr>
                    <w:t>。</w:t>
                  </w:r>
                </w:p>
              </w:tc>
            </w:tr>
            <w:tr w14:paraId="37BA2ABC">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3766318B">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611" w:type="pct"/>
                  <w:vMerge w:val="restart"/>
                  <w:tcBorders>
                    <w:tl2br w:val="nil"/>
                    <w:tr2bl w:val="nil"/>
                  </w:tcBorders>
                  <w:textDirection w:val="tbRlV"/>
                  <w:vAlign w:val="center"/>
                </w:tcPr>
                <w:p w14:paraId="1CBAF33A">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rPr>
                  </w:pPr>
                  <w:r>
                    <w:rPr>
                      <w:rFonts w:ascii="Times New Roman" w:hAnsi="Times New Roman" w:cs="Times New Roman"/>
                      <w:sz w:val="21"/>
                      <w:szCs w:val="21"/>
                    </w:rPr>
                    <w:t>废气处理</w:t>
                  </w:r>
                </w:p>
              </w:tc>
              <w:tc>
                <w:tcPr>
                  <w:tcW w:w="270" w:type="pct"/>
                  <w:tcBorders>
                    <w:tl2br w:val="nil"/>
                    <w:tr2bl w:val="nil"/>
                  </w:tcBorders>
                  <w:vAlign w:val="center"/>
                </w:tcPr>
                <w:p w14:paraId="312F6272">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锅炉废气</w:t>
                  </w:r>
                </w:p>
              </w:tc>
              <w:tc>
                <w:tcPr>
                  <w:tcW w:w="3589" w:type="pct"/>
                  <w:gridSpan w:val="3"/>
                  <w:tcBorders>
                    <w:tl2br w:val="nil"/>
                    <w:tr2bl w:val="nil"/>
                  </w:tcBorders>
                  <w:vAlign w:val="center"/>
                </w:tcPr>
                <w:p w14:paraId="00FCE476">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经</w:t>
                  </w:r>
                  <w:r>
                    <w:rPr>
                      <w:rFonts w:ascii="Times New Roman" w:hAnsi="Times New Roman" w:cs="Times New Roman"/>
                      <w:sz w:val="21"/>
                      <w:szCs w:val="21"/>
                      <w:lang w:eastAsia="zh-CN"/>
                    </w:rPr>
                    <w:t>布袋除尘器处理</w:t>
                  </w:r>
                  <w:r>
                    <w:rPr>
                      <w:rFonts w:hint="eastAsia" w:ascii="Times New Roman" w:hAnsi="Times New Roman" w:cs="Times New Roman"/>
                      <w:sz w:val="21"/>
                      <w:szCs w:val="21"/>
                      <w:lang w:eastAsia="zh-CN"/>
                    </w:rPr>
                    <w:t>后，经1根30m高排气筒排放。</w:t>
                  </w:r>
                </w:p>
              </w:tc>
            </w:tr>
            <w:tr w14:paraId="1D3F8D45">
              <w:tblPrEx>
                <w:tblBorders>
                  <w:top w:val="single" w:color="000000" w:sz="2" w:space="0"/>
                  <w:left w:val="none" w:color="auto" w:sz="0" w:space="0"/>
                  <w:bottom w:val="single" w:color="000000" w:sz="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29" w:type="pct"/>
                  <w:vMerge w:val="continue"/>
                  <w:tcBorders>
                    <w:tl2br w:val="nil"/>
                    <w:tr2bl w:val="nil"/>
                  </w:tcBorders>
                  <w:vAlign w:val="center"/>
                </w:tcPr>
                <w:p w14:paraId="7C19F947">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611" w:type="pct"/>
                  <w:vMerge w:val="continue"/>
                  <w:tcBorders>
                    <w:tl2br w:val="nil"/>
                    <w:tr2bl w:val="nil"/>
                  </w:tcBorders>
                  <w:textDirection w:val="tbRlV"/>
                  <w:vAlign w:val="center"/>
                </w:tcPr>
                <w:p w14:paraId="51A064BE">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p>
              </w:tc>
              <w:tc>
                <w:tcPr>
                  <w:tcW w:w="270" w:type="pct"/>
                  <w:tcBorders>
                    <w:tl2br w:val="nil"/>
                    <w:tr2bl w:val="nil"/>
                  </w:tcBorders>
                  <w:vAlign w:val="center"/>
                </w:tcPr>
                <w:p w14:paraId="37C6F7D6">
                  <w:pPr>
                    <w:pStyle w:val="50"/>
                    <w:widowControl/>
                    <w:kinsoku w:val="0"/>
                    <w:autoSpaceDE w:val="0"/>
                    <w:autoSpaceDN w:val="0"/>
                    <w:adjustRightInd w:val="0"/>
                    <w:snapToGrid w:val="0"/>
                    <w:spacing w:line="226" w:lineRule="auto"/>
                    <w:jc w:val="center"/>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生产废气</w:t>
                  </w:r>
                </w:p>
              </w:tc>
              <w:tc>
                <w:tcPr>
                  <w:tcW w:w="3589" w:type="pct"/>
                  <w:gridSpan w:val="3"/>
                  <w:tcBorders>
                    <w:tl2br w:val="nil"/>
                    <w:tr2bl w:val="nil"/>
                  </w:tcBorders>
                  <w:vAlign w:val="center"/>
                </w:tcPr>
                <w:p w14:paraId="284C7693">
                  <w:pPr>
                    <w:pStyle w:val="50"/>
                    <w:widowControl/>
                    <w:kinsoku w:val="0"/>
                    <w:autoSpaceDE w:val="0"/>
                    <w:autoSpaceDN w:val="0"/>
                    <w:adjustRightInd w:val="0"/>
                    <w:snapToGrid w:val="0"/>
                    <w:spacing w:line="226" w:lineRule="auto"/>
                    <w:textAlignment w:val="baseline"/>
                    <w:rPr>
                      <w:rFonts w:ascii="Times New Roman" w:hAnsi="Times New Roman" w:cs="Times New Roman"/>
                      <w:sz w:val="21"/>
                      <w:szCs w:val="21"/>
                      <w:lang w:eastAsia="zh-CN"/>
                    </w:rPr>
                  </w:pPr>
                  <w:r>
                    <w:rPr>
                      <w:rFonts w:hint="eastAsia" w:ascii="Times New Roman" w:hAnsi="Times New Roman" w:cs="Times New Roman"/>
                      <w:sz w:val="21"/>
                      <w:szCs w:val="21"/>
                      <w:lang w:eastAsia="zh-CN"/>
                    </w:rPr>
                    <w:t>密炼工序废气收集后经布袋除尘器收集处理，与车间产生的其他生产废气一同经1根40m高排气筒排放。</w:t>
                  </w:r>
                </w:p>
              </w:tc>
            </w:tr>
          </w:tbl>
          <w:p w14:paraId="54E0A54E">
            <w:pPr>
              <w:pStyle w:val="6"/>
              <w:spacing w:line="360" w:lineRule="auto"/>
              <w:ind w:firstLine="480" w:firstLineChars="200"/>
              <w:rPr>
                <w:sz w:val="24"/>
              </w:rPr>
            </w:pPr>
            <w:r>
              <w:rPr>
                <w:rFonts w:hint="eastAsia"/>
                <w:sz w:val="24"/>
              </w:rPr>
              <w:t>生产运营期间</w:t>
            </w:r>
            <w:r>
              <w:rPr>
                <w:sz w:val="24"/>
              </w:rPr>
              <w:t>，密炼工序废气收集后经布袋除尘器收集处理，与车间产生的其他生产废气一同经1根40m高排气筒排放</w:t>
            </w:r>
            <w:r>
              <w:rPr>
                <w:rFonts w:hint="eastAsia"/>
                <w:sz w:val="24"/>
              </w:rPr>
              <w:t>；锅炉燃烧废气经布袋除尘器处理后通过1根30m高排气筒排放。</w:t>
            </w:r>
            <w:r>
              <w:rPr>
                <w:sz w:val="24"/>
              </w:rPr>
              <w:t>运营</w:t>
            </w:r>
            <w:r>
              <w:rPr>
                <w:rFonts w:hint="eastAsia"/>
                <w:sz w:val="24"/>
              </w:rPr>
              <w:t>期间</w:t>
            </w:r>
            <w:r>
              <w:rPr>
                <w:sz w:val="24"/>
              </w:rPr>
              <w:t>该项目无生产废水</w:t>
            </w:r>
            <w:r>
              <w:rPr>
                <w:rFonts w:hint="eastAsia"/>
                <w:sz w:val="24"/>
              </w:rPr>
              <w:t>；生活污水</w:t>
            </w:r>
            <w:r>
              <w:rPr>
                <w:sz w:val="24"/>
              </w:rPr>
              <w:t>排入化粪池，由市政环卫部门统一清运</w:t>
            </w:r>
            <w:r>
              <w:rPr>
                <w:rFonts w:hint="eastAsia"/>
                <w:sz w:val="24"/>
                <w:lang w:eastAsia="zh-CN"/>
              </w:rPr>
              <w:t>，不外排</w:t>
            </w:r>
            <w:r>
              <w:rPr>
                <w:sz w:val="24"/>
              </w:rPr>
              <w:t>。运营期要选用低噪声设备，做好生产设备的减震基础</w:t>
            </w:r>
            <w:r>
              <w:rPr>
                <w:rFonts w:hint="eastAsia"/>
                <w:sz w:val="24"/>
              </w:rPr>
              <w:t>；</w:t>
            </w:r>
            <w:r>
              <w:rPr>
                <w:sz w:val="24"/>
              </w:rPr>
              <w:t>平时注意维护设备，防止因设备故障形成的非正常生产噪声等，厂界噪声要满足《工业企业厂界环境噪声排放标准》</w:t>
            </w:r>
            <w:r>
              <w:rPr>
                <w:rFonts w:hint="eastAsia"/>
                <w:sz w:val="24"/>
              </w:rPr>
              <w:t>（</w:t>
            </w:r>
            <w:r>
              <w:rPr>
                <w:sz w:val="24"/>
              </w:rPr>
              <w:t>GB12348-2008</w:t>
            </w:r>
            <w:r>
              <w:rPr>
                <w:rFonts w:hint="eastAsia"/>
                <w:sz w:val="24"/>
              </w:rPr>
              <w:t>）</w:t>
            </w:r>
            <w:r>
              <w:rPr>
                <w:sz w:val="24"/>
              </w:rPr>
              <w:t>的要求。车间产生的边角废料、不合格产品</w:t>
            </w:r>
            <w:r>
              <w:rPr>
                <w:rFonts w:hint="eastAsia"/>
                <w:sz w:val="24"/>
              </w:rPr>
              <w:t>回用于生产</w:t>
            </w:r>
            <w:r>
              <w:rPr>
                <w:sz w:val="24"/>
              </w:rPr>
              <w:t>。生活垃圾由市政环卫部门统一清运。</w:t>
            </w:r>
            <w:r>
              <w:rPr>
                <w:rFonts w:hint="eastAsia"/>
                <w:sz w:val="24"/>
              </w:rPr>
              <w:t>炉渣外售建筑材料生产企业。</w:t>
            </w:r>
          </w:p>
          <w:p w14:paraId="4249FCBF">
            <w:pPr>
              <w:pStyle w:val="6"/>
              <w:spacing w:line="360" w:lineRule="auto"/>
              <w:ind w:firstLine="480" w:firstLineChars="200"/>
              <w:rPr>
                <w:rFonts w:hint="eastAsia" w:ascii="Times New Roman" w:hAnsi="Times New Roman" w:eastAsia="宋体" w:cs="Times New Roman"/>
                <w:bCs/>
                <w:sz w:val="24"/>
                <w:lang w:val="en-US" w:eastAsia="zh-CN"/>
              </w:rPr>
            </w:pPr>
            <w:r>
              <w:rPr>
                <w:rFonts w:hint="eastAsia"/>
                <w:sz w:val="24"/>
              </w:rPr>
              <w:t>根据企业2025年11月例行监测报告中数据，锅炉烟气有组织颗粒物最大排放浓度为31.2mg/m</w:t>
            </w:r>
            <w:r>
              <w:rPr>
                <w:rFonts w:hint="eastAsia"/>
                <w:sz w:val="24"/>
                <w:vertAlign w:val="superscript"/>
              </w:rPr>
              <w:t>3</w:t>
            </w:r>
            <w:r>
              <w:rPr>
                <w:rFonts w:hint="eastAsia"/>
                <w:sz w:val="24"/>
              </w:rPr>
              <w:t>，</w:t>
            </w:r>
            <w:r>
              <w:rPr>
                <w:rFonts w:eastAsiaTheme="minorEastAsia"/>
                <w:bCs/>
                <w:sz w:val="24"/>
              </w:rPr>
              <w:t>SO</w:t>
            </w:r>
            <w:r>
              <w:rPr>
                <w:rFonts w:eastAsiaTheme="minorEastAsia"/>
                <w:bCs/>
                <w:sz w:val="24"/>
                <w:vertAlign w:val="subscript"/>
              </w:rPr>
              <w:t>2</w:t>
            </w:r>
            <w:r>
              <w:rPr>
                <w:rFonts w:eastAsiaTheme="minorEastAsia"/>
                <w:bCs/>
                <w:sz w:val="24"/>
              </w:rPr>
              <w:t>最大排放浓度为</w:t>
            </w:r>
            <w:r>
              <w:rPr>
                <w:rFonts w:hint="eastAsia" w:eastAsiaTheme="minorEastAsia"/>
                <w:bCs/>
                <w:sz w:val="24"/>
              </w:rPr>
              <w:t>147</w:t>
            </w:r>
            <w:r>
              <w:rPr>
                <w:rFonts w:eastAsiaTheme="minorEastAsia"/>
                <w:bCs/>
                <w:sz w:val="24"/>
              </w:rPr>
              <w:t>mg/m³，NO</w:t>
            </w:r>
            <w:r>
              <w:rPr>
                <w:rFonts w:eastAsiaTheme="minorEastAsia"/>
                <w:bCs/>
                <w:sz w:val="24"/>
                <w:vertAlign w:val="subscript"/>
              </w:rPr>
              <w:t>x</w:t>
            </w:r>
            <w:r>
              <w:rPr>
                <w:rFonts w:eastAsiaTheme="minorEastAsia"/>
                <w:bCs/>
                <w:sz w:val="24"/>
              </w:rPr>
              <w:t>最大排放浓度为</w:t>
            </w:r>
            <w:r>
              <w:rPr>
                <w:rFonts w:hint="eastAsia" w:eastAsiaTheme="minorEastAsia"/>
                <w:bCs/>
                <w:sz w:val="24"/>
              </w:rPr>
              <w:t>224</w:t>
            </w:r>
            <w:r>
              <w:rPr>
                <w:rFonts w:eastAsiaTheme="minorEastAsia"/>
                <w:bCs/>
                <w:sz w:val="24"/>
              </w:rPr>
              <w:t>mg/m³，汞最大排放浓度为</w:t>
            </w:r>
            <w:r>
              <w:rPr>
                <w:rFonts w:hint="eastAsia" w:eastAsiaTheme="minorEastAsia"/>
                <w:bCs/>
                <w:sz w:val="24"/>
              </w:rPr>
              <w:t>0.0038</w:t>
            </w:r>
            <w:r>
              <w:rPr>
                <w:rFonts w:eastAsiaTheme="minorEastAsia"/>
                <w:bCs/>
                <w:sz w:val="24"/>
              </w:rPr>
              <w:t>mg/m³，</w:t>
            </w:r>
            <w:r>
              <w:rPr>
                <w:rFonts w:hint="eastAsia" w:eastAsiaTheme="minorEastAsia"/>
                <w:bCs/>
                <w:sz w:val="24"/>
              </w:rPr>
              <w:t>烟气黑度未检出。满足《锅炉大气污染物排放标准》（GB13271-2014）表2中燃煤锅炉限值要求。</w:t>
            </w:r>
            <w:r>
              <w:rPr>
                <w:rFonts w:hint="eastAsia" w:ascii="Times New Roman" w:hAnsi="Times New Roman" w:cs="Times New Roman" w:eastAsiaTheme="minorEastAsia"/>
                <w:bCs/>
                <w:sz w:val="24"/>
                <w:lang w:eastAsia="zh-CN"/>
              </w:rPr>
              <w:t>企业验收期间厂界昼间噪声在</w:t>
            </w:r>
            <w:r>
              <w:rPr>
                <w:rFonts w:hint="eastAsia" w:ascii="Times New Roman" w:hAnsi="Times New Roman" w:cs="Times New Roman" w:eastAsiaTheme="minorEastAsia"/>
                <w:bCs/>
                <w:sz w:val="24"/>
                <w:lang w:val="en-US" w:eastAsia="zh-CN"/>
              </w:rPr>
              <w:t>46.6dB（A），夜间噪声在44.4（A）之间，满足</w:t>
            </w:r>
            <w:r>
              <w:rPr>
                <w:sz w:val="24"/>
              </w:rPr>
              <w:t>《工业企业厂界环境噪声排放标准》</w:t>
            </w:r>
            <w:r>
              <w:rPr>
                <w:rFonts w:hint="eastAsia"/>
                <w:sz w:val="24"/>
              </w:rPr>
              <w:t>（</w:t>
            </w:r>
            <w:r>
              <w:rPr>
                <w:sz w:val="24"/>
              </w:rPr>
              <w:t>GB12348-2008</w:t>
            </w:r>
            <w:r>
              <w:rPr>
                <w:rFonts w:hint="eastAsia"/>
                <w:sz w:val="24"/>
              </w:rPr>
              <w:t>）</w:t>
            </w:r>
            <w:r>
              <w:rPr>
                <w:rFonts w:hint="eastAsia"/>
                <w:sz w:val="24"/>
                <w:lang w:val="en-US" w:eastAsia="zh-CN"/>
              </w:rPr>
              <w:t>2类区要求。</w:t>
            </w:r>
          </w:p>
          <w:p w14:paraId="32922D80">
            <w:pPr>
              <w:pStyle w:val="6"/>
              <w:spacing w:line="360" w:lineRule="auto"/>
              <w:rPr>
                <w:sz w:val="24"/>
              </w:rPr>
            </w:pPr>
            <w:r>
              <w:rPr>
                <w:rFonts w:hint="eastAsia"/>
                <w:sz w:val="24"/>
              </w:rPr>
              <w:t>2、原有项目存在问题</w:t>
            </w:r>
          </w:p>
          <w:p w14:paraId="091A8175">
            <w:pPr>
              <w:pStyle w:val="6"/>
              <w:spacing w:line="360" w:lineRule="auto"/>
              <w:ind w:firstLine="480" w:firstLineChars="200"/>
              <w:rPr>
                <w:sz w:val="24"/>
              </w:rPr>
            </w:pPr>
            <w:r>
              <w:rPr>
                <w:rFonts w:hint="eastAsia"/>
                <w:sz w:val="24"/>
              </w:rPr>
              <w:t>（1）原有锅炉为燃煤锅炉，与</w:t>
            </w:r>
            <w:r>
              <w:rPr>
                <w:sz w:val="24"/>
              </w:rPr>
              <w:t>《双鸭山市“十四五”生态环境保护规划》</w:t>
            </w:r>
            <w:r>
              <w:rPr>
                <w:rFonts w:hint="eastAsia"/>
                <w:sz w:val="24"/>
              </w:rPr>
              <w:t>中要求的“</w:t>
            </w:r>
            <w:r>
              <w:rPr>
                <w:sz w:val="24"/>
              </w:rPr>
              <w:t>深化燃煤设施整治。全面开展市级城市建成区内35蒸吨以下燃煤锅炉淘汰工作</w:t>
            </w:r>
            <w:r>
              <w:rPr>
                <w:rFonts w:hint="eastAsia"/>
                <w:sz w:val="24"/>
              </w:rPr>
              <w:t>”不符。</w:t>
            </w:r>
          </w:p>
          <w:p w14:paraId="32141F77">
            <w:pPr>
              <w:pStyle w:val="6"/>
              <w:spacing w:line="360" w:lineRule="auto"/>
              <w:rPr>
                <w:sz w:val="24"/>
              </w:rPr>
            </w:pPr>
            <w:r>
              <w:rPr>
                <w:rFonts w:hint="eastAsia"/>
                <w:sz w:val="24"/>
              </w:rPr>
              <w:t>3、整改措施</w:t>
            </w:r>
          </w:p>
          <w:p w14:paraId="77740496">
            <w:pPr>
              <w:pStyle w:val="6"/>
              <w:spacing w:line="360" w:lineRule="auto"/>
              <w:ind w:firstLine="480"/>
              <w:rPr>
                <w:sz w:val="24"/>
              </w:rPr>
            </w:pPr>
            <w:r>
              <w:rPr>
                <w:rFonts w:hint="eastAsia"/>
                <w:sz w:val="24"/>
              </w:rPr>
              <w:t>（1）拆除现有燃煤锅炉，建设生物质锅炉满足企业生产需求。</w:t>
            </w:r>
          </w:p>
          <w:p w14:paraId="5DB8BDFB">
            <w:pPr>
              <w:pStyle w:val="6"/>
              <w:spacing w:line="360" w:lineRule="auto"/>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4、现有工程排放总量</w:t>
            </w:r>
          </w:p>
          <w:p w14:paraId="345A7E05">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lang w:val="en-US" w:eastAsia="zh-CN"/>
                <w14:textFill>
                  <w14:solidFill>
                    <w14:schemeClr w14:val="tx1"/>
                  </w14:solidFill>
                </w14:textFill>
              </w:rPr>
            </w:pPr>
            <w:r>
              <w:rPr>
                <w:rFonts w:hint="eastAsia" w:ascii="Times New Roman" w:hAnsi="Times New Roman" w:eastAsia="宋体" w:cs="Times New Roman"/>
                <w:sz w:val="24"/>
              </w:rPr>
              <w:t>依据《双鸭山市同心橡胶厂年产4.4万节塑料涂覆布正压筒建设项目环境影响评价报告表》，该企业已批复污染物总量指标为颗粒物14t/a、二氧化硫12.5t/a。</w:t>
            </w:r>
          </w:p>
        </w:tc>
      </w:tr>
    </w:tbl>
    <w:p w14:paraId="67CF45D9">
      <w:pPr>
        <w:jc w:val="center"/>
        <w:rPr>
          <w:rFonts w:eastAsia="黑体"/>
          <w:snapToGrid w:val="0"/>
          <w:color w:val="000000" w:themeColor="text1"/>
          <w:sz w:val="36"/>
          <w:szCs w:val="36"/>
          <w14:textFill>
            <w14:solidFill>
              <w14:schemeClr w14:val="tx1"/>
            </w14:solidFill>
          </w14:textFill>
        </w:rPr>
        <w:sectPr>
          <w:pgSz w:w="11906" w:h="16838"/>
          <w:pgMar w:top="1701" w:right="1531" w:bottom="1701" w:left="1531" w:header="851" w:footer="851" w:gutter="0"/>
          <w:cols w:space="720" w:num="1"/>
          <w:docGrid w:linePitch="312" w:charSpace="0"/>
        </w:sectPr>
      </w:pPr>
    </w:p>
    <w:p w14:paraId="6E8AB3B5">
      <w:pPr>
        <w:jc w:val="center"/>
        <w:outlineLvl w:val="0"/>
        <w:rPr>
          <w:rFonts w:eastAsia="黑体"/>
          <w:snapToGrid w:val="0"/>
          <w:color w:val="000000" w:themeColor="text1"/>
          <w:sz w:val="30"/>
          <w:szCs w:val="30"/>
          <w14:textFill>
            <w14:solidFill>
              <w14:schemeClr w14:val="tx1"/>
            </w14:solidFill>
          </w14:textFill>
        </w:rPr>
      </w:pPr>
      <w:bookmarkStart w:id="15" w:name="_Toc13731"/>
      <w:r>
        <w:rPr>
          <w:rFonts w:eastAsia="黑体"/>
          <w:snapToGrid w:val="0"/>
          <w:color w:val="000000" w:themeColor="text1"/>
          <w:sz w:val="30"/>
          <w:szCs w:val="30"/>
          <w14:textFill>
            <w14:solidFill>
              <w14:schemeClr w14:val="tx1"/>
            </w14:solidFill>
          </w14:textFill>
        </w:rPr>
        <w:t>三、区域环境质量现状、环境保护目标及评价标准</w:t>
      </w:r>
      <w:bookmarkEnd w:id="15"/>
    </w:p>
    <w:tbl>
      <w:tblPr>
        <w:tblStyle w:val="19"/>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8254"/>
      </w:tblGrid>
      <w:tr w14:paraId="25021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6" w:hRule="atLeast"/>
          <w:jc w:val="center"/>
        </w:trPr>
        <w:tc>
          <w:tcPr>
            <w:tcW w:w="802" w:type="dxa"/>
            <w:vAlign w:val="center"/>
          </w:tcPr>
          <w:p w14:paraId="0239D37E">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区域</w:t>
            </w:r>
          </w:p>
          <w:p w14:paraId="7D188989">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w:t>
            </w:r>
          </w:p>
          <w:p w14:paraId="12C25147">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质量</w:t>
            </w:r>
          </w:p>
          <w:p w14:paraId="0A12A216">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现状</w:t>
            </w:r>
          </w:p>
        </w:tc>
        <w:tc>
          <w:tcPr>
            <w:tcW w:w="8254" w:type="dxa"/>
            <w:vAlign w:val="center"/>
          </w:tcPr>
          <w:p w14:paraId="41FF5708">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项目区域环境空气质量现状</w:t>
            </w:r>
          </w:p>
          <w:p w14:paraId="51D72BEC">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（1）基本污染物</w:t>
            </w:r>
          </w:p>
          <w:p w14:paraId="365654F3">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本项目位于</w:t>
            </w:r>
            <w:r>
              <w:rPr>
                <w:rFonts w:eastAsiaTheme="minorEastAsia"/>
                <w:color w:val="000000" w:themeColor="text1"/>
                <w:sz w:val="24"/>
                <w14:textFill>
                  <w14:solidFill>
                    <w14:schemeClr w14:val="tx1"/>
                  </w14:solidFill>
                </w14:textFill>
              </w:rPr>
              <w:t>黑龙江省双鸭山市</w:t>
            </w:r>
            <w:r>
              <w:rPr>
                <w:rFonts w:hint="eastAsia" w:eastAsiaTheme="minorEastAsia"/>
                <w:color w:val="000000" w:themeColor="text1"/>
                <w:sz w:val="24"/>
                <w14:textFill>
                  <w14:solidFill>
                    <w14:schemeClr w14:val="tx1"/>
                  </w14:solidFill>
                </w14:textFill>
              </w:rPr>
              <w:t>尖山</w:t>
            </w:r>
            <w:r>
              <w:rPr>
                <w:rFonts w:eastAsiaTheme="minorEastAsia"/>
                <w:color w:val="000000" w:themeColor="text1"/>
                <w:sz w:val="24"/>
                <w14:textFill>
                  <w14:solidFill>
                    <w14:schemeClr w14:val="tx1"/>
                  </w14:solidFill>
                </w14:textFill>
              </w:rPr>
              <w:t>区</w:t>
            </w:r>
            <w:r>
              <w:rPr>
                <w:bCs/>
                <w:color w:val="000000" w:themeColor="text1"/>
                <w:sz w:val="24"/>
                <w14:textFill>
                  <w14:solidFill>
                    <w14:schemeClr w14:val="tx1"/>
                  </w14:solidFill>
                </w14:textFill>
              </w:rPr>
              <w:t>。根据《202</w:t>
            </w:r>
            <w:r>
              <w:rPr>
                <w:rFonts w:hint="eastAsia"/>
                <w:bCs/>
                <w:color w:val="000000" w:themeColor="text1"/>
                <w:sz w:val="24"/>
                <w:lang w:val="en-US" w:eastAsia="zh-CN"/>
                <w14:textFill>
                  <w14:solidFill>
                    <w14:schemeClr w14:val="tx1"/>
                  </w14:solidFill>
                </w14:textFill>
              </w:rPr>
              <w:t>5</w:t>
            </w:r>
            <w:r>
              <w:rPr>
                <w:bCs/>
                <w:color w:val="000000" w:themeColor="text1"/>
                <w:sz w:val="24"/>
                <w14:textFill>
                  <w14:solidFill>
                    <w14:schemeClr w14:val="tx1"/>
                  </w14:solidFill>
                </w14:textFill>
              </w:rPr>
              <w:t>年双鸭山市环境空气质量状况》，双鸭山市202</w:t>
            </w:r>
            <w:r>
              <w:rPr>
                <w:rFonts w:hint="eastAsia"/>
                <w:bCs/>
                <w:color w:val="000000" w:themeColor="text1"/>
                <w:sz w:val="24"/>
                <w:lang w:val="en-US" w:eastAsia="zh-CN"/>
                <w14:textFill>
                  <w14:solidFill>
                    <w14:schemeClr w14:val="tx1"/>
                  </w14:solidFill>
                </w14:textFill>
              </w:rPr>
              <w:t>5</w:t>
            </w:r>
            <w:r>
              <w:rPr>
                <w:bCs/>
                <w:color w:val="000000" w:themeColor="text1"/>
                <w:sz w:val="24"/>
                <w14:textFill>
                  <w14:solidFill>
                    <w14:schemeClr w14:val="tx1"/>
                  </w14:solidFill>
                </w14:textFill>
              </w:rPr>
              <w:t>年PM</w:t>
            </w:r>
            <w:r>
              <w:rPr>
                <w:bCs/>
                <w:color w:val="000000" w:themeColor="text1"/>
                <w:sz w:val="24"/>
                <w:vertAlign w:val="subscript"/>
                <w14:textFill>
                  <w14:solidFill>
                    <w14:schemeClr w14:val="tx1"/>
                  </w14:solidFill>
                </w14:textFill>
              </w:rPr>
              <w:t>2.5</w:t>
            </w:r>
            <w:r>
              <w:rPr>
                <w:bCs/>
                <w:color w:val="000000" w:themeColor="text1"/>
                <w:sz w:val="24"/>
                <w14:textFill>
                  <w14:solidFill>
                    <w14:schemeClr w14:val="tx1"/>
                  </w14:solidFill>
                </w14:textFill>
              </w:rPr>
              <w:t>、PM</w:t>
            </w:r>
            <w:r>
              <w:rPr>
                <w:bCs/>
                <w:color w:val="000000" w:themeColor="text1"/>
                <w:sz w:val="24"/>
                <w:vertAlign w:val="subscript"/>
                <w14:textFill>
                  <w14:solidFill>
                    <w14:schemeClr w14:val="tx1"/>
                  </w14:solidFill>
                </w14:textFill>
              </w:rPr>
              <w:t>10</w:t>
            </w:r>
            <w:r>
              <w:rPr>
                <w:bCs/>
                <w:color w:val="000000" w:themeColor="text1"/>
                <w:sz w:val="24"/>
                <w14:textFill>
                  <w14:solidFill>
                    <w14:schemeClr w14:val="tx1"/>
                  </w14:solidFill>
                </w14:textFill>
              </w:rPr>
              <w:t>、SO</w:t>
            </w:r>
            <w:r>
              <w:rPr>
                <w:bCs/>
                <w:color w:val="000000" w:themeColor="text1"/>
                <w:sz w:val="24"/>
                <w:vertAlign w:val="subscript"/>
                <w14:textFill>
                  <w14:solidFill>
                    <w14:schemeClr w14:val="tx1"/>
                  </w14:solidFill>
                </w14:textFill>
              </w:rPr>
              <w:t>2</w:t>
            </w:r>
            <w:r>
              <w:rPr>
                <w:bCs/>
                <w:color w:val="000000" w:themeColor="text1"/>
                <w:sz w:val="24"/>
                <w14:textFill>
                  <w14:solidFill>
                    <w14:schemeClr w14:val="tx1"/>
                  </w14:solidFill>
                </w14:textFill>
              </w:rPr>
              <w:t>、NO</w:t>
            </w:r>
            <w:r>
              <w:rPr>
                <w:bCs/>
                <w:color w:val="000000" w:themeColor="text1"/>
                <w:sz w:val="24"/>
                <w:vertAlign w:val="subscript"/>
                <w14:textFill>
                  <w14:solidFill>
                    <w14:schemeClr w14:val="tx1"/>
                  </w14:solidFill>
                </w14:textFill>
              </w:rPr>
              <w:t>2</w:t>
            </w:r>
            <w:r>
              <w:rPr>
                <w:bCs/>
                <w:color w:val="000000" w:themeColor="text1"/>
                <w:sz w:val="24"/>
                <w14:textFill>
                  <w14:solidFill>
                    <w14:schemeClr w14:val="tx1"/>
                  </w14:solidFill>
                </w14:textFill>
              </w:rPr>
              <w:t>年均浓度分别为27μg/m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、4</w:t>
            </w:r>
            <w:r>
              <w:rPr>
                <w:rFonts w:hint="eastAsia"/>
                <w:bCs/>
                <w:color w:val="000000" w:themeColor="text1"/>
                <w:sz w:val="24"/>
                <w:lang w:val="en-US" w:eastAsia="zh-CN"/>
                <w14:textFill>
                  <w14:solidFill>
                    <w14:schemeClr w14:val="tx1"/>
                  </w14:solidFill>
                </w14:textFill>
              </w:rPr>
              <w:t>2</w:t>
            </w:r>
            <w:r>
              <w:rPr>
                <w:bCs/>
                <w:color w:val="000000" w:themeColor="text1"/>
                <w:sz w:val="24"/>
                <w14:textFill>
                  <w14:solidFill>
                    <w14:schemeClr w14:val="tx1"/>
                  </w14:solidFill>
                </w14:textFill>
              </w:rPr>
              <w:t>μg/m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、1</w:t>
            </w:r>
            <w:r>
              <w:rPr>
                <w:rFonts w:hint="eastAsia"/>
                <w:bCs/>
                <w:color w:val="000000" w:themeColor="text1"/>
                <w:sz w:val="24"/>
                <w:lang w:val="en-US" w:eastAsia="zh-CN"/>
                <w14:textFill>
                  <w14:solidFill>
                    <w14:schemeClr w14:val="tx1"/>
                  </w14:solidFill>
                </w14:textFill>
              </w:rPr>
              <w:t>2</w:t>
            </w:r>
            <w:r>
              <w:rPr>
                <w:bCs/>
                <w:color w:val="000000" w:themeColor="text1"/>
                <w:sz w:val="24"/>
                <w14:textFill>
                  <w14:solidFill>
                    <w14:schemeClr w14:val="tx1"/>
                  </w14:solidFill>
                </w14:textFill>
              </w:rPr>
              <w:t>μg/m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、15μg/m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；CO24小时平均第95百分位数为0.</w:t>
            </w:r>
            <w:r>
              <w:rPr>
                <w:rFonts w:hint="eastAsia"/>
                <w:bCs/>
                <w:color w:val="000000" w:themeColor="text1"/>
                <w:sz w:val="24"/>
                <w:lang w:val="en-US" w:eastAsia="zh-CN"/>
                <w14:textFill>
                  <w14:solidFill>
                    <w14:schemeClr w14:val="tx1"/>
                  </w14:solidFill>
                </w14:textFill>
              </w:rPr>
              <w:t>52</w:t>
            </w:r>
            <w:r>
              <w:rPr>
                <w:bCs/>
                <w:color w:val="000000" w:themeColor="text1"/>
                <w:sz w:val="24"/>
                <w14:textFill>
                  <w14:solidFill>
                    <w14:schemeClr w14:val="tx1"/>
                  </w14:solidFill>
                </w14:textFill>
              </w:rPr>
              <w:t>mg/m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，O</w:t>
            </w:r>
            <w:r>
              <w:rPr>
                <w:bCs/>
                <w:color w:val="000000" w:themeColor="text1"/>
                <w:sz w:val="24"/>
                <w:vertAlign w:val="subscript"/>
                <w14:textFill>
                  <w14:solidFill>
                    <w14:schemeClr w14:val="tx1"/>
                  </w14:solidFill>
                </w14:textFill>
              </w:rPr>
              <w:t>3</w:t>
            </w:r>
            <w:r>
              <w:rPr>
                <w:bCs/>
                <w:color w:val="000000" w:themeColor="text1"/>
                <w:sz w:val="24"/>
                <w14:textFill>
                  <w14:solidFill>
                    <w14:schemeClr w14:val="tx1"/>
                  </w14:solidFill>
                </w14:textFill>
              </w:rPr>
              <w:t>日最大8小时平均第90百分位数为</w:t>
            </w:r>
            <w:r>
              <w:rPr>
                <w:rFonts w:hint="eastAsia"/>
                <w:bCs/>
                <w:color w:val="000000" w:themeColor="text1"/>
                <w:sz w:val="24"/>
                <w:lang w:val="en-US" w:eastAsia="zh-CN"/>
                <w14:textFill>
                  <w14:solidFill>
                    <w14:schemeClr w14:val="tx1"/>
                  </w14:solidFill>
                </w14:textFill>
              </w:rPr>
              <w:t>74.37</w:t>
            </w:r>
            <w:r>
              <w:rPr>
                <w:bCs/>
                <w:color w:val="000000" w:themeColor="text1"/>
                <w:sz w:val="24"/>
                <w14:textFill>
                  <w14:solidFill>
                    <w14:schemeClr w14:val="tx1"/>
                  </w14:solidFill>
                </w14:textFill>
              </w:rPr>
              <w:t>μg/m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；各污染物平均浓度均优于《环境空气质量标准》（GB3095-20</w:t>
            </w:r>
            <w:r>
              <w:rPr>
                <w:rFonts w:hint="eastAsia"/>
                <w:bCs/>
                <w:color w:val="000000" w:themeColor="text1"/>
                <w:sz w:val="24"/>
                <w:lang w:val="en-US" w:eastAsia="zh-CN"/>
                <w14:textFill>
                  <w14:solidFill>
                    <w14:schemeClr w14:val="tx1"/>
                  </w14:solidFill>
                </w14:textFill>
              </w:rPr>
              <w:t>26</w:t>
            </w:r>
            <w:r>
              <w:rPr>
                <w:bCs/>
                <w:color w:val="000000" w:themeColor="text1"/>
                <w:sz w:val="24"/>
                <w14:textFill>
                  <w14:solidFill>
                    <w14:schemeClr w14:val="tx1"/>
                  </w14:solidFill>
                </w14:textFill>
              </w:rPr>
              <w:t>）中</w:t>
            </w:r>
            <w:r>
              <w:rPr>
                <w:rFonts w:hint="eastAsia"/>
                <w:bCs/>
                <w:color w:val="000000" w:themeColor="text1"/>
                <w:sz w:val="24"/>
                <w:lang w:eastAsia="zh-CN"/>
                <w14:textFill>
                  <w14:solidFill>
                    <w14:schemeClr w14:val="tx1"/>
                  </w14:solidFill>
                </w14:textFill>
              </w:rPr>
              <w:t>过渡期</w:t>
            </w:r>
            <w:r>
              <w:rPr>
                <w:bCs/>
                <w:color w:val="000000" w:themeColor="text1"/>
                <w:sz w:val="24"/>
                <w14:textFill>
                  <w14:solidFill>
                    <w14:schemeClr w14:val="tx1"/>
                  </w14:solidFill>
                </w14:textFill>
              </w:rPr>
              <w:t>二级标准限值。因此项目所在区域为达标区。基本污染物现状监测结果经统计列于表3-1中。</w:t>
            </w:r>
          </w:p>
          <w:p w14:paraId="44EB9607">
            <w:pPr>
              <w:pStyle w:val="47"/>
              <w:ind w:firstLine="482"/>
              <w:jc w:val="center"/>
              <w:rPr>
                <w:b/>
                <w:color w:val="000000" w:themeColor="text1"/>
                <w:kern w:val="0"/>
                <w:szCs w:val="20"/>
                <w14:textFill>
                  <w14:solidFill>
                    <w14:schemeClr w14:val="tx1"/>
                  </w14:solidFill>
                </w14:textFill>
              </w:rPr>
            </w:pPr>
            <w:r>
              <w:rPr>
                <w:b/>
                <w:color w:val="000000" w:themeColor="text1"/>
                <w:kern w:val="0"/>
                <w:szCs w:val="20"/>
                <w14:textFill>
                  <w14:solidFill>
                    <w14:schemeClr w14:val="tx1"/>
                  </w14:solidFill>
                </w14:textFill>
              </w:rPr>
              <w:t>表3-1  区域空气质量现状评价表 单位：</w:t>
            </w:r>
            <w:r>
              <w:rPr>
                <w:color w:val="000000" w:themeColor="text1"/>
                <w14:textFill>
                  <w14:solidFill>
                    <w14:schemeClr w14:val="tx1"/>
                  </w14:solidFill>
                </w14:textFill>
              </w:rPr>
              <w:t>μ</w:t>
            </w:r>
            <w:r>
              <w:rPr>
                <w:b/>
                <w:color w:val="000000" w:themeColor="text1"/>
                <w:kern w:val="0"/>
                <w:szCs w:val="20"/>
                <w14:textFill>
                  <w14:solidFill>
                    <w14:schemeClr w14:val="tx1"/>
                  </w14:solidFill>
                </w14:textFill>
              </w:rPr>
              <w:t>g/m</w:t>
            </w:r>
            <w:r>
              <w:rPr>
                <w:b/>
                <w:color w:val="000000" w:themeColor="text1"/>
                <w:kern w:val="0"/>
                <w:szCs w:val="20"/>
                <w:vertAlign w:val="superscript"/>
                <w14:textFill>
                  <w14:solidFill>
                    <w14:schemeClr w14:val="tx1"/>
                  </w14:solidFill>
                </w14:textFill>
              </w:rPr>
              <w:t>3</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19"/>
              <w:gridCol w:w="2507"/>
              <w:gridCol w:w="1158"/>
              <w:gridCol w:w="1207"/>
              <w:gridCol w:w="1018"/>
              <w:gridCol w:w="1129"/>
            </w:tblGrid>
            <w:tr w14:paraId="36B0DC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12" w:space="0"/>
                    <w:left w:val="nil"/>
                    <w:bottom w:val="single" w:color="auto" w:sz="6" w:space="0"/>
                    <w:right w:val="single" w:color="auto" w:sz="6" w:space="0"/>
                  </w:tcBorders>
                  <w:noWrap/>
                  <w:vAlign w:val="center"/>
                </w:tcPr>
                <w:p w14:paraId="6F1A0B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558" w:type="pct"/>
                  <w:tcBorders>
                    <w:top w:val="single" w:color="auto" w:sz="12" w:space="0"/>
                    <w:left w:val="single" w:color="auto" w:sz="6" w:space="0"/>
                    <w:bottom w:val="single" w:color="auto" w:sz="6" w:space="0"/>
                    <w:right w:val="single" w:color="auto" w:sz="6" w:space="0"/>
                  </w:tcBorders>
                  <w:noWrap/>
                  <w:vAlign w:val="center"/>
                </w:tcPr>
                <w:p w14:paraId="414DE1D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年评价指标</w:t>
                  </w:r>
                </w:p>
              </w:tc>
              <w:tc>
                <w:tcPr>
                  <w:tcW w:w="720" w:type="pct"/>
                  <w:tcBorders>
                    <w:top w:val="single" w:color="auto" w:sz="12" w:space="0"/>
                    <w:left w:val="single" w:color="auto" w:sz="6" w:space="0"/>
                    <w:bottom w:val="single" w:color="auto" w:sz="6" w:space="0"/>
                    <w:right w:val="single" w:color="auto" w:sz="6" w:space="0"/>
                  </w:tcBorders>
                  <w:noWrap/>
                  <w:vAlign w:val="center"/>
                </w:tcPr>
                <w:p w14:paraId="0D9785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现状浓度</w:t>
                  </w:r>
                </w:p>
                <w:p w14:paraId="3D01B6A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μg/m</w:t>
                  </w:r>
                  <w:r>
                    <w:rPr>
                      <w:color w:val="000000" w:themeColor="text1"/>
                      <w:szCs w:val="21"/>
                      <w:vertAlign w:val="superscript"/>
                      <w14:textFill>
                        <w14:solidFill>
                          <w14:schemeClr w14:val="tx1"/>
                        </w14:solidFill>
                      </w14:textFill>
                    </w:rPr>
                    <w:t>3</w:t>
                  </w:r>
                  <w:r>
                    <w:rPr>
                      <w:rFonts w:hint="eastAsia"/>
                      <w:color w:val="000000" w:themeColor="text1"/>
                      <w:szCs w:val="21"/>
                      <w:vertAlign w:val="superscript"/>
                      <w14:textFill>
                        <w14:solidFill>
                          <w14:schemeClr w14:val="tx1"/>
                        </w14:solidFill>
                      </w14:textFill>
                    </w:rPr>
                    <w:t>)</w:t>
                  </w:r>
                </w:p>
              </w:tc>
              <w:tc>
                <w:tcPr>
                  <w:tcW w:w="751" w:type="pct"/>
                  <w:tcBorders>
                    <w:top w:val="single" w:color="auto" w:sz="12" w:space="0"/>
                    <w:left w:val="single" w:color="auto" w:sz="6" w:space="0"/>
                    <w:bottom w:val="single" w:color="auto" w:sz="6" w:space="0"/>
                    <w:right w:val="single" w:color="auto" w:sz="6" w:space="0"/>
                  </w:tcBorders>
                  <w:noWrap/>
                  <w:vAlign w:val="center"/>
                </w:tcPr>
                <w:p w14:paraId="0D29777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w:t>
                  </w:r>
                </w:p>
                <w:p w14:paraId="6F294BB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μg/m</w:t>
                  </w:r>
                  <w:r>
                    <w:rPr>
                      <w:color w:val="000000" w:themeColor="text1"/>
                      <w:szCs w:val="21"/>
                      <w:vertAlign w:val="superscript"/>
                      <w14:textFill>
                        <w14:solidFill>
                          <w14:schemeClr w14:val="tx1"/>
                        </w14:solidFill>
                      </w14:textFill>
                    </w:rPr>
                    <w:t>3</w:t>
                  </w:r>
                  <w:r>
                    <w:rPr>
                      <w:rFonts w:hint="eastAsia"/>
                      <w:color w:val="000000" w:themeColor="text1"/>
                      <w:szCs w:val="21"/>
                      <w:vertAlign w:val="superscript"/>
                      <w14:textFill>
                        <w14:solidFill>
                          <w14:schemeClr w14:val="tx1"/>
                        </w14:solidFill>
                      </w14:textFill>
                    </w:rPr>
                    <w:t>)</w:t>
                  </w:r>
                </w:p>
              </w:tc>
              <w:tc>
                <w:tcPr>
                  <w:tcW w:w="633" w:type="pct"/>
                  <w:tcBorders>
                    <w:top w:val="single" w:color="auto" w:sz="12" w:space="0"/>
                    <w:left w:val="single" w:color="auto" w:sz="6" w:space="0"/>
                    <w:bottom w:val="single" w:color="auto" w:sz="6" w:space="0"/>
                    <w:right w:val="single" w:color="auto" w:sz="6" w:space="0"/>
                  </w:tcBorders>
                  <w:noWrap/>
                  <w:vAlign w:val="center"/>
                </w:tcPr>
                <w:p w14:paraId="3878F2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占标率</w:t>
                  </w:r>
                </w:p>
                <w:p w14:paraId="1437025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702" w:type="pct"/>
                  <w:tcBorders>
                    <w:top w:val="single" w:color="auto" w:sz="12" w:space="0"/>
                    <w:left w:val="single" w:color="auto" w:sz="6" w:space="0"/>
                    <w:bottom w:val="single" w:color="auto" w:sz="6" w:space="0"/>
                    <w:right w:val="nil"/>
                  </w:tcBorders>
                  <w:noWrap/>
                  <w:vAlign w:val="center"/>
                </w:tcPr>
                <w:p w14:paraId="2F0DC9B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达标情况</w:t>
                  </w:r>
                </w:p>
              </w:tc>
            </w:tr>
            <w:tr w14:paraId="0E0124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6" w:space="0"/>
                    <w:right w:val="single" w:color="auto" w:sz="6" w:space="0"/>
                  </w:tcBorders>
                  <w:noWrap/>
                  <w:vAlign w:val="center"/>
                </w:tcPr>
                <w:p w14:paraId="652401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p>
              </w:tc>
              <w:tc>
                <w:tcPr>
                  <w:tcW w:w="1558" w:type="pct"/>
                  <w:tcBorders>
                    <w:top w:val="single" w:color="auto" w:sz="6" w:space="0"/>
                    <w:left w:val="single" w:color="auto" w:sz="6" w:space="0"/>
                    <w:bottom w:val="single" w:color="auto" w:sz="6" w:space="0"/>
                    <w:right w:val="single" w:color="auto" w:sz="6" w:space="0"/>
                  </w:tcBorders>
                  <w:noWrap/>
                  <w:vAlign w:val="center"/>
                </w:tcPr>
                <w:p w14:paraId="3A96BB6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1159" w:type="dxa"/>
                  <w:tcBorders>
                    <w:top w:val="single" w:color="auto" w:sz="6" w:space="0"/>
                    <w:left w:val="single" w:color="auto" w:sz="6" w:space="0"/>
                    <w:bottom w:val="single" w:color="auto" w:sz="6" w:space="0"/>
                    <w:right w:val="single" w:color="auto" w:sz="6" w:space="0"/>
                  </w:tcBorders>
                  <w:noWrap/>
                  <w:vAlign w:val="center"/>
                </w:tcPr>
                <w:p w14:paraId="613C6750">
                  <w:pPr>
                    <w:widowControl/>
                    <w:jc w:val="center"/>
                    <w:textAlignment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27</w:t>
                  </w:r>
                </w:p>
              </w:tc>
              <w:tc>
                <w:tcPr>
                  <w:tcW w:w="1208" w:type="dxa"/>
                  <w:tcBorders>
                    <w:top w:val="single" w:color="auto" w:sz="6" w:space="0"/>
                    <w:left w:val="single" w:color="auto" w:sz="6" w:space="0"/>
                    <w:bottom w:val="single" w:color="auto" w:sz="6" w:space="0"/>
                    <w:right w:val="single" w:color="auto" w:sz="6" w:space="0"/>
                  </w:tcBorders>
                  <w:noWrap/>
                  <w:vAlign w:val="center"/>
                </w:tcPr>
                <w:p w14:paraId="5E65554F">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w:t>
                  </w:r>
                </w:p>
              </w:tc>
              <w:tc>
                <w:tcPr>
                  <w:tcW w:w="1018" w:type="dxa"/>
                  <w:tcBorders>
                    <w:top w:val="single" w:color="auto" w:sz="6" w:space="0"/>
                    <w:left w:val="single" w:color="auto" w:sz="6" w:space="0"/>
                    <w:bottom w:val="single" w:color="auto" w:sz="6" w:space="0"/>
                    <w:right w:val="single" w:color="auto" w:sz="6" w:space="0"/>
                  </w:tcBorders>
                  <w:noWrap/>
                  <w:vAlign w:val="center"/>
                </w:tcPr>
                <w:p w14:paraId="14FDDC7F">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90</w:t>
                  </w:r>
                </w:p>
              </w:tc>
              <w:tc>
                <w:tcPr>
                  <w:tcW w:w="702" w:type="pct"/>
                  <w:tcBorders>
                    <w:top w:val="single" w:color="auto" w:sz="6" w:space="0"/>
                    <w:left w:val="single" w:color="auto" w:sz="6" w:space="0"/>
                    <w:bottom w:val="single" w:color="auto" w:sz="6" w:space="0"/>
                    <w:right w:val="nil"/>
                  </w:tcBorders>
                  <w:noWrap/>
                  <w:vAlign w:val="center"/>
                </w:tcPr>
                <w:p w14:paraId="6A81B8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1A37A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6" w:space="0"/>
                    <w:right w:val="single" w:color="auto" w:sz="6" w:space="0"/>
                  </w:tcBorders>
                  <w:noWrap/>
                  <w:vAlign w:val="center"/>
                </w:tcPr>
                <w:p w14:paraId="463679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p>
              </w:tc>
              <w:tc>
                <w:tcPr>
                  <w:tcW w:w="1558" w:type="pct"/>
                  <w:tcBorders>
                    <w:top w:val="single" w:color="auto" w:sz="6" w:space="0"/>
                    <w:left w:val="single" w:color="auto" w:sz="6" w:space="0"/>
                    <w:bottom w:val="single" w:color="auto" w:sz="6" w:space="0"/>
                    <w:right w:val="single" w:color="auto" w:sz="6" w:space="0"/>
                  </w:tcBorders>
                  <w:noWrap/>
                  <w:vAlign w:val="center"/>
                </w:tcPr>
                <w:p w14:paraId="77C9B26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1159" w:type="dxa"/>
                  <w:tcBorders>
                    <w:top w:val="single" w:color="auto" w:sz="6" w:space="0"/>
                    <w:left w:val="single" w:color="auto" w:sz="6" w:space="0"/>
                    <w:bottom w:val="single" w:color="auto" w:sz="6" w:space="0"/>
                    <w:right w:val="single" w:color="auto" w:sz="6" w:space="0"/>
                  </w:tcBorders>
                  <w:noWrap/>
                  <w:vAlign w:val="center"/>
                </w:tcPr>
                <w:p w14:paraId="0C2677C1">
                  <w:pPr>
                    <w:widowControl/>
                    <w:jc w:val="center"/>
                    <w:textAlignment w:val="center"/>
                    <w:rPr>
                      <w:rFonts w:hint="eastAsia" w:eastAsia="宋体"/>
                      <w:color w:val="000000" w:themeColor="text1"/>
                      <w:szCs w:val="21"/>
                      <w:lang w:eastAsia="zh-CN"/>
                      <w14:textFill>
                        <w14:solidFill>
                          <w14:schemeClr w14:val="tx1"/>
                        </w14:solidFill>
                      </w14:textFill>
                    </w:rPr>
                  </w:pPr>
                  <w:r>
                    <w:rPr>
                      <w:color w:val="000000" w:themeColor="text1"/>
                      <w:kern w:val="0"/>
                      <w:szCs w:val="21"/>
                      <w14:textFill>
                        <w14:solidFill>
                          <w14:schemeClr w14:val="tx1"/>
                        </w14:solidFill>
                      </w14:textFill>
                    </w:rPr>
                    <w:t>4</w:t>
                  </w:r>
                  <w:r>
                    <w:rPr>
                      <w:rFonts w:hint="eastAsia"/>
                      <w:color w:val="000000" w:themeColor="text1"/>
                      <w:kern w:val="0"/>
                      <w:szCs w:val="21"/>
                      <w:lang w:val="en-US" w:eastAsia="zh-CN"/>
                      <w14:textFill>
                        <w14:solidFill>
                          <w14:schemeClr w14:val="tx1"/>
                        </w14:solidFill>
                      </w14:textFill>
                    </w:rPr>
                    <w:t>2</w:t>
                  </w:r>
                </w:p>
              </w:tc>
              <w:tc>
                <w:tcPr>
                  <w:tcW w:w="1208" w:type="dxa"/>
                  <w:tcBorders>
                    <w:top w:val="single" w:color="auto" w:sz="6" w:space="0"/>
                    <w:left w:val="single" w:color="auto" w:sz="6" w:space="0"/>
                    <w:bottom w:val="single" w:color="auto" w:sz="6" w:space="0"/>
                    <w:right w:val="single" w:color="auto" w:sz="6" w:space="0"/>
                  </w:tcBorders>
                  <w:noWrap/>
                  <w:vAlign w:val="center"/>
                </w:tcPr>
                <w:p w14:paraId="1AA18039">
                  <w:pPr>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60</w:t>
                  </w:r>
                </w:p>
              </w:tc>
              <w:tc>
                <w:tcPr>
                  <w:tcW w:w="1018" w:type="dxa"/>
                  <w:tcBorders>
                    <w:top w:val="single" w:color="auto" w:sz="6" w:space="0"/>
                    <w:left w:val="single" w:color="auto" w:sz="6" w:space="0"/>
                    <w:bottom w:val="single" w:color="auto" w:sz="6" w:space="0"/>
                    <w:right w:val="single" w:color="auto" w:sz="6" w:space="0"/>
                  </w:tcBorders>
                  <w:noWrap/>
                  <w:vAlign w:val="center"/>
                </w:tcPr>
                <w:p w14:paraId="7A53F577">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70</w:t>
                  </w:r>
                </w:p>
              </w:tc>
              <w:tc>
                <w:tcPr>
                  <w:tcW w:w="702" w:type="pct"/>
                  <w:tcBorders>
                    <w:top w:val="single" w:color="auto" w:sz="6" w:space="0"/>
                    <w:left w:val="single" w:color="auto" w:sz="6" w:space="0"/>
                    <w:bottom w:val="single" w:color="auto" w:sz="6" w:space="0"/>
                    <w:right w:val="nil"/>
                  </w:tcBorders>
                  <w:noWrap/>
                  <w:vAlign w:val="center"/>
                </w:tcPr>
                <w:p w14:paraId="349C01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534F0C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6" w:space="0"/>
                    <w:right w:val="single" w:color="auto" w:sz="6" w:space="0"/>
                  </w:tcBorders>
                  <w:noWrap/>
                  <w:vAlign w:val="center"/>
                </w:tcPr>
                <w:p w14:paraId="562431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2</w:t>
                  </w:r>
                </w:p>
              </w:tc>
              <w:tc>
                <w:tcPr>
                  <w:tcW w:w="1558" w:type="pct"/>
                  <w:tcBorders>
                    <w:top w:val="single" w:color="auto" w:sz="6" w:space="0"/>
                    <w:left w:val="single" w:color="auto" w:sz="6" w:space="0"/>
                    <w:bottom w:val="single" w:color="auto" w:sz="6" w:space="0"/>
                    <w:right w:val="single" w:color="auto" w:sz="6" w:space="0"/>
                  </w:tcBorders>
                  <w:noWrap/>
                  <w:vAlign w:val="center"/>
                </w:tcPr>
                <w:p w14:paraId="3EB2B7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1159" w:type="dxa"/>
                  <w:tcBorders>
                    <w:top w:val="single" w:color="auto" w:sz="6" w:space="0"/>
                    <w:left w:val="single" w:color="auto" w:sz="6" w:space="0"/>
                    <w:bottom w:val="single" w:color="auto" w:sz="6" w:space="0"/>
                    <w:right w:val="single" w:color="auto" w:sz="6" w:space="0"/>
                  </w:tcBorders>
                  <w:noWrap/>
                  <w:vAlign w:val="center"/>
                </w:tcPr>
                <w:p w14:paraId="2EB9CCEC">
                  <w:pPr>
                    <w:widowControl/>
                    <w:jc w:val="center"/>
                    <w:textAlignment w:val="center"/>
                    <w:rPr>
                      <w:rFonts w:hint="eastAsia" w:eastAsia="宋体"/>
                      <w:color w:val="000000" w:themeColor="text1"/>
                      <w:szCs w:val="21"/>
                      <w:lang w:eastAsia="zh-CN"/>
                      <w14:textFill>
                        <w14:solidFill>
                          <w14:schemeClr w14:val="tx1"/>
                        </w14:solidFill>
                      </w14:textFill>
                    </w:rPr>
                  </w:pPr>
                  <w:r>
                    <w:rPr>
                      <w:color w:val="000000" w:themeColor="text1"/>
                      <w:kern w:val="0"/>
                      <w:szCs w:val="21"/>
                      <w14:textFill>
                        <w14:solidFill>
                          <w14:schemeClr w14:val="tx1"/>
                        </w14:solidFill>
                      </w14:textFill>
                    </w:rPr>
                    <w:t>1</w:t>
                  </w:r>
                  <w:r>
                    <w:rPr>
                      <w:rFonts w:hint="eastAsia"/>
                      <w:color w:val="000000" w:themeColor="text1"/>
                      <w:kern w:val="0"/>
                      <w:szCs w:val="21"/>
                      <w:lang w:val="en-US" w:eastAsia="zh-CN"/>
                      <w14:textFill>
                        <w14:solidFill>
                          <w14:schemeClr w14:val="tx1"/>
                        </w14:solidFill>
                      </w14:textFill>
                    </w:rPr>
                    <w:t>2</w:t>
                  </w:r>
                </w:p>
              </w:tc>
              <w:tc>
                <w:tcPr>
                  <w:tcW w:w="1208" w:type="dxa"/>
                  <w:tcBorders>
                    <w:top w:val="single" w:color="auto" w:sz="6" w:space="0"/>
                    <w:left w:val="single" w:color="auto" w:sz="6" w:space="0"/>
                    <w:bottom w:val="single" w:color="auto" w:sz="6" w:space="0"/>
                    <w:right w:val="single" w:color="auto" w:sz="6" w:space="0"/>
                  </w:tcBorders>
                  <w:noWrap/>
                  <w:vAlign w:val="center"/>
                </w:tcPr>
                <w:p w14:paraId="437A63A9">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018" w:type="dxa"/>
                  <w:tcBorders>
                    <w:top w:val="single" w:color="auto" w:sz="6" w:space="0"/>
                    <w:left w:val="single" w:color="auto" w:sz="6" w:space="0"/>
                    <w:bottom w:val="single" w:color="auto" w:sz="6" w:space="0"/>
                    <w:right w:val="single" w:color="auto" w:sz="6" w:space="0"/>
                  </w:tcBorders>
                  <w:noWrap/>
                  <w:vAlign w:val="center"/>
                </w:tcPr>
                <w:p w14:paraId="3B65EEEE">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20</w:t>
                  </w:r>
                </w:p>
              </w:tc>
              <w:tc>
                <w:tcPr>
                  <w:tcW w:w="702" w:type="pct"/>
                  <w:tcBorders>
                    <w:top w:val="single" w:color="auto" w:sz="6" w:space="0"/>
                    <w:left w:val="single" w:color="auto" w:sz="6" w:space="0"/>
                    <w:bottom w:val="single" w:color="auto" w:sz="6" w:space="0"/>
                    <w:right w:val="nil"/>
                  </w:tcBorders>
                  <w:noWrap/>
                  <w:vAlign w:val="center"/>
                </w:tcPr>
                <w:p w14:paraId="697782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3487AC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6" w:space="0"/>
                    <w:right w:val="single" w:color="auto" w:sz="6" w:space="0"/>
                  </w:tcBorders>
                  <w:noWrap/>
                  <w:vAlign w:val="center"/>
                </w:tcPr>
                <w:p w14:paraId="73E29B4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1558" w:type="pct"/>
                  <w:tcBorders>
                    <w:top w:val="single" w:color="auto" w:sz="6" w:space="0"/>
                    <w:left w:val="single" w:color="auto" w:sz="6" w:space="0"/>
                    <w:bottom w:val="single" w:color="auto" w:sz="6" w:space="0"/>
                    <w:right w:val="single" w:color="auto" w:sz="6" w:space="0"/>
                  </w:tcBorders>
                  <w:noWrap/>
                  <w:vAlign w:val="center"/>
                </w:tcPr>
                <w:p w14:paraId="5FE5CDF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1159" w:type="dxa"/>
                  <w:tcBorders>
                    <w:top w:val="single" w:color="auto" w:sz="6" w:space="0"/>
                    <w:left w:val="single" w:color="auto" w:sz="6" w:space="0"/>
                    <w:bottom w:val="single" w:color="auto" w:sz="6" w:space="0"/>
                    <w:right w:val="single" w:color="auto" w:sz="6" w:space="0"/>
                  </w:tcBorders>
                  <w:noWrap/>
                  <w:vAlign w:val="center"/>
                </w:tcPr>
                <w:p w14:paraId="03FCFB4D">
                  <w:pPr>
                    <w:widowControl/>
                    <w:jc w:val="center"/>
                    <w:textAlignment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15</w:t>
                  </w:r>
                </w:p>
              </w:tc>
              <w:tc>
                <w:tcPr>
                  <w:tcW w:w="1208" w:type="dxa"/>
                  <w:tcBorders>
                    <w:top w:val="single" w:color="auto" w:sz="6" w:space="0"/>
                    <w:left w:val="single" w:color="auto" w:sz="6" w:space="0"/>
                    <w:bottom w:val="single" w:color="auto" w:sz="6" w:space="0"/>
                    <w:right w:val="single" w:color="auto" w:sz="6" w:space="0"/>
                  </w:tcBorders>
                  <w:noWrap/>
                  <w:vAlign w:val="center"/>
                </w:tcPr>
                <w:p w14:paraId="57E052DA">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w:t>
                  </w:r>
                </w:p>
              </w:tc>
              <w:tc>
                <w:tcPr>
                  <w:tcW w:w="1018" w:type="dxa"/>
                  <w:tcBorders>
                    <w:top w:val="single" w:color="auto" w:sz="6" w:space="0"/>
                    <w:left w:val="single" w:color="auto" w:sz="6" w:space="0"/>
                    <w:bottom w:val="single" w:color="auto" w:sz="6" w:space="0"/>
                    <w:right w:val="single" w:color="auto" w:sz="6" w:space="0"/>
                  </w:tcBorders>
                  <w:noWrap/>
                  <w:vAlign w:val="center"/>
                </w:tcPr>
                <w:p w14:paraId="7C8FA49C">
                  <w:pPr>
                    <w:widowControl/>
                    <w:jc w:val="center"/>
                    <w:textAlignment w:val="center"/>
                    <w:rPr>
                      <w:rFonts w:hint="eastAsia" w:eastAsia="宋体"/>
                      <w:color w:val="000000" w:themeColor="text1"/>
                      <w:szCs w:val="21"/>
                      <w:lang w:val="en-US" w:eastAsia="zh-CN"/>
                      <w14:textFill>
                        <w14:solidFill>
                          <w14:schemeClr w14:val="tx1"/>
                        </w14:solidFill>
                      </w14:textFill>
                    </w:rPr>
                  </w:pPr>
                  <w:r>
                    <w:rPr>
                      <w:color w:val="000000" w:themeColor="text1"/>
                      <w:kern w:val="0"/>
                      <w:szCs w:val="21"/>
                      <w14:textFill>
                        <w14:solidFill>
                          <w14:schemeClr w14:val="tx1"/>
                        </w14:solidFill>
                      </w14:textFill>
                    </w:rPr>
                    <w:t>37.5</w:t>
                  </w:r>
                  <w:r>
                    <w:rPr>
                      <w:rFonts w:hint="eastAsia"/>
                      <w:color w:val="000000" w:themeColor="text1"/>
                      <w:kern w:val="0"/>
                      <w:szCs w:val="21"/>
                      <w:lang w:val="en-US" w:eastAsia="zh-CN"/>
                      <w14:textFill>
                        <w14:solidFill>
                          <w14:schemeClr w14:val="tx1"/>
                        </w14:solidFill>
                      </w14:textFill>
                    </w:rPr>
                    <w:t>0</w:t>
                  </w:r>
                </w:p>
              </w:tc>
              <w:tc>
                <w:tcPr>
                  <w:tcW w:w="702" w:type="pct"/>
                  <w:tcBorders>
                    <w:top w:val="single" w:color="auto" w:sz="6" w:space="0"/>
                    <w:left w:val="single" w:color="auto" w:sz="6" w:space="0"/>
                    <w:bottom w:val="single" w:color="auto" w:sz="6" w:space="0"/>
                    <w:right w:val="nil"/>
                  </w:tcBorders>
                  <w:noWrap/>
                  <w:vAlign w:val="center"/>
                </w:tcPr>
                <w:p w14:paraId="0C471E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0CCCD4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6" w:space="0"/>
                    <w:right w:val="single" w:color="auto" w:sz="6" w:space="0"/>
                  </w:tcBorders>
                  <w:noWrap/>
                  <w:vAlign w:val="center"/>
                </w:tcPr>
                <w:p w14:paraId="388C184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w:t>
                  </w:r>
                </w:p>
              </w:tc>
              <w:tc>
                <w:tcPr>
                  <w:tcW w:w="1558" w:type="pct"/>
                  <w:tcBorders>
                    <w:top w:val="single" w:color="auto" w:sz="6" w:space="0"/>
                    <w:left w:val="single" w:color="auto" w:sz="6" w:space="0"/>
                    <w:bottom w:val="single" w:color="auto" w:sz="6" w:space="0"/>
                    <w:right w:val="single" w:color="auto" w:sz="6" w:space="0"/>
                  </w:tcBorders>
                  <w:noWrap/>
                  <w:vAlign w:val="center"/>
                </w:tcPr>
                <w:p w14:paraId="2DCE20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日均值第95百分位浓度（mg/m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1159" w:type="dxa"/>
                  <w:tcBorders>
                    <w:top w:val="single" w:color="auto" w:sz="6" w:space="0"/>
                    <w:left w:val="single" w:color="auto" w:sz="6" w:space="0"/>
                    <w:bottom w:val="single" w:color="auto" w:sz="6" w:space="0"/>
                    <w:right w:val="single" w:color="auto" w:sz="6" w:space="0"/>
                  </w:tcBorders>
                  <w:noWrap/>
                  <w:vAlign w:val="center"/>
                </w:tcPr>
                <w:p w14:paraId="560CD93C">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520</w:t>
                  </w:r>
                </w:p>
              </w:tc>
              <w:tc>
                <w:tcPr>
                  <w:tcW w:w="1208" w:type="dxa"/>
                  <w:tcBorders>
                    <w:top w:val="single" w:color="auto" w:sz="6" w:space="0"/>
                    <w:left w:val="single" w:color="auto" w:sz="6" w:space="0"/>
                    <w:bottom w:val="single" w:color="auto" w:sz="6" w:space="0"/>
                    <w:right w:val="single" w:color="auto" w:sz="6" w:space="0"/>
                  </w:tcBorders>
                  <w:noWrap/>
                  <w:vAlign w:val="center"/>
                </w:tcPr>
                <w:p w14:paraId="5C023CAD">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4000</w:t>
                  </w:r>
                </w:p>
              </w:tc>
              <w:tc>
                <w:tcPr>
                  <w:tcW w:w="1018" w:type="dxa"/>
                  <w:tcBorders>
                    <w:top w:val="single" w:color="auto" w:sz="6" w:space="0"/>
                    <w:left w:val="single" w:color="auto" w:sz="6" w:space="0"/>
                    <w:bottom w:val="single" w:color="auto" w:sz="6" w:space="0"/>
                    <w:right w:val="single" w:color="auto" w:sz="6" w:space="0"/>
                  </w:tcBorders>
                  <w:noWrap/>
                  <w:vAlign w:val="center"/>
                </w:tcPr>
                <w:p w14:paraId="493C1942">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13</w:t>
                  </w:r>
                </w:p>
              </w:tc>
              <w:tc>
                <w:tcPr>
                  <w:tcW w:w="702" w:type="pct"/>
                  <w:tcBorders>
                    <w:top w:val="single" w:color="auto" w:sz="6" w:space="0"/>
                    <w:left w:val="single" w:color="auto" w:sz="6" w:space="0"/>
                    <w:bottom w:val="single" w:color="auto" w:sz="6" w:space="0"/>
                    <w:right w:val="nil"/>
                  </w:tcBorders>
                  <w:noWrap/>
                  <w:vAlign w:val="center"/>
                </w:tcPr>
                <w:p w14:paraId="7188AB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76951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33" w:type="pct"/>
                  <w:tcBorders>
                    <w:top w:val="single" w:color="auto" w:sz="6" w:space="0"/>
                    <w:left w:val="nil"/>
                    <w:bottom w:val="single" w:color="auto" w:sz="12" w:space="0"/>
                    <w:right w:val="single" w:color="auto" w:sz="6" w:space="0"/>
                  </w:tcBorders>
                  <w:noWrap/>
                  <w:vAlign w:val="center"/>
                </w:tcPr>
                <w:p w14:paraId="253FE0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O</w:t>
                  </w:r>
                  <w:r>
                    <w:rPr>
                      <w:color w:val="000000" w:themeColor="text1"/>
                      <w:szCs w:val="21"/>
                      <w:vertAlign w:val="subscript"/>
                      <w14:textFill>
                        <w14:solidFill>
                          <w14:schemeClr w14:val="tx1"/>
                        </w14:solidFill>
                      </w14:textFill>
                    </w:rPr>
                    <w:t>3</w:t>
                  </w:r>
                </w:p>
              </w:tc>
              <w:tc>
                <w:tcPr>
                  <w:tcW w:w="1558" w:type="pct"/>
                  <w:tcBorders>
                    <w:top w:val="single" w:color="auto" w:sz="6" w:space="0"/>
                    <w:left w:val="single" w:color="auto" w:sz="6" w:space="0"/>
                    <w:bottom w:val="single" w:color="auto" w:sz="12" w:space="0"/>
                    <w:right w:val="single" w:color="auto" w:sz="6" w:space="0"/>
                  </w:tcBorders>
                  <w:noWrap/>
                  <w:vAlign w:val="center"/>
                </w:tcPr>
                <w:p w14:paraId="49D79A0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日最大8小时平均值第90百分位浓度</w:t>
                  </w:r>
                </w:p>
              </w:tc>
              <w:tc>
                <w:tcPr>
                  <w:tcW w:w="1159" w:type="dxa"/>
                  <w:tcBorders>
                    <w:top w:val="single" w:color="auto" w:sz="6" w:space="0"/>
                    <w:left w:val="single" w:color="auto" w:sz="6" w:space="0"/>
                    <w:bottom w:val="single" w:color="auto" w:sz="12" w:space="0"/>
                    <w:right w:val="single" w:color="auto" w:sz="6" w:space="0"/>
                  </w:tcBorders>
                  <w:noWrap/>
                  <w:vAlign w:val="center"/>
                </w:tcPr>
                <w:p w14:paraId="3ECF0CF7">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74.37</w:t>
                  </w:r>
                </w:p>
              </w:tc>
              <w:tc>
                <w:tcPr>
                  <w:tcW w:w="1208" w:type="dxa"/>
                  <w:tcBorders>
                    <w:top w:val="single" w:color="auto" w:sz="6" w:space="0"/>
                    <w:left w:val="single" w:color="auto" w:sz="6" w:space="0"/>
                    <w:bottom w:val="single" w:color="auto" w:sz="12" w:space="0"/>
                    <w:right w:val="single" w:color="auto" w:sz="6" w:space="0"/>
                  </w:tcBorders>
                  <w:noWrap/>
                  <w:vAlign w:val="center"/>
                </w:tcPr>
                <w:p w14:paraId="000CE2AD">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r>
                    <w:rPr>
                      <w:color w:val="000000" w:themeColor="text1"/>
                      <w:szCs w:val="21"/>
                      <w14:textFill>
                        <w14:solidFill>
                          <w14:schemeClr w14:val="tx1"/>
                        </w14:solidFill>
                      </w14:textFill>
                    </w:rPr>
                    <w:cr/>
                  </w:r>
                  <w:r>
                    <w:rPr>
                      <w:color w:val="000000" w:themeColor="text1"/>
                      <w:szCs w:val="21"/>
                      <w14:textFill>
                        <w14:solidFill>
                          <w14:schemeClr w14:val="tx1"/>
                        </w14:solidFill>
                      </w14:textFill>
                    </w:rPr>
                    <w:t>60</w:t>
                  </w:r>
                </w:p>
              </w:tc>
              <w:tc>
                <w:tcPr>
                  <w:tcW w:w="1018" w:type="dxa"/>
                  <w:tcBorders>
                    <w:top w:val="single" w:color="auto" w:sz="6" w:space="0"/>
                    <w:left w:val="single" w:color="auto" w:sz="6" w:space="0"/>
                    <w:bottom w:val="single" w:color="auto" w:sz="12" w:space="0"/>
                    <w:right w:val="single" w:color="auto" w:sz="6" w:space="0"/>
                  </w:tcBorders>
                  <w:noWrap/>
                  <w:vAlign w:val="center"/>
                </w:tcPr>
                <w:p w14:paraId="62876A25">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46.48</w:t>
                  </w:r>
                </w:p>
              </w:tc>
              <w:tc>
                <w:tcPr>
                  <w:tcW w:w="702" w:type="pct"/>
                  <w:tcBorders>
                    <w:top w:val="single" w:color="auto" w:sz="6" w:space="0"/>
                    <w:left w:val="single" w:color="auto" w:sz="6" w:space="0"/>
                    <w:bottom w:val="single" w:color="auto" w:sz="12" w:space="0"/>
                    <w:right w:val="nil"/>
                  </w:tcBorders>
                  <w:noWrap/>
                  <w:vAlign w:val="center"/>
                </w:tcPr>
                <w:p w14:paraId="521DDB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00FE0B3E">
            <w:pPr>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双鸭山市2024年环境空气质量PM</w:t>
            </w:r>
            <w:r>
              <w:rPr>
                <w:color w:val="000000" w:themeColor="text1"/>
                <w:sz w:val="24"/>
                <w:szCs w:val="24"/>
                <w:vertAlign w:val="subscript"/>
                <w14:textFill>
                  <w14:solidFill>
                    <w14:schemeClr w14:val="tx1"/>
                  </w14:solidFill>
                </w14:textFill>
              </w:rPr>
              <w:t>2.5</w:t>
            </w:r>
            <w:r>
              <w:rPr>
                <w:color w:val="000000" w:themeColor="text1"/>
                <w:sz w:val="24"/>
                <w:szCs w:val="24"/>
                <w14:textFill>
                  <w14:solidFill>
                    <w14:schemeClr w14:val="tx1"/>
                  </w14:solidFill>
                </w14:textFill>
              </w:rPr>
              <w:t>、PM</w:t>
            </w:r>
            <w:r>
              <w:rPr>
                <w:color w:val="000000" w:themeColor="text1"/>
                <w:sz w:val="24"/>
                <w:szCs w:val="24"/>
                <w:vertAlign w:val="subscript"/>
                <w14:textFill>
                  <w14:solidFill>
                    <w14:schemeClr w14:val="tx1"/>
                  </w14:solidFill>
                </w14:textFill>
              </w:rPr>
              <w:t>10</w:t>
            </w:r>
            <w:r>
              <w:rPr>
                <w:color w:val="000000" w:themeColor="text1"/>
                <w:sz w:val="24"/>
                <w:szCs w:val="24"/>
                <w14:textFill>
                  <w14:solidFill>
                    <w14:schemeClr w14:val="tx1"/>
                  </w14:solidFill>
                </w14:textFill>
              </w:rPr>
              <w:t>年平均质量浓度、NO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年平均质量浓度、SO</w:t>
            </w:r>
            <w:r>
              <w:rPr>
                <w:color w:val="000000" w:themeColor="text1"/>
                <w:sz w:val="24"/>
                <w:szCs w:val="24"/>
                <w:vertAlign w:val="subscript"/>
                <w14:textFill>
                  <w14:solidFill>
                    <w14:schemeClr w14:val="tx1"/>
                  </w14:solidFill>
                </w14:textFill>
              </w:rPr>
              <w:t>2</w:t>
            </w:r>
            <w:r>
              <w:rPr>
                <w:color w:val="000000" w:themeColor="text1"/>
                <w:sz w:val="24"/>
                <w:szCs w:val="24"/>
                <w14:textFill>
                  <w14:solidFill>
                    <w14:schemeClr w14:val="tx1"/>
                  </w14:solidFill>
                </w14:textFill>
              </w:rPr>
              <w:t>年平均质量浓度、CO日平均第95百分位数、O</w:t>
            </w:r>
            <w:r>
              <w:rPr>
                <w:color w:val="000000" w:themeColor="text1"/>
                <w:sz w:val="24"/>
                <w:szCs w:val="24"/>
                <w:vertAlign w:val="subscript"/>
                <w14:textFill>
                  <w14:solidFill>
                    <w14:schemeClr w14:val="tx1"/>
                  </w14:solidFill>
                </w14:textFill>
              </w:rPr>
              <w:t>3</w:t>
            </w:r>
            <w:r>
              <w:rPr>
                <w:color w:val="000000" w:themeColor="text1"/>
                <w:sz w:val="24"/>
                <w:szCs w:val="24"/>
                <w14:textFill>
                  <w14:solidFill>
                    <w14:schemeClr w14:val="tx1"/>
                  </w14:solidFill>
                </w14:textFill>
              </w:rPr>
              <w:t>日最大8小时平均第90百分位数均满足</w:t>
            </w:r>
            <w:r>
              <w:rPr>
                <w:bCs/>
                <w:color w:val="000000" w:themeColor="text1"/>
                <w:sz w:val="24"/>
                <w14:textFill>
                  <w14:solidFill>
                    <w14:schemeClr w14:val="tx1"/>
                  </w14:solidFill>
                </w14:textFill>
              </w:rPr>
              <w:t>《环境空气质量标准》（GB3095-20</w:t>
            </w:r>
            <w:r>
              <w:rPr>
                <w:rFonts w:hint="eastAsia"/>
                <w:bCs/>
                <w:color w:val="000000" w:themeColor="text1"/>
                <w:sz w:val="24"/>
                <w:lang w:val="en-US" w:eastAsia="zh-CN"/>
                <w14:textFill>
                  <w14:solidFill>
                    <w14:schemeClr w14:val="tx1"/>
                  </w14:solidFill>
                </w14:textFill>
              </w:rPr>
              <w:t>26</w:t>
            </w:r>
            <w:r>
              <w:rPr>
                <w:bCs/>
                <w:color w:val="000000" w:themeColor="text1"/>
                <w:sz w:val="24"/>
                <w14:textFill>
                  <w14:solidFill>
                    <w14:schemeClr w14:val="tx1"/>
                  </w14:solidFill>
                </w14:textFill>
              </w:rPr>
              <w:t>）中</w:t>
            </w:r>
            <w:r>
              <w:rPr>
                <w:rFonts w:hint="eastAsia"/>
                <w:bCs/>
                <w:color w:val="000000" w:themeColor="text1"/>
                <w:sz w:val="24"/>
                <w:lang w:eastAsia="zh-CN"/>
                <w14:textFill>
                  <w14:solidFill>
                    <w14:schemeClr w14:val="tx1"/>
                  </w14:solidFill>
                </w14:textFill>
              </w:rPr>
              <w:t>过渡期</w:t>
            </w:r>
            <w:r>
              <w:rPr>
                <w:bCs/>
                <w:color w:val="000000" w:themeColor="text1"/>
                <w:sz w:val="24"/>
                <w14:textFill>
                  <w14:solidFill>
                    <w14:schemeClr w14:val="tx1"/>
                  </w14:solidFill>
                </w14:textFill>
              </w:rPr>
              <w:t>二级标准</w:t>
            </w:r>
            <w:r>
              <w:rPr>
                <w:color w:val="000000" w:themeColor="text1"/>
                <w:sz w:val="24"/>
                <w:szCs w:val="24"/>
                <w14:textFill>
                  <w14:solidFill>
                    <w14:schemeClr w14:val="tx1"/>
                  </w14:solidFill>
                </w14:textFill>
              </w:rPr>
              <w:t>的要求。</w:t>
            </w:r>
          </w:p>
          <w:p w14:paraId="67D0B3E0">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本项目所在区域环境空气质量为达标区。</w:t>
            </w:r>
          </w:p>
          <w:p w14:paraId="33D1EB31">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（2）特征污染物</w:t>
            </w:r>
          </w:p>
          <w:p w14:paraId="5F3E62DE">
            <w:pPr>
              <w:adjustRightInd w:val="0"/>
              <w:snapToGrid w:val="0"/>
              <w:spacing w:line="360" w:lineRule="auto"/>
              <w:ind w:firstLine="480" w:firstLineChars="200"/>
              <w:rPr>
                <w:sz w:val="24"/>
              </w:rPr>
            </w:pPr>
            <w:r>
              <w:rPr>
                <w:sz w:val="24"/>
              </w:rPr>
              <w:t>根据《建设项目环境影响报告表编制技术指南污染影响类（试行）》可知，排放国家、地方环境空气质量标准中有标准限制要求的特征污染物时，引用建设项目周边5千米范围内近3年的现有监测数据，无相关数据的选择当季主导风向下风向1个点位补充不少于3天的监测数据，现引用《</w:t>
            </w:r>
            <w:r>
              <w:rPr>
                <w:rFonts w:hint="eastAsia"/>
                <w:sz w:val="24"/>
              </w:rPr>
              <w:t>友谊县谊隆粮食经销有限责任公司改建项目</w:t>
            </w:r>
            <w:r>
              <w:rPr>
                <w:sz w:val="24"/>
              </w:rPr>
              <w:t>现状检测报告》中的监测数据，该监测点</w:t>
            </w:r>
            <w:r>
              <w:rPr>
                <w:rFonts w:hint="eastAsia"/>
                <w:sz w:val="24"/>
              </w:rPr>
              <w:t>位于项目南侧，</w:t>
            </w:r>
            <w:r>
              <w:rPr>
                <w:sz w:val="24"/>
              </w:rPr>
              <w:t>距离本项目为</w:t>
            </w:r>
            <w:r>
              <w:rPr>
                <w:rFonts w:hint="eastAsia"/>
                <w:sz w:val="24"/>
              </w:rPr>
              <w:t>1060</w:t>
            </w:r>
            <w:r>
              <w:rPr>
                <w:sz w:val="24"/>
              </w:rPr>
              <w:t>m</w:t>
            </w:r>
            <w:r>
              <w:rPr>
                <w:rFonts w:hint="eastAsia"/>
                <w:sz w:val="24"/>
              </w:rPr>
              <w:t>，</w:t>
            </w:r>
            <w:r>
              <w:rPr>
                <w:sz w:val="24"/>
              </w:rPr>
              <w:t>该项目的其他污染物为TSP，环境</w:t>
            </w:r>
            <w:r>
              <w:rPr>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4402455</wp:posOffset>
                  </wp:positionH>
                  <wp:positionV relativeFrom="paragraph">
                    <wp:posOffset>590550</wp:posOffset>
                  </wp:positionV>
                  <wp:extent cx="699770" cy="681355"/>
                  <wp:effectExtent l="0" t="0" r="1270" b="4445"/>
                  <wp:wrapNone/>
                  <wp:docPr id="26"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9"/>
                          <pic:cNvPicPr>
                            <a:picLocks noChangeAspect="1"/>
                          </pic:cNvPicPr>
                        </pic:nvPicPr>
                        <pic:blipFill>
                          <a:blip r:embed="rId16"/>
                          <a:srcRect l="85523" b="75828"/>
                          <a:stretch>
                            <a:fillRect/>
                          </a:stretch>
                        </pic:blipFill>
                        <pic:spPr>
                          <a:xfrm>
                            <a:off x="0" y="0"/>
                            <a:ext cx="699770" cy="681355"/>
                          </a:xfrm>
                          <a:prstGeom prst="rect">
                            <a:avLst/>
                          </a:prstGeom>
                          <a:noFill/>
                          <a:ln>
                            <a:noFill/>
                          </a:ln>
                        </pic:spPr>
                      </pic:pic>
                    </a:graphicData>
                  </a:graphic>
                </wp:anchor>
              </w:drawing>
            </w:r>
            <w:r>
              <w:rPr>
                <w:sz w:val="24"/>
              </w:rPr>
              <w:t>质量现状监测委托</w:t>
            </w:r>
            <w:r>
              <w:rPr>
                <w:sz w:val="24"/>
                <w:lang w:val="zh-CN"/>
              </w:rPr>
              <w:t>黑龙江中邺检测技术有限公司</w:t>
            </w:r>
            <w:r>
              <w:rPr>
                <w:sz w:val="24"/>
              </w:rPr>
              <w:t>，于</w:t>
            </w:r>
            <w:r>
              <w:rPr>
                <w:rFonts w:hint="eastAsia"/>
                <w:sz w:val="24"/>
              </w:rPr>
              <w:t>2026年1月11日</w:t>
            </w:r>
            <w:r>
              <w:rPr>
                <w:sz w:val="24"/>
              </w:rPr>
              <w:t>~</w:t>
            </w:r>
            <w:r>
              <w:rPr>
                <w:rFonts w:hint="eastAsia"/>
                <w:sz w:val="24"/>
              </w:rPr>
              <w:t>1月13日</w:t>
            </w:r>
            <w:r>
              <w:rPr>
                <w:sz w:val="24"/>
              </w:rPr>
              <w:t>进行特征污染物TSP的补充监测（</w:t>
            </w:r>
            <w:r>
              <w:rPr>
                <w:rFonts w:hint="eastAsia"/>
                <w:sz w:val="24"/>
              </w:rPr>
              <w:t>引用</w:t>
            </w:r>
            <w:r>
              <w:rPr>
                <w:sz w:val="24"/>
              </w:rPr>
              <w:t>检测报告见附件</w:t>
            </w:r>
            <w:r>
              <w:rPr>
                <w:rFonts w:hint="eastAsia"/>
                <w:sz w:val="24"/>
              </w:rPr>
              <w:t>10</w:t>
            </w:r>
            <w:r>
              <w:rPr>
                <w:sz w:val="24"/>
              </w:rPr>
              <w:t>）</w:t>
            </w:r>
            <w:r>
              <w:rPr>
                <w:rFonts w:hint="eastAsia"/>
                <w:sz w:val="24"/>
              </w:rPr>
              <w:t>。</w:t>
            </w:r>
          </w:p>
          <w:p w14:paraId="772CFA1F">
            <w:pPr>
              <w:adjustRightInd w:val="0"/>
              <w:snapToGrid w:val="0"/>
              <w:spacing w:line="360" w:lineRule="auto"/>
              <w:rPr>
                <w:sz w:val="24"/>
              </w:rPr>
            </w:pPr>
            <w:r>
              <mc:AlternateContent>
                <mc:Choice Requires="wps">
                  <w:drawing>
                    <wp:anchor distT="0" distB="0" distL="114300" distR="114300" simplePos="0" relativeHeight="251669504" behindDoc="0" locked="0" layoutInCell="1" allowOverlap="1">
                      <wp:simplePos x="0" y="0"/>
                      <wp:positionH relativeFrom="column">
                        <wp:posOffset>2383790</wp:posOffset>
                      </wp:positionH>
                      <wp:positionV relativeFrom="paragraph">
                        <wp:posOffset>3117850</wp:posOffset>
                      </wp:positionV>
                      <wp:extent cx="144145" cy="144145"/>
                      <wp:effectExtent l="0" t="0" r="8255" b="8255"/>
                      <wp:wrapNone/>
                      <wp:docPr id="30" name="椭圆 30"/>
                      <wp:cNvGraphicFramePr/>
                      <a:graphic xmlns:a="http://schemas.openxmlformats.org/drawingml/2006/main">
                        <a:graphicData uri="http://schemas.microsoft.com/office/word/2010/wordprocessingShape">
                          <wps:wsp>
                            <wps:cNvSpPr/>
                            <wps:spPr>
                              <a:xfrm>
                                <a:off x="0" y="0"/>
                                <a:ext cx="144145" cy="144145"/>
                              </a:xfrm>
                              <a:prstGeom prst="ellipse">
                                <a:avLst/>
                              </a:prstGeom>
                              <a:solidFill>
                                <a:srgbClr val="FF0000"/>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87.7pt;margin-top:245.5pt;height:11.35pt;width:11.35pt;z-index:251669504;v-text-anchor:middle;mso-width-relative:page;mso-height-relative:page;" fillcolor="#FF0000" filled="t" stroked="f" coordsize="21600,21600" o:gfxdata="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HCmGtwAAAALAQAADwAAAAAAAAABACAAAAAiAAAAZHJzL2Rvd25yZXYueG1sUEsBAhQAFAAA&#10;AAgAh07iQAVVLaxdAgAAuAQAAA4AAAAAAAAAAQAgAAAAKwEAAGRycy9lMm9Eb2MueG1sUEsFBgAA&#10;AAAGAAYAWQEAAPoFAAAAAA==&#10;">
                      <v:fill on="t" focussize="0,0"/>
                      <v:stroke on="f" weight="2pt"/>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164465</wp:posOffset>
                      </wp:positionH>
                      <wp:positionV relativeFrom="paragraph">
                        <wp:posOffset>3346450</wp:posOffset>
                      </wp:positionV>
                      <wp:extent cx="144145" cy="144145"/>
                      <wp:effectExtent l="0" t="0" r="8255" b="8255"/>
                      <wp:wrapNone/>
                      <wp:docPr id="29" name="椭圆 29"/>
                      <wp:cNvGraphicFramePr/>
                      <a:graphic xmlns:a="http://schemas.openxmlformats.org/drawingml/2006/main">
                        <a:graphicData uri="http://schemas.microsoft.com/office/word/2010/wordprocessingShape">
                          <wps:wsp>
                            <wps:cNvSpPr/>
                            <wps:spPr>
                              <a:xfrm>
                                <a:off x="1680845" y="5088890"/>
                                <a:ext cx="144145" cy="144145"/>
                              </a:xfrm>
                              <a:prstGeom prst="ellipse">
                                <a:avLst/>
                              </a:prstGeom>
                              <a:solidFill>
                                <a:srgbClr val="FF0000"/>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95pt;margin-top:263.5pt;height:11.35pt;width:11.35pt;z-index:251667456;v-text-anchor:middle;mso-width-relative:page;mso-height-relative:page;" fillcolor="#FF0000" filled="t" stroked="f" coordsize="21600,21600" o:gfxdata="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Sc2a3ZAAAACQEAAA8AAAAAAAAAAQAgAAAAIgAAAGRycy9kb3ducmV2LnhtbFBL&#10;AQIUABQAAAAIAIdO4kATbT0PZwIAAMQEAAAOAAAAAAAAAAEAIAAAACgBAABkcnMvZTJvRG9jLnht&#10;bFBLBQYAAAAABgAGAFkBAAABBgAAAAA=&#10;">
                      <v:fill on="t" focussize="0,0"/>
                      <v:stroke on="f" weight="2pt"/>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102870</wp:posOffset>
                      </wp:positionH>
                      <wp:positionV relativeFrom="paragraph">
                        <wp:posOffset>3060700</wp:posOffset>
                      </wp:positionV>
                      <wp:extent cx="266700" cy="142875"/>
                      <wp:effectExtent l="12700" t="12700" r="25400" b="27305"/>
                      <wp:wrapNone/>
                      <wp:docPr id="28" name="矩形 28"/>
                      <wp:cNvGraphicFramePr/>
                      <a:graphic xmlns:a="http://schemas.openxmlformats.org/drawingml/2006/main">
                        <a:graphicData uri="http://schemas.microsoft.com/office/word/2010/wordprocessingShape">
                          <wps:wsp>
                            <wps:cNvSpPr/>
                            <wps:spPr>
                              <a:xfrm>
                                <a:off x="1623695" y="4745990"/>
                                <a:ext cx="266700" cy="14287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pt;margin-top:241pt;height:11.25pt;width:21pt;z-index:251666432;v-text-anchor:middle;mso-width-relative:page;mso-height-relative:page;" filled="f" stroked="t" coordsize="21600,21600" o:gfxdata="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6ZqdcAAAAJAQAADwAAAAAAAAABACAAAAAiAAAAZHJzL2Rvd25yZXYueG1s&#10;UEsBAhQAFAAAAAgAh07iQHo8A4drAgAAwQQAAA4AAAAAAAAAAQAgAAAAJgEAAGRycy9lMm9Eb2Mu&#10;eG1sUEsFBgAAAAAGAAYAWQEAAAMGAAAAAA==&#10;">
                      <v:fill on="f" focussize="0,0"/>
                      <v:stroke weight="2pt" color="#FF0000 [2404]" joinstyle="round"/>
                      <v:imagedata o:title=""/>
                      <o:lock v:ext="edit" aspectratio="f"/>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2813050</wp:posOffset>
                      </wp:positionV>
                      <wp:extent cx="1428750" cy="771525"/>
                      <wp:effectExtent l="4445" t="5080" r="14605" b="15875"/>
                      <wp:wrapNone/>
                      <wp:docPr id="27" name="文本框 27"/>
                      <wp:cNvGraphicFramePr/>
                      <a:graphic xmlns:a="http://schemas.openxmlformats.org/drawingml/2006/main">
                        <a:graphicData uri="http://schemas.microsoft.com/office/word/2010/wordprocessingShape">
                          <wps:wsp>
                            <wps:cNvSpPr txBox="1"/>
                            <wps:spPr>
                              <a:xfrm>
                                <a:off x="1490345" y="4288790"/>
                                <a:ext cx="1428750" cy="7715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3C73F8">
                                  <w:pPr>
                                    <w:jc w:val="center"/>
                                  </w:pPr>
                                  <w:r>
                                    <w:rPr>
                                      <w:rFonts w:hint="eastAsia"/>
                                    </w:rPr>
                                    <w:t>图例</w:t>
                                  </w:r>
                                </w:p>
                                <w:p w14:paraId="661BEF07">
                                  <w:pPr>
                                    <w:spacing w:line="480" w:lineRule="auto"/>
                                    <w:jc w:val="right"/>
                                    <w:rPr>
                                      <w:sz w:val="18"/>
                                      <w:szCs w:val="21"/>
                                    </w:rPr>
                                  </w:pPr>
                                  <w:r>
                                    <w:rPr>
                                      <w:rFonts w:hint="eastAsia"/>
                                      <w:sz w:val="18"/>
                                      <w:szCs w:val="21"/>
                                    </w:rPr>
                                    <w:t>本项目厂区</w:t>
                                  </w:r>
                                </w:p>
                                <w:p w14:paraId="6F9CAA9B">
                                  <w:pPr>
                                    <w:spacing w:line="480" w:lineRule="auto"/>
                                    <w:jc w:val="right"/>
                                    <w:rPr>
                                      <w:sz w:val="18"/>
                                      <w:szCs w:val="21"/>
                                    </w:rPr>
                                  </w:pPr>
                                  <w:r>
                                    <w:rPr>
                                      <w:rFonts w:hint="eastAsia"/>
                                      <w:sz w:val="18"/>
                                      <w:szCs w:val="21"/>
                                    </w:rPr>
                                    <w:t>环境空气监测点位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6pt;margin-top:221.5pt;height:60.75pt;width:112.5pt;z-index:251665408;mso-width-relative:page;mso-height-relative:page;" fillcolor="#FFFFFF [3201]" filled="t" stroked="t" coordsize="21600,21600" o:gfxdata="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7T1Ga1QAAAAkBAAAPAAAAAAAAAAEAIAAAACIAAABkcnMvZG93bnJldi54bWxQSwECFAAUAAAA&#10;CACHTuJAiyp7SGMCAADFBAAADgAAAAAAAAABACAAAAAkAQAAZHJzL2Uyb0RvYy54bWxQSwUGAAAA&#10;AAYABgBZAQAA+QUAAAAA&#10;">
                      <v:fill on="t" focussize="0,0"/>
                      <v:stroke weight="0.5pt" color="#000000 [3204]" joinstyle="round"/>
                      <v:imagedata o:title=""/>
                      <o:lock v:ext="edit" aspectratio="f"/>
                      <v:textbox>
                        <w:txbxContent>
                          <w:p w14:paraId="4A3C73F8">
                            <w:pPr>
                              <w:jc w:val="center"/>
                            </w:pPr>
                            <w:r>
                              <w:rPr>
                                <w:rFonts w:hint="eastAsia"/>
                              </w:rPr>
                              <w:t>图例</w:t>
                            </w:r>
                          </w:p>
                          <w:p w14:paraId="661BEF07">
                            <w:pPr>
                              <w:spacing w:line="480" w:lineRule="auto"/>
                              <w:jc w:val="right"/>
                              <w:rPr>
                                <w:sz w:val="18"/>
                                <w:szCs w:val="21"/>
                              </w:rPr>
                            </w:pPr>
                            <w:r>
                              <w:rPr>
                                <w:rFonts w:hint="eastAsia"/>
                                <w:sz w:val="18"/>
                                <w:szCs w:val="21"/>
                              </w:rPr>
                              <w:t>本项目厂区</w:t>
                            </w:r>
                          </w:p>
                          <w:p w14:paraId="6F9CAA9B">
                            <w:pPr>
                              <w:spacing w:line="480" w:lineRule="auto"/>
                              <w:jc w:val="right"/>
                              <w:rPr>
                                <w:sz w:val="18"/>
                                <w:szCs w:val="21"/>
                              </w:rPr>
                            </w:pPr>
                            <w:r>
                              <w:rPr>
                                <w:rFonts w:hint="eastAsia"/>
                                <w:sz w:val="18"/>
                                <w:szCs w:val="21"/>
                              </w:rPr>
                              <w:t>环境空气监测点位</w:t>
                            </w:r>
                          </w:p>
                        </w:txbxContent>
                      </v:textbox>
                    </v:shape>
                  </w:pict>
                </mc:Fallback>
              </mc:AlternateContent>
            </w:r>
            <w:r>
              <w:drawing>
                <wp:inline distT="0" distB="0" distL="114300" distR="114300">
                  <wp:extent cx="5098415" cy="3588385"/>
                  <wp:effectExtent l="0" t="0" r="6985" b="825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17"/>
                          <a:stretch>
                            <a:fillRect/>
                          </a:stretch>
                        </pic:blipFill>
                        <pic:spPr>
                          <a:xfrm>
                            <a:off x="0" y="0"/>
                            <a:ext cx="5098415" cy="3588385"/>
                          </a:xfrm>
                          <a:prstGeom prst="rect">
                            <a:avLst/>
                          </a:prstGeom>
                          <a:noFill/>
                          <a:ln>
                            <a:noFill/>
                          </a:ln>
                        </pic:spPr>
                      </pic:pic>
                    </a:graphicData>
                  </a:graphic>
                </wp:inline>
              </w:drawing>
            </w:r>
          </w:p>
          <w:p w14:paraId="0FEE0D30">
            <w:pPr>
              <w:spacing w:line="360" w:lineRule="auto"/>
              <w:ind w:firstLine="482" w:firstLineChars="200"/>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图3-1大气监测点位图</w:t>
            </w:r>
          </w:p>
          <w:p w14:paraId="06A6AEF6">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⑤监测结果</w:t>
            </w:r>
          </w:p>
          <w:p w14:paraId="254331D8">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本次环境空气质量现状监测结果见表3-3。</w:t>
            </w:r>
          </w:p>
          <w:p w14:paraId="0EAD9DE5">
            <w:pPr>
              <w:spacing w:line="360" w:lineRule="auto"/>
              <w:jc w:val="center"/>
              <w:rPr>
                <w:rFonts w:eastAsiaTheme="minorEastAsia"/>
                <w:b/>
                <w:bCs/>
                <w:color w:val="000000" w:themeColor="text1"/>
                <w:szCs w:val="21"/>
                <w14:textFill>
                  <w14:solidFill>
                    <w14:schemeClr w14:val="tx1"/>
                  </w14:solidFill>
                </w14:textFill>
              </w:rPr>
            </w:pPr>
            <w:r>
              <w:rPr>
                <w:rFonts w:eastAsiaTheme="minorEastAsia"/>
                <w:b/>
                <w:bCs/>
                <w:color w:val="000000" w:themeColor="text1"/>
                <w:sz w:val="24"/>
                <w14:textFill>
                  <w14:solidFill>
                    <w14:schemeClr w14:val="tx1"/>
                  </w14:solidFill>
                </w14:textFill>
              </w:rPr>
              <w:t>表3-3其他污染物环境质量现状监测结果表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169"/>
              <w:gridCol w:w="1018"/>
              <w:gridCol w:w="712"/>
              <w:gridCol w:w="743"/>
              <w:gridCol w:w="966"/>
              <w:gridCol w:w="940"/>
              <w:gridCol w:w="739"/>
              <w:gridCol w:w="559"/>
              <w:gridCol w:w="562"/>
            </w:tblGrid>
            <w:tr w14:paraId="3A643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38" w:type="dxa"/>
                  <w:vAlign w:val="center"/>
                </w:tcPr>
                <w:p w14:paraId="4FDD3465">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监测</w:t>
                  </w:r>
                </w:p>
                <w:p w14:paraId="50888C9C">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点位</w:t>
                  </w:r>
                </w:p>
              </w:tc>
              <w:tc>
                <w:tcPr>
                  <w:tcW w:w="2264" w:type="dxa"/>
                  <w:gridSpan w:val="2"/>
                  <w:vAlign w:val="center"/>
                </w:tcPr>
                <w:p w14:paraId="3ECBF33F">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坐标/</w:t>
                  </w:r>
                  <w:r>
                    <w:rPr>
                      <w:rFonts w:eastAsiaTheme="minorEastAsia"/>
                      <w:color w:val="000000" w:themeColor="text1"/>
                      <w14:textFill>
                        <w14:solidFill>
                          <w14:schemeClr w14:val="tx1"/>
                        </w14:solidFill>
                      </w14:textFill>
                    </w:rPr>
                    <w:t>°</w:t>
                  </w:r>
                </w:p>
              </w:tc>
              <w:tc>
                <w:tcPr>
                  <w:tcW w:w="733" w:type="dxa"/>
                  <w:vAlign w:val="center"/>
                </w:tcPr>
                <w:p w14:paraId="6600030E">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污染物</w:t>
                  </w:r>
                </w:p>
              </w:tc>
              <w:tc>
                <w:tcPr>
                  <w:tcW w:w="766" w:type="dxa"/>
                  <w:vAlign w:val="center"/>
                </w:tcPr>
                <w:p w14:paraId="6631A8CE">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评价时间</w:t>
                  </w:r>
                </w:p>
              </w:tc>
              <w:tc>
                <w:tcPr>
                  <w:tcW w:w="999" w:type="dxa"/>
                  <w:vAlign w:val="center"/>
                </w:tcPr>
                <w:p w14:paraId="666CE04A">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评价标准/(mg/m</w:t>
                  </w:r>
                  <w:r>
                    <w:rPr>
                      <w:rFonts w:eastAsiaTheme="minorEastAsia"/>
                      <w:color w:val="000000" w:themeColor="text1"/>
                      <w:szCs w:val="21"/>
                      <w:vertAlign w:val="superscript"/>
                      <w14:textFill>
                        <w14:solidFill>
                          <w14:schemeClr w14:val="tx1"/>
                        </w14:solidFill>
                      </w14:textFill>
                    </w:rPr>
                    <w:t>3</w:t>
                  </w:r>
                  <w:r>
                    <w:rPr>
                      <w:rFonts w:eastAsiaTheme="minorEastAsia"/>
                      <w:color w:val="000000" w:themeColor="text1"/>
                      <w:szCs w:val="21"/>
                      <w14:textFill>
                        <w14:solidFill>
                          <w14:schemeClr w14:val="tx1"/>
                        </w14:solidFill>
                      </w14:textFill>
                    </w:rPr>
                    <w:t>)</w:t>
                  </w:r>
                </w:p>
              </w:tc>
              <w:tc>
                <w:tcPr>
                  <w:tcW w:w="971" w:type="dxa"/>
                  <w:vAlign w:val="center"/>
                </w:tcPr>
                <w:p w14:paraId="53E5CAEC">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监测浓度范围</w:t>
                  </w:r>
                </w:p>
                <w:p w14:paraId="79283382">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/(mg/m</w:t>
                  </w:r>
                  <w:r>
                    <w:rPr>
                      <w:rFonts w:eastAsiaTheme="minorEastAsia"/>
                      <w:color w:val="000000" w:themeColor="text1"/>
                      <w:szCs w:val="21"/>
                      <w:vertAlign w:val="superscript"/>
                      <w14:textFill>
                        <w14:solidFill>
                          <w14:schemeClr w14:val="tx1"/>
                        </w14:solidFill>
                      </w14:textFill>
                    </w:rPr>
                    <w:t>3</w:t>
                  </w:r>
                  <w:r>
                    <w:rPr>
                      <w:rFonts w:eastAsiaTheme="minorEastAsia"/>
                      <w:color w:val="000000" w:themeColor="text1"/>
                      <w:szCs w:val="21"/>
                      <w14:textFill>
                        <w14:solidFill>
                          <w14:schemeClr w14:val="tx1"/>
                        </w14:solidFill>
                      </w14:textFill>
                    </w:rPr>
                    <w:t>)</w:t>
                  </w:r>
                </w:p>
              </w:tc>
              <w:tc>
                <w:tcPr>
                  <w:tcW w:w="761" w:type="dxa"/>
                  <w:vAlign w:val="center"/>
                </w:tcPr>
                <w:p w14:paraId="2339A0FA">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最大浓度占标率/%</w:t>
                  </w:r>
                </w:p>
              </w:tc>
              <w:tc>
                <w:tcPr>
                  <w:tcW w:w="573" w:type="dxa"/>
                  <w:vAlign w:val="center"/>
                </w:tcPr>
                <w:p w14:paraId="40607E19">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超标率/%</w:t>
                  </w:r>
                </w:p>
              </w:tc>
              <w:tc>
                <w:tcPr>
                  <w:tcW w:w="577" w:type="dxa"/>
                  <w:vAlign w:val="center"/>
                </w:tcPr>
                <w:p w14:paraId="68D35B20">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达标情况</w:t>
                  </w:r>
                </w:p>
              </w:tc>
            </w:tr>
            <w:tr w14:paraId="5C53E1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38" w:type="dxa"/>
                  <w:vAlign w:val="center"/>
                </w:tcPr>
                <w:p w14:paraId="2EB9B88A">
                  <w:pPr>
                    <w:autoSpaceDE w:val="0"/>
                    <w:autoSpaceDN w:val="0"/>
                    <w:adjustRightInd w:val="0"/>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厂址南侧1060m</w:t>
                  </w:r>
                </w:p>
              </w:tc>
              <w:tc>
                <w:tcPr>
                  <w:tcW w:w="1211" w:type="dxa"/>
                  <w:vAlign w:val="center"/>
                </w:tcPr>
                <w:p w14:paraId="363A94F5">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131.</w:t>
                  </w:r>
                  <w:r>
                    <w:rPr>
                      <w:rFonts w:hint="eastAsia" w:eastAsiaTheme="minorEastAsia"/>
                      <w:color w:val="000000" w:themeColor="text1"/>
                      <w:szCs w:val="21"/>
                      <w14:textFill>
                        <w14:solidFill>
                          <w14:schemeClr w14:val="tx1"/>
                        </w14:solidFill>
                      </w14:textFill>
                    </w:rPr>
                    <w:t>154926</w:t>
                  </w:r>
                </w:p>
              </w:tc>
              <w:tc>
                <w:tcPr>
                  <w:tcW w:w="1053" w:type="dxa"/>
                  <w:vAlign w:val="center"/>
                </w:tcPr>
                <w:p w14:paraId="7D9935FC">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46.</w:t>
                  </w:r>
                  <w:r>
                    <w:rPr>
                      <w:rFonts w:hint="eastAsia" w:eastAsiaTheme="minorEastAsia"/>
                      <w:color w:val="000000" w:themeColor="text1"/>
                      <w:szCs w:val="21"/>
                      <w14:textFill>
                        <w14:solidFill>
                          <w14:schemeClr w14:val="tx1"/>
                        </w14:solidFill>
                      </w14:textFill>
                    </w:rPr>
                    <w:t>584344</w:t>
                  </w:r>
                </w:p>
              </w:tc>
              <w:tc>
                <w:tcPr>
                  <w:tcW w:w="733" w:type="dxa"/>
                  <w:vAlign w:val="center"/>
                </w:tcPr>
                <w:p w14:paraId="309368D1">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总悬浮颗粒物</w:t>
                  </w:r>
                </w:p>
              </w:tc>
              <w:tc>
                <w:tcPr>
                  <w:tcW w:w="766" w:type="dxa"/>
                  <w:vAlign w:val="center"/>
                </w:tcPr>
                <w:p w14:paraId="6799C65C">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24小时日均值</w:t>
                  </w:r>
                </w:p>
              </w:tc>
              <w:tc>
                <w:tcPr>
                  <w:tcW w:w="999" w:type="dxa"/>
                  <w:vAlign w:val="center"/>
                </w:tcPr>
                <w:p w14:paraId="4243509A">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0.3</w:t>
                  </w:r>
                </w:p>
              </w:tc>
              <w:tc>
                <w:tcPr>
                  <w:tcW w:w="971" w:type="dxa"/>
                  <w:vAlign w:val="center"/>
                </w:tcPr>
                <w:p w14:paraId="70517AB8">
                  <w:pPr>
                    <w:autoSpaceDE w:val="0"/>
                    <w:autoSpaceDN w:val="0"/>
                    <w:adjustRightInd w:val="0"/>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0.24</w:t>
                  </w:r>
                  <w:r>
                    <w:rPr>
                      <w:rFonts w:eastAsiaTheme="minorEastAsia"/>
                      <w:color w:val="000000" w:themeColor="text1"/>
                      <w:szCs w:val="21"/>
                      <w14:textFill>
                        <w14:solidFill>
                          <w14:schemeClr w14:val="tx1"/>
                        </w14:solidFill>
                      </w14:textFill>
                    </w:rPr>
                    <w:t>-</w:t>
                  </w:r>
                  <w:r>
                    <w:rPr>
                      <w:rFonts w:hint="eastAsia" w:eastAsiaTheme="minorEastAsia"/>
                      <w:color w:val="000000" w:themeColor="text1"/>
                      <w:szCs w:val="21"/>
                      <w14:textFill>
                        <w14:solidFill>
                          <w14:schemeClr w14:val="tx1"/>
                        </w14:solidFill>
                      </w14:textFill>
                    </w:rPr>
                    <w:t>0.246</w:t>
                  </w:r>
                </w:p>
              </w:tc>
              <w:tc>
                <w:tcPr>
                  <w:tcW w:w="761" w:type="dxa"/>
                  <w:vAlign w:val="center"/>
                </w:tcPr>
                <w:p w14:paraId="6C587DA7">
                  <w:pPr>
                    <w:autoSpaceDE w:val="0"/>
                    <w:autoSpaceDN w:val="0"/>
                    <w:adjustRightInd w:val="0"/>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82</w:t>
                  </w:r>
                </w:p>
              </w:tc>
              <w:tc>
                <w:tcPr>
                  <w:tcW w:w="573" w:type="dxa"/>
                  <w:vAlign w:val="center"/>
                </w:tcPr>
                <w:p w14:paraId="7E60B2CC">
                  <w:pPr>
                    <w:autoSpaceDE w:val="0"/>
                    <w:autoSpaceDN w:val="0"/>
                    <w:adjustRightInd w:val="0"/>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0</w:t>
                  </w:r>
                </w:p>
              </w:tc>
              <w:tc>
                <w:tcPr>
                  <w:tcW w:w="577" w:type="dxa"/>
                  <w:vAlign w:val="center"/>
                </w:tcPr>
                <w:p w14:paraId="1B34F73C">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达标</w:t>
                  </w:r>
                </w:p>
              </w:tc>
            </w:tr>
          </w:tbl>
          <w:p w14:paraId="2EB7DA24">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由上表可知，本项目所在区域在监测时段内特征污染物总悬浮颗粒物监测结果无超标现象，达到了</w:t>
            </w:r>
            <w:r>
              <w:rPr>
                <w:bCs/>
                <w:color w:val="000000" w:themeColor="text1"/>
                <w:sz w:val="24"/>
                <w14:textFill>
                  <w14:solidFill>
                    <w14:schemeClr w14:val="tx1"/>
                  </w14:solidFill>
                </w14:textFill>
              </w:rPr>
              <w:t>《环境空气质量标准》（GB3095-20</w:t>
            </w:r>
            <w:r>
              <w:rPr>
                <w:rFonts w:hint="eastAsia"/>
                <w:bCs/>
                <w:color w:val="000000" w:themeColor="text1"/>
                <w:sz w:val="24"/>
                <w:lang w:val="en-US" w:eastAsia="zh-CN"/>
                <w14:textFill>
                  <w14:solidFill>
                    <w14:schemeClr w14:val="tx1"/>
                  </w14:solidFill>
                </w14:textFill>
              </w:rPr>
              <w:t>26</w:t>
            </w:r>
            <w:r>
              <w:rPr>
                <w:bCs/>
                <w:color w:val="000000" w:themeColor="text1"/>
                <w:sz w:val="24"/>
                <w14:textFill>
                  <w14:solidFill>
                    <w14:schemeClr w14:val="tx1"/>
                  </w14:solidFill>
                </w14:textFill>
              </w:rPr>
              <w:t>）中</w:t>
            </w:r>
            <w:r>
              <w:rPr>
                <w:rFonts w:hint="eastAsia"/>
                <w:bCs/>
                <w:color w:val="000000" w:themeColor="text1"/>
                <w:sz w:val="24"/>
                <w:lang w:eastAsia="zh-CN"/>
                <w14:textFill>
                  <w14:solidFill>
                    <w14:schemeClr w14:val="tx1"/>
                  </w14:solidFill>
                </w14:textFill>
              </w:rPr>
              <w:t>过渡期</w:t>
            </w:r>
            <w:r>
              <w:rPr>
                <w:bCs/>
                <w:color w:val="000000" w:themeColor="text1"/>
                <w:sz w:val="24"/>
                <w14:textFill>
                  <w14:solidFill>
                    <w14:schemeClr w14:val="tx1"/>
                  </w14:solidFill>
                </w14:textFill>
              </w:rPr>
              <w:t>二级标准</w:t>
            </w:r>
            <w:r>
              <w:rPr>
                <w:rFonts w:eastAsiaTheme="minorEastAsia"/>
                <w:color w:val="000000" w:themeColor="text1"/>
                <w:sz w:val="24"/>
                <w14:textFill>
                  <w14:solidFill>
                    <w14:schemeClr w14:val="tx1"/>
                  </w14:solidFill>
                </w14:textFill>
              </w:rPr>
              <w:t>要求</w:t>
            </w:r>
            <w:r>
              <w:rPr>
                <w:rFonts w:eastAsiaTheme="minorEastAsia"/>
                <w:bCs/>
                <w:color w:val="000000" w:themeColor="text1"/>
                <w:sz w:val="24"/>
                <w14:textFill>
                  <w14:solidFill>
                    <w14:schemeClr w14:val="tx1"/>
                  </w14:solidFill>
                </w14:textFill>
              </w:rPr>
              <w:t>。</w:t>
            </w:r>
          </w:p>
          <w:p w14:paraId="35EDDE5A">
            <w:pPr>
              <w:adjustRightInd w:val="0"/>
              <w:snapToGrid w:val="0"/>
              <w:spacing w:line="360" w:lineRule="auto"/>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bCs/>
                <w:color w:val="000000" w:themeColor="text1"/>
                <w:sz w:val="24"/>
                <w14:textFill>
                  <w14:solidFill>
                    <w14:schemeClr w14:val="tx1"/>
                  </w14:solidFill>
                </w14:textFill>
              </w:rPr>
              <w:t>水环境质量现状</w:t>
            </w:r>
          </w:p>
          <w:p w14:paraId="096596EC">
            <w:pPr>
              <w:spacing w:before="29" w:line="360" w:lineRule="auto"/>
              <w:ind w:left="4" w:firstLine="479"/>
              <w:rPr>
                <w:rFonts w:eastAsiaTheme="minorEastAsia"/>
                <w:color w:val="000000" w:themeColor="text1"/>
                <w:spacing w:val="-3"/>
                <w:sz w:val="24"/>
                <w14:textFill>
                  <w14:solidFill>
                    <w14:schemeClr w14:val="tx1"/>
                  </w14:solidFill>
                </w14:textFill>
              </w:rPr>
            </w:pPr>
            <w:r>
              <w:rPr>
                <w:rFonts w:eastAsiaTheme="minorEastAsia"/>
                <w:color w:val="000000" w:themeColor="text1"/>
                <w:spacing w:val="-3"/>
                <w:sz w:val="24"/>
                <w14:textFill>
                  <w14:solidFill>
                    <w14:schemeClr w14:val="tx1"/>
                  </w14:solidFill>
                </w14:textFill>
              </w:rPr>
              <w:t>本项目位于黑龙江省双鸭山市尖山区，本项目西侧1172m为安邦河。</w:t>
            </w:r>
          </w:p>
          <w:p w14:paraId="31B829EB">
            <w:pPr>
              <w:pStyle w:val="48"/>
              <w:spacing w:line="360" w:lineRule="auto"/>
              <w:ind w:firstLine="480"/>
              <w:outlineLvl w:val="2"/>
              <w:rPr>
                <w:color w:val="000000" w:themeColor="text1"/>
                <w14:textFill>
                  <w14:solidFill>
                    <w14:schemeClr w14:val="tx1"/>
                  </w14:solidFill>
                </w14:textFill>
              </w:rPr>
            </w:pPr>
            <w:r>
              <w:rPr>
                <w:color w:val="000000" w:themeColor="text1"/>
                <w14:textFill>
                  <w14:solidFill>
                    <w14:schemeClr w14:val="tx1"/>
                  </w14:solidFill>
                </w14:textFill>
              </w:rPr>
              <w:t>根据《全国重要江河湖泊水功能区划（2011-2030年）》，本项目所在区域安邦河为窑地村至福富大桥段，规划水体类别为Ⅲ类水体，执行《地表水环境质量标准》（GB3838-2002）Ⅲ类标准。</w:t>
            </w:r>
          </w:p>
          <w:p w14:paraId="1BE465C6">
            <w:pPr>
              <w:spacing w:before="34" w:line="360" w:lineRule="auto"/>
              <w:ind w:left="8" w:right="59"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根据《2024年黑龙江省生态环境质量状况》可知：双鸭山地表水国家考核断面共6个，Ⅰ-Ⅲ类水质比例上升66.7%，无劣Ⅴ类水质断面。与上年同期相比，Ⅰ-Ⅲ类水质比例保持不变，均无劣Ⅴ类水质断面。双鸭山市饮用水水源地水量达标率为100%。</w:t>
            </w:r>
          </w:p>
          <w:p w14:paraId="57B44342">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声环境质量现状</w:t>
            </w:r>
          </w:p>
          <w:p w14:paraId="504A6D80">
            <w:pPr>
              <w:pStyle w:val="49"/>
              <w:adjustRightInd w:val="0"/>
              <w:snapToGrid w:val="0"/>
              <w:spacing w:line="360" w:lineRule="auto"/>
              <w:ind w:firstLine="480"/>
              <w:rPr>
                <w:rFonts w:cs="Times New Roman" w:eastAsiaTheme="minorEastAsia"/>
                <w:color w:val="000000" w:themeColor="text1"/>
                <w:sz w:val="24"/>
                <w14:textFill>
                  <w14:solidFill>
                    <w14:schemeClr w14:val="tx1"/>
                  </w14:solidFill>
                </w14:textFill>
              </w:rPr>
            </w:pPr>
            <w:r>
              <w:rPr>
                <w:rFonts w:cs="Times New Roman" w:eastAsiaTheme="minorEastAsia"/>
                <w:color w:val="000000" w:themeColor="text1"/>
                <w:sz w:val="24"/>
                <w14:textFill>
                  <w14:solidFill>
                    <w14:schemeClr w14:val="tx1"/>
                  </w14:solidFill>
                </w14:textFill>
              </w:rPr>
              <w:t>本项目位于黑龙江省双鸭山市</w:t>
            </w:r>
            <w:r>
              <w:rPr>
                <w:rFonts w:hint="eastAsia" w:cs="Times New Roman" w:eastAsiaTheme="minorEastAsia"/>
                <w:color w:val="000000" w:themeColor="text1"/>
                <w:sz w:val="24"/>
                <w14:textFill>
                  <w14:solidFill>
                    <w14:schemeClr w14:val="tx1"/>
                  </w14:solidFill>
                </w14:textFill>
              </w:rPr>
              <w:t>尖山</w:t>
            </w:r>
            <w:r>
              <w:rPr>
                <w:rFonts w:cs="Times New Roman" w:eastAsiaTheme="minorEastAsia"/>
                <w:color w:val="000000" w:themeColor="text1"/>
                <w:sz w:val="24"/>
                <w14:textFill>
                  <w14:solidFill>
                    <w14:schemeClr w14:val="tx1"/>
                  </w14:solidFill>
                </w14:textFill>
              </w:rPr>
              <w:t>区，根据《声环境质量标准》（GB3096-2008），项目所在区执行2类声环境功能区要求。</w:t>
            </w:r>
          </w:p>
          <w:p w14:paraId="7F8EEE1E">
            <w:pPr>
              <w:pStyle w:val="50"/>
              <w:spacing w:before="36" w:line="360" w:lineRule="auto"/>
              <w:ind w:left="106" w:right="103" w:firstLine="510"/>
              <w:rPr>
                <w:rFonts w:ascii="Times New Roman" w:hAnsi="Times New Roman" w:cs="Times New Roman" w:eastAsiaTheme="minorEastAsia"/>
                <w:color w:val="000000" w:themeColor="text1"/>
                <w:kern w:val="0"/>
                <w:lang w:eastAsia="zh-CN"/>
                <w14:textFill>
                  <w14:solidFill>
                    <w14:schemeClr w14:val="tx1"/>
                  </w14:solidFill>
                </w14:textFill>
              </w:rPr>
            </w:pPr>
            <w:r>
              <w:rPr>
                <w:rFonts w:ascii="Times New Roman" w:hAnsi="Times New Roman" w:cs="Times New Roman" w:eastAsiaTheme="minorEastAsia"/>
                <w:color w:val="000000" w:themeColor="text1"/>
                <w:lang w:eastAsia="zh-CN"/>
                <w14:textFill>
                  <w14:solidFill>
                    <w14:schemeClr w14:val="tx1"/>
                  </w14:solidFill>
                </w14:textFill>
              </w:rPr>
              <w:t>根据《建设项目环境影响报告表编制技术指南》（污染影响类），本项目厂界外周边50米范围内不存在声环境保护目标的，无需进行监测。</w:t>
            </w:r>
          </w:p>
          <w:p w14:paraId="19778BE7">
            <w:pPr>
              <w:pStyle w:val="31"/>
              <w:ind w:firstLine="482"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w:t>
            </w:r>
            <w:r>
              <w:rPr>
                <w:color w:val="000000" w:themeColor="text1"/>
                <w:sz w:val="24"/>
                <w:szCs w:val="24"/>
                <w14:textFill>
                  <w14:solidFill>
                    <w14:schemeClr w14:val="tx1"/>
                  </w14:solidFill>
                </w14:textFill>
              </w:rPr>
              <w:t>生态环境</w:t>
            </w:r>
          </w:p>
          <w:p w14:paraId="74384D7E">
            <w:pPr>
              <w:adjustRightInd w:val="0"/>
              <w:snapToGrid w:val="0"/>
              <w:spacing w:line="360" w:lineRule="auto"/>
              <w:ind w:firstLine="480" w:firstLineChars="200"/>
              <w:rPr>
                <w:color w:val="000000" w:themeColor="text1"/>
                <w:kern w:val="0"/>
                <w:szCs w:val="21"/>
                <w14:textFill>
                  <w14:solidFill>
                    <w14:schemeClr w14:val="tx1"/>
                  </w14:solidFill>
                </w14:textFill>
              </w:rPr>
            </w:pPr>
            <w:r>
              <w:rPr>
                <w:color w:val="000000" w:themeColor="text1"/>
                <w:sz w:val="24"/>
                <w14:textFill>
                  <w14:solidFill>
                    <w14:schemeClr w14:val="tx1"/>
                  </w14:solidFill>
                </w14:textFill>
              </w:rPr>
              <w:t>本项目位于</w:t>
            </w:r>
            <w:r>
              <w:rPr>
                <w:rFonts w:hint="eastAsia"/>
                <w:color w:val="000000" w:themeColor="text1"/>
                <w:sz w:val="24"/>
                <w14:textFill>
                  <w14:solidFill>
                    <w14:schemeClr w14:val="tx1"/>
                  </w14:solidFill>
                </w14:textFill>
              </w:rPr>
              <w:t>双鸭山市同心橡胶厂</w:t>
            </w:r>
            <w:r>
              <w:rPr>
                <w:color w:val="000000" w:themeColor="text1"/>
                <w:sz w:val="24"/>
                <w14:textFill>
                  <w14:solidFill>
                    <w14:schemeClr w14:val="tx1"/>
                  </w14:solidFill>
                </w14:textFill>
              </w:rPr>
              <w:t>院内。评价区域范围内无风景名胜区、自然保护区及未发现文化遗产等特殊保护目标，生态环境不属于敏感区。项目周边500m内无划定的自然生态保护区和重点保护的野生动植物，不属于生态环境敏感区。</w:t>
            </w:r>
          </w:p>
        </w:tc>
      </w:tr>
      <w:tr w14:paraId="6D778F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2" w:type="dxa"/>
            <w:vAlign w:val="center"/>
          </w:tcPr>
          <w:p w14:paraId="6E93951C">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w:t>
            </w:r>
          </w:p>
          <w:p w14:paraId="253146ED">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保护</w:t>
            </w:r>
          </w:p>
          <w:p w14:paraId="26E8DD3B">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目标</w:t>
            </w:r>
          </w:p>
        </w:tc>
        <w:tc>
          <w:tcPr>
            <w:tcW w:w="8254" w:type="dxa"/>
            <w:vAlign w:val="center"/>
          </w:tcPr>
          <w:p w14:paraId="7316724A">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本项目厂界外500m范围内无自然保护区、风景名胜区和其他需要特殊保护的区域，存在</w:t>
            </w:r>
            <w:r>
              <w:rPr>
                <w:rFonts w:hint="eastAsia"/>
                <w:color w:val="000000" w:themeColor="text1"/>
                <w:kern w:val="0"/>
                <w:sz w:val="24"/>
                <w14:textFill>
                  <w14:solidFill>
                    <w14:schemeClr w14:val="tx1"/>
                  </w14:solidFill>
                </w14:textFill>
              </w:rPr>
              <w:t>检察院</w:t>
            </w:r>
            <w:r>
              <w:rPr>
                <w:color w:val="000000" w:themeColor="text1"/>
                <w:kern w:val="0"/>
                <w:sz w:val="24"/>
                <w14:textFill>
                  <w14:solidFill>
                    <w14:schemeClr w14:val="tx1"/>
                  </w14:solidFill>
                </w14:textFill>
              </w:rPr>
              <w:t>等人群较集中的区域环境保护目标；本项目周边环境保护目标情况详见下表</w:t>
            </w:r>
            <w:r>
              <w:rPr>
                <w:rFonts w:hint="eastAsia"/>
                <w:color w:val="000000" w:themeColor="text1"/>
                <w:kern w:val="0"/>
                <w:sz w:val="24"/>
                <w14:textFill>
                  <w14:solidFill>
                    <w14:schemeClr w14:val="tx1"/>
                  </w14:solidFill>
                </w14:textFill>
              </w:rPr>
              <w:t>。</w:t>
            </w:r>
          </w:p>
          <w:p w14:paraId="132C4888">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表3-4项目周边环境保护目标一览表</w:t>
            </w:r>
          </w:p>
          <w:tbl>
            <w:tblPr>
              <w:tblStyle w:val="19"/>
              <w:tblW w:w="7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5"/>
              <w:gridCol w:w="1572"/>
              <w:gridCol w:w="1114"/>
              <w:gridCol w:w="814"/>
              <w:gridCol w:w="1057"/>
              <w:gridCol w:w="2445"/>
            </w:tblGrid>
            <w:tr w14:paraId="145A6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5" w:type="dxa"/>
                  <w:tcBorders>
                    <w:tl2br w:val="nil"/>
                    <w:tr2bl w:val="nil"/>
                  </w:tcBorders>
                  <w:vAlign w:val="center"/>
                </w:tcPr>
                <w:p w14:paraId="7F2B083F">
                  <w:pPr>
                    <w:adjustRightInd w:val="0"/>
                    <w:snapToGrid w:val="0"/>
                    <w:jc w:val="center"/>
                    <w:rPr>
                      <w:kern w:val="0"/>
                      <w:szCs w:val="21"/>
                    </w:rPr>
                  </w:pPr>
                  <w:r>
                    <w:rPr>
                      <w:kern w:val="0"/>
                      <w:szCs w:val="21"/>
                    </w:rPr>
                    <w:t>环境因素</w:t>
                  </w:r>
                </w:p>
              </w:tc>
              <w:tc>
                <w:tcPr>
                  <w:tcW w:w="1572" w:type="dxa"/>
                  <w:tcBorders>
                    <w:tl2br w:val="nil"/>
                    <w:tr2bl w:val="nil"/>
                  </w:tcBorders>
                  <w:vAlign w:val="center"/>
                </w:tcPr>
                <w:p w14:paraId="39465934">
                  <w:pPr>
                    <w:adjustRightInd w:val="0"/>
                    <w:snapToGrid w:val="0"/>
                    <w:jc w:val="center"/>
                    <w:rPr>
                      <w:kern w:val="0"/>
                      <w:szCs w:val="21"/>
                    </w:rPr>
                  </w:pPr>
                  <w:r>
                    <w:rPr>
                      <w:kern w:val="0"/>
                      <w:szCs w:val="21"/>
                    </w:rPr>
                    <w:t>保护目标</w:t>
                  </w:r>
                </w:p>
              </w:tc>
              <w:tc>
                <w:tcPr>
                  <w:tcW w:w="1114" w:type="dxa"/>
                  <w:tcBorders>
                    <w:tl2br w:val="nil"/>
                    <w:tr2bl w:val="nil"/>
                  </w:tcBorders>
                  <w:vAlign w:val="center"/>
                </w:tcPr>
                <w:p w14:paraId="1098DAED">
                  <w:pPr>
                    <w:adjustRightInd w:val="0"/>
                    <w:snapToGrid w:val="0"/>
                    <w:jc w:val="center"/>
                    <w:rPr>
                      <w:kern w:val="0"/>
                      <w:szCs w:val="21"/>
                    </w:rPr>
                  </w:pPr>
                  <w:r>
                    <w:rPr>
                      <w:kern w:val="0"/>
                      <w:szCs w:val="21"/>
                    </w:rPr>
                    <w:t>相对方位</w:t>
                  </w:r>
                </w:p>
              </w:tc>
              <w:tc>
                <w:tcPr>
                  <w:tcW w:w="814" w:type="dxa"/>
                  <w:tcBorders>
                    <w:tl2br w:val="nil"/>
                    <w:tr2bl w:val="nil"/>
                  </w:tcBorders>
                  <w:vAlign w:val="center"/>
                </w:tcPr>
                <w:p w14:paraId="5039AEA0">
                  <w:pPr>
                    <w:adjustRightInd w:val="0"/>
                    <w:snapToGrid w:val="0"/>
                    <w:jc w:val="center"/>
                    <w:rPr>
                      <w:kern w:val="0"/>
                      <w:szCs w:val="21"/>
                    </w:rPr>
                  </w:pPr>
                  <w:r>
                    <w:rPr>
                      <w:kern w:val="0"/>
                      <w:szCs w:val="21"/>
                    </w:rPr>
                    <w:t>距离（m）</w:t>
                  </w:r>
                </w:p>
              </w:tc>
              <w:tc>
                <w:tcPr>
                  <w:tcW w:w="1057" w:type="dxa"/>
                  <w:tcBorders>
                    <w:tl2br w:val="nil"/>
                    <w:tr2bl w:val="nil"/>
                  </w:tcBorders>
                  <w:vAlign w:val="center"/>
                </w:tcPr>
                <w:p w14:paraId="2FE6F88F">
                  <w:pPr>
                    <w:adjustRightInd w:val="0"/>
                    <w:snapToGrid w:val="0"/>
                    <w:jc w:val="center"/>
                    <w:rPr>
                      <w:kern w:val="0"/>
                      <w:szCs w:val="21"/>
                    </w:rPr>
                  </w:pPr>
                  <w:r>
                    <w:rPr>
                      <w:kern w:val="0"/>
                      <w:szCs w:val="21"/>
                    </w:rPr>
                    <w:t>保护对象</w:t>
                  </w:r>
                </w:p>
              </w:tc>
              <w:tc>
                <w:tcPr>
                  <w:tcW w:w="2445" w:type="dxa"/>
                  <w:tcBorders>
                    <w:tl2br w:val="nil"/>
                    <w:tr2bl w:val="nil"/>
                  </w:tcBorders>
                  <w:vAlign w:val="center"/>
                </w:tcPr>
                <w:p w14:paraId="70023DA2">
                  <w:pPr>
                    <w:adjustRightInd w:val="0"/>
                    <w:snapToGrid w:val="0"/>
                    <w:jc w:val="center"/>
                    <w:rPr>
                      <w:kern w:val="0"/>
                      <w:szCs w:val="21"/>
                    </w:rPr>
                  </w:pPr>
                  <w:r>
                    <w:rPr>
                      <w:kern w:val="0"/>
                      <w:szCs w:val="21"/>
                    </w:rPr>
                    <w:t>环境功能区</w:t>
                  </w:r>
                </w:p>
              </w:tc>
            </w:tr>
            <w:tr w14:paraId="28701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5" w:type="dxa"/>
                  <w:tcBorders>
                    <w:tl2br w:val="nil"/>
                    <w:tr2bl w:val="nil"/>
                  </w:tcBorders>
                  <w:vAlign w:val="center"/>
                </w:tcPr>
                <w:p w14:paraId="259F8B95">
                  <w:pPr>
                    <w:adjustRightInd w:val="0"/>
                    <w:snapToGrid w:val="0"/>
                    <w:jc w:val="center"/>
                    <w:rPr>
                      <w:kern w:val="0"/>
                      <w:szCs w:val="21"/>
                    </w:rPr>
                  </w:pPr>
                  <w:r>
                    <w:rPr>
                      <w:kern w:val="0"/>
                      <w:szCs w:val="21"/>
                    </w:rPr>
                    <w:t>大气环境</w:t>
                  </w:r>
                </w:p>
              </w:tc>
              <w:tc>
                <w:tcPr>
                  <w:tcW w:w="7002" w:type="dxa"/>
                  <w:gridSpan w:val="5"/>
                  <w:tcBorders>
                    <w:tl2br w:val="nil"/>
                    <w:tr2bl w:val="nil"/>
                  </w:tcBorders>
                  <w:vAlign w:val="center"/>
                </w:tcPr>
                <w:p w14:paraId="48CF55CA">
                  <w:pPr>
                    <w:adjustRightInd w:val="0"/>
                    <w:snapToGrid w:val="0"/>
                    <w:jc w:val="center"/>
                    <w:rPr>
                      <w:rFonts w:hint="default" w:eastAsia="宋体"/>
                      <w:kern w:val="0"/>
                      <w:szCs w:val="21"/>
                      <w:lang w:val="en-US" w:eastAsia="zh-CN"/>
                    </w:rPr>
                  </w:pPr>
                  <w:r>
                    <w:rPr>
                      <w:rFonts w:hint="eastAsia"/>
                      <w:kern w:val="0"/>
                      <w:szCs w:val="21"/>
                      <w:lang w:eastAsia="zh-CN"/>
                    </w:rPr>
                    <w:t>本项目厂界外</w:t>
                  </w:r>
                  <w:r>
                    <w:rPr>
                      <w:rFonts w:hint="eastAsia"/>
                      <w:kern w:val="0"/>
                      <w:szCs w:val="21"/>
                      <w:lang w:val="en-US" w:eastAsia="zh-CN"/>
                    </w:rPr>
                    <w:t>500m范围内无自然保护区、风景名胜区、居住区、文化区和农村地区中人群较集中的区域等保护目标。</w:t>
                  </w:r>
                </w:p>
              </w:tc>
            </w:tr>
            <w:tr w14:paraId="23521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5" w:type="dxa"/>
                  <w:tcBorders>
                    <w:tl2br w:val="nil"/>
                    <w:tr2bl w:val="nil"/>
                  </w:tcBorders>
                  <w:vAlign w:val="center"/>
                </w:tcPr>
                <w:p w14:paraId="5A61B7C1">
                  <w:pPr>
                    <w:adjustRightInd w:val="0"/>
                    <w:snapToGrid w:val="0"/>
                    <w:jc w:val="center"/>
                    <w:rPr>
                      <w:kern w:val="0"/>
                      <w:szCs w:val="21"/>
                    </w:rPr>
                  </w:pPr>
                  <w:r>
                    <w:rPr>
                      <w:kern w:val="0"/>
                      <w:szCs w:val="21"/>
                    </w:rPr>
                    <w:t>地表水</w:t>
                  </w:r>
                </w:p>
              </w:tc>
              <w:tc>
                <w:tcPr>
                  <w:tcW w:w="7002" w:type="dxa"/>
                  <w:gridSpan w:val="5"/>
                  <w:tcBorders>
                    <w:tl2br w:val="nil"/>
                    <w:tr2bl w:val="nil"/>
                  </w:tcBorders>
                  <w:vAlign w:val="center"/>
                </w:tcPr>
                <w:p w14:paraId="54648F53">
                  <w:pPr>
                    <w:adjustRightInd w:val="0"/>
                    <w:snapToGrid w:val="0"/>
                    <w:jc w:val="left"/>
                    <w:rPr>
                      <w:kern w:val="0"/>
                      <w:szCs w:val="21"/>
                    </w:rPr>
                  </w:pPr>
                  <w:r>
                    <w:rPr>
                      <w:kern w:val="0"/>
                      <w:szCs w:val="21"/>
                    </w:rPr>
                    <w:t>本项目调查范围内不涉及饮用水水源保护区、饮用水取水口，涉水的自然保护区、风景名胜区，重要湿地、重点保护与珍稀水生生物的栖息地、重要水生生物的自然产卵场及索饵场、越冬场和洄游通道，天然渔场等渔业水体，以及水产种质资源保护区等水环境保护目标。</w:t>
                  </w:r>
                </w:p>
              </w:tc>
            </w:tr>
            <w:tr w14:paraId="6B8B5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5" w:type="dxa"/>
                  <w:tcBorders>
                    <w:tl2br w:val="nil"/>
                    <w:tr2bl w:val="nil"/>
                  </w:tcBorders>
                  <w:vAlign w:val="center"/>
                </w:tcPr>
                <w:p w14:paraId="50F1B294">
                  <w:pPr>
                    <w:adjustRightInd w:val="0"/>
                    <w:snapToGrid w:val="0"/>
                    <w:jc w:val="center"/>
                    <w:rPr>
                      <w:kern w:val="0"/>
                      <w:szCs w:val="21"/>
                    </w:rPr>
                  </w:pPr>
                  <w:r>
                    <w:rPr>
                      <w:kern w:val="0"/>
                      <w:szCs w:val="21"/>
                    </w:rPr>
                    <w:t>声环境</w:t>
                  </w:r>
                </w:p>
              </w:tc>
              <w:tc>
                <w:tcPr>
                  <w:tcW w:w="7002" w:type="dxa"/>
                  <w:gridSpan w:val="5"/>
                  <w:tcBorders>
                    <w:tl2br w:val="nil"/>
                    <w:tr2bl w:val="nil"/>
                  </w:tcBorders>
                  <w:vAlign w:val="center"/>
                </w:tcPr>
                <w:p w14:paraId="74B6A646">
                  <w:pPr>
                    <w:adjustRightInd w:val="0"/>
                    <w:snapToGrid w:val="0"/>
                    <w:jc w:val="left"/>
                    <w:rPr>
                      <w:kern w:val="0"/>
                      <w:szCs w:val="21"/>
                    </w:rPr>
                  </w:pPr>
                  <w:r>
                    <w:rPr>
                      <w:rFonts w:hint="eastAsia"/>
                      <w:kern w:val="0"/>
                      <w:szCs w:val="21"/>
                    </w:rPr>
                    <w:t>本项目厂区周边50m范围内无声环境敏感点</w:t>
                  </w:r>
                </w:p>
              </w:tc>
            </w:tr>
            <w:tr w14:paraId="258C3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5" w:type="dxa"/>
                  <w:tcBorders>
                    <w:tl2br w:val="nil"/>
                    <w:tr2bl w:val="nil"/>
                  </w:tcBorders>
                  <w:vAlign w:val="center"/>
                </w:tcPr>
                <w:p w14:paraId="530FEAEC">
                  <w:pPr>
                    <w:adjustRightInd w:val="0"/>
                    <w:snapToGrid w:val="0"/>
                    <w:jc w:val="center"/>
                    <w:rPr>
                      <w:kern w:val="0"/>
                      <w:szCs w:val="21"/>
                    </w:rPr>
                  </w:pPr>
                  <w:r>
                    <w:rPr>
                      <w:rFonts w:hint="eastAsia"/>
                      <w:kern w:val="0"/>
                      <w:szCs w:val="21"/>
                    </w:rPr>
                    <w:t>地下水</w:t>
                  </w:r>
                </w:p>
              </w:tc>
              <w:tc>
                <w:tcPr>
                  <w:tcW w:w="7002" w:type="dxa"/>
                  <w:gridSpan w:val="5"/>
                  <w:tcBorders>
                    <w:tl2br w:val="nil"/>
                    <w:tr2bl w:val="nil"/>
                  </w:tcBorders>
                  <w:vAlign w:val="center"/>
                </w:tcPr>
                <w:p w14:paraId="6132A69D">
                  <w:pPr>
                    <w:adjustRightInd w:val="0"/>
                    <w:snapToGrid w:val="0"/>
                    <w:jc w:val="left"/>
                    <w:rPr>
                      <w:kern w:val="0"/>
                      <w:szCs w:val="21"/>
                    </w:rPr>
                  </w:pPr>
                  <w:r>
                    <w:rPr>
                      <w:rFonts w:hint="eastAsia"/>
                      <w:kern w:val="0"/>
                      <w:szCs w:val="21"/>
                    </w:rPr>
                    <w:t>本项目周边500m范围内无地下水集中式饮用水源和热水、矿泉水、温泉等特殊地下水资源。</w:t>
                  </w:r>
                </w:p>
              </w:tc>
            </w:tr>
          </w:tbl>
          <w:p w14:paraId="460B7F0C">
            <w:pPr>
              <w:adjustRightInd w:val="0"/>
              <w:snapToGrid w:val="0"/>
              <w:rPr>
                <w:color w:val="000000" w:themeColor="text1"/>
                <w:kern w:val="0"/>
                <w:szCs w:val="21"/>
                <w14:textFill>
                  <w14:solidFill>
                    <w14:schemeClr w14:val="tx1"/>
                  </w14:solidFill>
                </w14:textFill>
              </w:rPr>
            </w:pPr>
          </w:p>
        </w:tc>
      </w:tr>
      <w:tr w14:paraId="6AD282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2" w:type="dxa"/>
            <w:tcMar>
              <w:left w:w="28" w:type="dxa"/>
              <w:right w:w="28" w:type="dxa"/>
            </w:tcMar>
            <w:vAlign w:val="center"/>
          </w:tcPr>
          <w:p w14:paraId="0A6F928A">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w:t>
            </w:r>
          </w:p>
          <w:p w14:paraId="7AF72F62">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物排</w:t>
            </w:r>
          </w:p>
          <w:p w14:paraId="13155BB4">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放控</w:t>
            </w:r>
          </w:p>
          <w:p w14:paraId="5EBEA35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制标</w:t>
            </w:r>
          </w:p>
          <w:p w14:paraId="0B2E26AE">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准</w:t>
            </w:r>
          </w:p>
        </w:tc>
        <w:tc>
          <w:tcPr>
            <w:tcW w:w="8254" w:type="dxa"/>
            <w:vAlign w:val="center"/>
          </w:tcPr>
          <w:p w14:paraId="118FBB7E">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1.</w:t>
            </w:r>
            <w:r>
              <w:rPr>
                <w:b/>
                <w:bCs/>
                <w:color w:val="000000" w:themeColor="text1"/>
                <w:kern w:val="0"/>
                <w:sz w:val="24"/>
                <w14:textFill>
                  <w14:solidFill>
                    <w14:schemeClr w14:val="tx1"/>
                  </w14:solidFill>
                </w14:textFill>
              </w:rPr>
              <w:t>大气</w:t>
            </w:r>
          </w:p>
          <w:p w14:paraId="6300561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本项目锅炉排放的二氧化硫、氮氧化物、颗粒物、林格曼黑度执行《锅炉大气污染物排放标准》（GB13271-2014）表2中燃煤锅炉排放标准限值要求。具体标准浓度限值见表3-5。</w:t>
            </w:r>
          </w:p>
          <w:p w14:paraId="47165447">
            <w:pPr>
              <w:keepNext/>
              <w:keepLine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表3-5 锅炉大气污染物排放标准单位：mg/m</w:t>
            </w:r>
            <w:r>
              <w:rPr>
                <w:b/>
                <w:color w:val="000000" w:themeColor="text1"/>
                <w:sz w:val="24"/>
                <w:vertAlign w:val="superscript"/>
                <w14:textFill>
                  <w14:solidFill>
                    <w14:schemeClr w14:val="tx1"/>
                  </w14:solidFill>
                </w14:textFill>
              </w:rPr>
              <w:t>3</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339"/>
              <w:gridCol w:w="1339"/>
              <w:gridCol w:w="1339"/>
              <w:gridCol w:w="1339"/>
              <w:gridCol w:w="1339"/>
            </w:tblGrid>
            <w:tr w14:paraId="785EB2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pct"/>
                  <w:tcBorders>
                    <w:tl2br w:val="nil"/>
                    <w:tr2bl w:val="nil"/>
                  </w:tcBorders>
                  <w:vAlign w:val="center"/>
                </w:tcPr>
                <w:p w14:paraId="35CDEF6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污染物项目</w:t>
                  </w:r>
                </w:p>
              </w:tc>
              <w:tc>
                <w:tcPr>
                  <w:tcW w:w="833" w:type="pct"/>
                  <w:tcBorders>
                    <w:tl2br w:val="nil"/>
                    <w:tr2bl w:val="nil"/>
                  </w:tcBorders>
                  <w:vAlign w:val="center"/>
                </w:tcPr>
                <w:p w14:paraId="728D033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二氧化硫</w:t>
                  </w:r>
                </w:p>
              </w:tc>
              <w:tc>
                <w:tcPr>
                  <w:tcW w:w="833" w:type="pct"/>
                  <w:tcBorders>
                    <w:tl2br w:val="nil"/>
                    <w:tr2bl w:val="nil"/>
                  </w:tcBorders>
                  <w:vAlign w:val="center"/>
                </w:tcPr>
                <w:p w14:paraId="27EE794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氮氧化物</w:t>
                  </w:r>
                </w:p>
              </w:tc>
              <w:tc>
                <w:tcPr>
                  <w:tcW w:w="833" w:type="pct"/>
                  <w:tcBorders>
                    <w:tl2br w:val="nil"/>
                    <w:tr2bl w:val="nil"/>
                  </w:tcBorders>
                  <w:vAlign w:val="center"/>
                </w:tcPr>
                <w:p w14:paraId="6179EE9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833" w:type="pct"/>
                  <w:tcBorders>
                    <w:tl2br w:val="nil"/>
                    <w:tr2bl w:val="nil"/>
                  </w:tcBorders>
                  <w:vAlign w:val="center"/>
                </w:tcPr>
                <w:p w14:paraId="12843DC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汞及其化合物</w:t>
                  </w:r>
                </w:p>
              </w:tc>
              <w:tc>
                <w:tcPr>
                  <w:tcW w:w="833" w:type="pct"/>
                  <w:tcBorders>
                    <w:tl2br w:val="nil"/>
                    <w:tr2bl w:val="nil"/>
                  </w:tcBorders>
                  <w:vAlign w:val="center"/>
                </w:tcPr>
                <w:p w14:paraId="3AD6E9C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林格曼黑度</w:t>
                  </w:r>
                </w:p>
              </w:tc>
            </w:tr>
            <w:tr w14:paraId="23BC70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pct"/>
                  <w:tcBorders>
                    <w:tl2br w:val="nil"/>
                    <w:tr2bl w:val="nil"/>
                  </w:tcBorders>
                  <w:vAlign w:val="center"/>
                </w:tcPr>
                <w:p w14:paraId="44B9755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限值</w:t>
                  </w:r>
                </w:p>
              </w:tc>
              <w:tc>
                <w:tcPr>
                  <w:tcW w:w="833" w:type="pct"/>
                  <w:tcBorders>
                    <w:tl2br w:val="nil"/>
                    <w:tr2bl w:val="nil"/>
                  </w:tcBorders>
                  <w:vAlign w:val="center"/>
                </w:tcPr>
                <w:p w14:paraId="07353BF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833" w:type="pct"/>
                  <w:tcBorders>
                    <w:tl2br w:val="nil"/>
                    <w:tr2bl w:val="nil"/>
                  </w:tcBorders>
                  <w:vAlign w:val="center"/>
                </w:tcPr>
                <w:p w14:paraId="5E9FB32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833" w:type="pct"/>
                  <w:tcBorders>
                    <w:tl2br w:val="nil"/>
                    <w:tr2bl w:val="nil"/>
                  </w:tcBorders>
                  <w:vAlign w:val="center"/>
                </w:tcPr>
                <w:p w14:paraId="6787A34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833" w:type="pct"/>
                  <w:tcBorders>
                    <w:tl2br w:val="nil"/>
                    <w:tr2bl w:val="nil"/>
                  </w:tcBorders>
                  <w:vAlign w:val="center"/>
                </w:tcPr>
                <w:p w14:paraId="4B5A0BA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833" w:type="pct"/>
                  <w:tcBorders>
                    <w:tl2br w:val="nil"/>
                    <w:tr2bl w:val="nil"/>
                  </w:tcBorders>
                  <w:vAlign w:val="center"/>
                </w:tcPr>
                <w:p w14:paraId="4F06905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≤1（级）</w:t>
                  </w:r>
                </w:p>
              </w:tc>
            </w:tr>
          </w:tbl>
          <w:p w14:paraId="24A26AD8">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本项目新建</w:t>
            </w:r>
            <w:r>
              <w:rPr>
                <w:rFonts w:hint="eastAsia" w:ascii="Times New Roman" w:hAnsi="Times New Roman" w:eastAsia="宋体" w:cs="Times New Roman"/>
                <w:color w:val="000000" w:themeColor="text1"/>
                <w:sz w:val="24"/>
                <w:lang w:val="en-US" w:eastAsia="zh-CN"/>
                <w14:textFill>
                  <w14:solidFill>
                    <w14:schemeClr w14:val="tx1"/>
                  </w14:solidFill>
                </w14:textFill>
              </w:rPr>
              <w:t>2台3t/h燃生物质锅炉（一用一备），排气筒高度根据</w:t>
            </w:r>
            <w:r>
              <w:rPr>
                <w:rFonts w:ascii="Times New Roman" w:hAnsi="Times New Roman" w:eastAsia="宋体" w:cs="Times New Roman"/>
                <w:color w:val="000000" w:themeColor="text1"/>
                <w:sz w:val="24"/>
                <w14:textFill>
                  <w14:solidFill>
                    <w14:schemeClr w14:val="tx1"/>
                  </w14:solidFill>
                </w14:textFill>
              </w:rPr>
              <w:t>《锅炉大气污染物排放标准》（GB13271-2014）</w:t>
            </w:r>
            <w:r>
              <w:rPr>
                <w:rFonts w:hint="eastAsia" w:ascii="Times New Roman" w:hAnsi="Times New Roman" w:eastAsia="宋体" w:cs="Times New Roman"/>
                <w:color w:val="000000" w:themeColor="text1"/>
                <w:sz w:val="24"/>
                <w:lang w:eastAsia="zh-CN"/>
                <w14:textFill>
                  <w14:solidFill>
                    <w14:schemeClr w14:val="tx1"/>
                  </w14:solidFill>
                </w14:textFill>
              </w:rPr>
              <w:t>中</w:t>
            </w:r>
            <w:r>
              <w:rPr>
                <w:rFonts w:hint="eastAsia" w:ascii="Times New Roman" w:hAnsi="Times New Roman" w:eastAsia="宋体" w:cs="Times New Roman"/>
                <w:color w:val="000000" w:themeColor="text1"/>
                <w:sz w:val="24"/>
                <w:lang w:val="en-US" w:eastAsia="zh-CN"/>
                <w14:textFill>
                  <w14:solidFill>
                    <w14:schemeClr w14:val="tx1"/>
                  </w14:solidFill>
                </w14:textFill>
              </w:rPr>
              <w:t>表4要求。</w:t>
            </w:r>
          </w:p>
          <w:p w14:paraId="2D5266D9">
            <w:pPr>
              <w:adjustRightInd w:val="0"/>
              <w:snapToGrid w:val="0"/>
              <w:spacing w:line="360" w:lineRule="auto"/>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表3-</w:t>
            </w:r>
            <w:r>
              <w:rPr>
                <w:rFonts w:hint="eastAsia"/>
                <w:b/>
                <w:color w:val="000000" w:themeColor="text1"/>
                <w:sz w:val="24"/>
                <w:lang w:val="en-US" w:eastAsia="zh-CN"/>
                <w14:textFill>
                  <w14:solidFill>
                    <w14:schemeClr w14:val="tx1"/>
                  </w14:solidFill>
                </w14:textFill>
              </w:rPr>
              <w:t>6</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燃煤锅炉房烟囱最低允许高度</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569"/>
              <w:gridCol w:w="708"/>
              <w:gridCol w:w="1093"/>
              <w:gridCol w:w="1148"/>
              <w:gridCol w:w="931"/>
              <w:gridCol w:w="986"/>
              <w:gridCol w:w="653"/>
            </w:tblGrid>
            <w:tr w14:paraId="210EEA3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1" w:type="pct"/>
                  <w:vMerge w:val="restart"/>
                  <w:tcBorders>
                    <w:tl2br w:val="nil"/>
                    <w:tr2bl w:val="nil"/>
                  </w:tcBorders>
                  <w:vAlign w:val="center"/>
                </w:tcPr>
                <w:p w14:paraId="2E03CADE">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锅炉房装机总容量</w:t>
                  </w:r>
                </w:p>
              </w:tc>
              <w:tc>
                <w:tcPr>
                  <w:tcW w:w="354" w:type="pct"/>
                  <w:tcBorders>
                    <w:tl2br w:val="nil"/>
                    <w:tr2bl w:val="nil"/>
                  </w:tcBorders>
                  <w:vAlign w:val="center"/>
                </w:tcPr>
                <w:p w14:paraId="6A7ADACA">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MV</w:t>
                  </w:r>
                </w:p>
              </w:tc>
              <w:tc>
                <w:tcPr>
                  <w:tcW w:w="440" w:type="pct"/>
                  <w:tcBorders>
                    <w:tl2br w:val="nil"/>
                    <w:tr2bl w:val="nil"/>
                  </w:tcBorders>
                  <w:vAlign w:val="center"/>
                </w:tcPr>
                <w:p w14:paraId="045BE017">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0.7</w:t>
                  </w:r>
                </w:p>
              </w:tc>
              <w:tc>
                <w:tcPr>
                  <w:tcW w:w="680" w:type="pct"/>
                  <w:tcBorders>
                    <w:tl2br w:val="nil"/>
                    <w:tr2bl w:val="nil"/>
                  </w:tcBorders>
                  <w:vAlign w:val="center"/>
                </w:tcPr>
                <w:p w14:paraId="4E3C8910">
                  <w:pPr>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0.7~</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1.4</w:t>
                  </w:r>
                </w:p>
              </w:tc>
              <w:tc>
                <w:tcPr>
                  <w:tcW w:w="714" w:type="pct"/>
                  <w:tcBorders>
                    <w:tl2br w:val="nil"/>
                    <w:tr2bl w:val="nil"/>
                  </w:tcBorders>
                  <w:vAlign w:val="center"/>
                </w:tcPr>
                <w:p w14:paraId="1AC71CBD">
                  <w:pPr>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1.4~</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2..8</w:t>
                  </w:r>
                </w:p>
              </w:tc>
              <w:tc>
                <w:tcPr>
                  <w:tcW w:w="579" w:type="pct"/>
                  <w:tcBorders>
                    <w:tl2br w:val="nil"/>
                    <w:tr2bl w:val="nil"/>
                  </w:tcBorders>
                  <w:vAlign w:val="center"/>
                </w:tcPr>
                <w:p w14:paraId="7182E70E">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2.8~</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7</w:t>
                  </w:r>
                </w:p>
              </w:tc>
              <w:tc>
                <w:tcPr>
                  <w:tcW w:w="613" w:type="pct"/>
                  <w:tcBorders>
                    <w:tl2br w:val="nil"/>
                    <w:tr2bl w:val="nil"/>
                  </w:tcBorders>
                  <w:vAlign w:val="center"/>
                </w:tcPr>
                <w:p w14:paraId="0632FF09">
                  <w:pPr>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14</w:t>
                  </w:r>
                </w:p>
              </w:tc>
              <w:tc>
                <w:tcPr>
                  <w:tcW w:w="406" w:type="pct"/>
                  <w:tcBorders>
                    <w:tl2br w:val="nil"/>
                    <w:tr2bl w:val="nil"/>
                  </w:tcBorders>
                  <w:vAlign w:val="center"/>
                </w:tcPr>
                <w:p w14:paraId="0DA05C8D">
                  <w:pPr>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≥14</w:t>
                  </w:r>
                </w:p>
              </w:tc>
            </w:tr>
            <w:tr w14:paraId="101BE80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1" w:type="pct"/>
                  <w:vMerge w:val="continue"/>
                  <w:tcBorders>
                    <w:tl2br w:val="nil"/>
                    <w:tr2bl w:val="nil"/>
                  </w:tcBorders>
                  <w:vAlign w:val="center"/>
                </w:tcPr>
                <w:p w14:paraId="6896AA2F">
                  <w:pPr>
                    <w:jc w:val="center"/>
                    <w:rPr>
                      <w:color w:val="000000" w:themeColor="text1"/>
                      <w:szCs w:val="21"/>
                      <w14:textFill>
                        <w14:solidFill>
                          <w14:schemeClr w14:val="tx1"/>
                        </w14:solidFill>
                      </w14:textFill>
                    </w:rPr>
                  </w:pPr>
                </w:p>
              </w:tc>
              <w:tc>
                <w:tcPr>
                  <w:tcW w:w="354" w:type="pct"/>
                  <w:tcBorders>
                    <w:tl2br w:val="nil"/>
                    <w:tr2bl w:val="nil"/>
                  </w:tcBorders>
                  <w:vAlign w:val="center"/>
                </w:tcPr>
                <w:p w14:paraId="73F6EE4F">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t/h</w:t>
                  </w:r>
                </w:p>
              </w:tc>
              <w:tc>
                <w:tcPr>
                  <w:tcW w:w="440" w:type="pct"/>
                  <w:tcBorders>
                    <w:tl2br w:val="nil"/>
                    <w:tr2bl w:val="nil"/>
                  </w:tcBorders>
                  <w:vAlign w:val="center"/>
                </w:tcPr>
                <w:p w14:paraId="6281973D">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680" w:type="pct"/>
                  <w:tcBorders>
                    <w:tl2br w:val="nil"/>
                    <w:tr2bl w:val="nil"/>
                  </w:tcBorders>
                  <w:vAlign w:val="center"/>
                </w:tcPr>
                <w:p w14:paraId="5D7F87EB">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p>
              </w:tc>
              <w:tc>
                <w:tcPr>
                  <w:tcW w:w="714" w:type="pct"/>
                  <w:tcBorders>
                    <w:tl2br w:val="nil"/>
                    <w:tr2bl w:val="nil"/>
                  </w:tcBorders>
                  <w:vAlign w:val="center"/>
                </w:tcPr>
                <w:p w14:paraId="36BB234C">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4</w:t>
                  </w:r>
                </w:p>
              </w:tc>
              <w:tc>
                <w:tcPr>
                  <w:tcW w:w="579" w:type="pct"/>
                  <w:tcBorders>
                    <w:tl2br w:val="nil"/>
                    <w:tr2bl w:val="nil"/>
                  </w:tcBorders>
                  <w:vAlign w:val="center"/>
                </w:tcPr>
                <w:p w14:paraId="1C5403B7">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10</w:t>
                  </w:r>
                </w:p>
              </w:tc>
              <w:tc>
                <w:tcPr>
                  <w:tcW w:w="613" w:type="pct"/>
                  <w:tcBorders>
                    <w:tl2br w:val="nil"/>
                    <w:tr2bl w:val="nil"/>
                  </w:tcBorders>
                  <w:vAlign w:val="center"/>
                </w:tcPr>
                <w:p w14:paraId="6A3A054B">
                  <w:pPr>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20</w:t>
                  </w:r>
                </w:p>
              </w:tc>
              <w:tc>
                <w:tcPr>
                  <w:tcW w:w="406" w:type="pct"/>
                  <w:tcBorders>
                    <w:tl2br w:val="nil"/>
                    <w:tr2bl w:val="nil"/>
                  </w:tcBorders>
                  <w:vAlign w:val="center"/>
                </w:tcPr>
                <w:p w14:paraId="3285855A">
                  <w:pPr>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≥20</w:t>
                  </w:r>
                </w:p>
              </w:tc>
            </w:tr>
            <w:tr w14:paraId="799AD8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1" w:type="pct"/>
                  <w:tcBorders>
                    <w:tl2br w:val="nil"/>
                    <w:tr2bl w:val="nil"/>
                  </w:tcBorders>
                  <w:vAlign w:val="center"/>
                </w:tcPr>
                <w:p w14:paraId="57B0B540">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烟囱最低允许高度</w:t>
                  </w:r>
                </w:p>
              </w:tc>
              <w:tc>
                <w:tcPr>
                  <w:tcW w:w="354" w:type="pct"/>
                  <w:tcBorders>
                    <w:tl2br w:val="nil"/>
                    <w:tr2bl w:val="nil"/>
                  </w:tcBorders>
                  <w:vAlign w:val="center"/>
                </w:tcPr>
                <w:p w14:paraId="65D5CF5F">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m</w:t>
                  </w:r>
                </w:p>
              </w:tc>
              <w:tc>
                <w:tcPr>
                  <w:tcW w:w="440" w:type="pct"/>
                  <w:tcBorders>
                    <w:tl2br w:val="nil"/>
                    <w:tr2bl w:val="nil"/>
                  </w:tcBorders>
                  <w:vAlign w:val="center"/>
                </w:tcPr>
                <w:p w14:paraId="37D0846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w:t>
                  </w:r>
                </w:p>
              </w:tc>
              <w:tc>
                <w:tcPr>
                  <w:tcW w:w="680" w:type="pct"/>
                  <w:tcBorders>
                    <w:tl2br w:val="nil"/>
                    <w:tr2bl w:val="nil"/>
                  </w:tcBorders>
                  <w:vAlign w:val="center"/>
                </w:tcPr>
                <w:p w14:paraId="5E51F795">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25</w:t>
                  </w:r>
                </w:p>
              </w:tc>
              <w:tc>
                <w:tcPr>
                  <w:tcW w:w="714" w:type="pct"/>
                  <w:tcBorders>
                    <w:tl2br w:val="nil"/>
                    <w:tr2bl w:val="nil"/>
                  </w:tcBorders>
                  <w:vAlign w:val="center"/>
                </w:tcPr>
                <w:p w14:paraId="23BEAFDA">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w:t>
                  </w:r>
                </w:p>
              </w:tc>
              <w:tc>
                <w:tcPr>
                  <w:tcW w:w="579" w:type="pct"/>
                  <w:tcBorders>
                    <w:tl2br w:val="nil"/>
                    <w:tr2bl w:val="nil"/>
                  </w:tcBorders>
                  <w:vAlign w:val="center"/>
                </w:tcPr>
                <w:p w14:paraId="539438F0">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35</w:t>
                  </w:r>
                </w:p>
              </w:tc>
              <w:tc>
                <w:tcPr>
                  <w:tcW w:w="613" w:type="pct"/>
                  <w:tcBorders>
                    <w:tl2br w:val="nil"/>
                    <w:tr2bl w:val="nil"/>
                  </w:tcBorders>
                  <w:vAlign w:val="center"/>
                </w:tcPr>
                <w:p w14:paraId="66CED601">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40</w:t>
                  </w:r>
                </w:p>
              </w:tc>
              <w:tc>
                <w:tcPr>
                  <w:tcW w:w="406" w:type="pct"/>
                  <w:tcBorders>
                    <w:tl2br w:val="nil"/>
                    <w:tr2bl w:val="nil"/>
                  </w:tcBorders>
                  <w:vAlign w:val="center"/>
                </w:tcPr>
                <w:p w14:paraId="15804E83">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45</w:t>
                  </w:r>
                </w:p>
              </w:tc>
            </w:tr>
          </w:tbl>
          <w:p w14:paraId="4281D250">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w:t>
            </w:r>
            <w:r>
              <w:rPr>
                <w:b/>
                <w:bCs/>
                <w:color w:val="000000" w:themeColor="text1"/>
                <w:kern w:val="0"/>
                <w:sz w:val="24"/>
                <w14:textFill>
                  <w14:solidFill>
                    <w14:schemeClr w14:val="tx1"/>
                  </w14:solidFill>
                </w14:textFill>
              </w:rPr>
              <w:t>废水</w:t>
            </w:r>
          </w:p>
          <w:p w14:paraId="392B426D">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本项目锅炉排污水及软化排污水用于锅炉炉渣拌湿降尘。</w:t>
            </w:r>
          </w:p>
          <w:p w14:paraId="329C911B">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3.</w:t>
            </w:r>
            <w:r>
              <w:rPr>
                <w:b/>
                <w:bCs/>
                <w:color w:val="000000" w:themeColor="text1"/>
                <w:kern w:val="0"/>
                <w:sz w:val="24"/>
                <w14:textFill>
                  <w14:solidFill>
                    <w14:schemeClr w14:val="tx1"/>
                  </w14:solidFill>
                </w14:textFill>
              </w:rPr>
              <w:t>噪声</w:t>
            </w:r>
          </w:p>
          <w:p w14:paraId="1ACB1ECE">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本</w:t>
            </w:r>
            <w:r>
              <w:rPr>
                <w:color w:val="000000" w:themeColor="text1"/>
                <w:kern w:val="0"/>
                <w:sz w:val="24"/>
                <w14:textFill>
                  <w14:solidFill>
                    <w14:schemeClr w14:val="tx1"/>
                  </w14:solidFill>
                </w14:textFill>
              </w:rPr>
              <w:t>项目</w:t>
            </w:r>
            <w:r>
              <w:rPr>
                <w:rFonts w:hint="eastAsia"/>
                <w:color w:val="000000" w:themeColor="text1"/>
                <w:sz w:val="24"/>
                <w14:textFill>
                  <w14:solidFill>
                    <w14:schemeClr w14:val="tx1"/>
                  </w14:solidFill>
                </w14:textFill>
              </w:rPr>
              <w:t>施工期噪声执行《建筑施工厂界环境噪声排放标准》（GB12523-2025）表1规定的排放限值，</w:t>
            </w:r>
            <w:r>
              <w:rPr>
                <w:rFonts w:hint="eastAsia"/>
                <w:color w:val="000000" w:themeColor="text1"/>
                <w:sz w:val="24"/>
                <w:lang w:eastAsia="zh-CN"/>
                <w14:textFill>
                  <w14:solidFill>
                    <w14:schemeClr w14:val="tx1"/>
                  </w14:solidFill>
                </w14:textFill>
              </w:rPr>
              <w:t>运营期</w:t>
            </w:r>
            <w:r>
              <w:rPr>
                <w:color w:val="000000" w:themeColor="text1"/>
                <w:kern w:val="0"/>
                <w:sz w:val="24"/>
                <w14:textFill>
                  <w14:solidFill>
                    <w14:schemeClr w14:val="tx1"/>
                  </w14:solidFill>
                </w14:textFill>
              </w:rPr>
              <w:t>噪声执行《工业企业厂界环境噪声排放标准》（GB12348-2008）中的2类标准，标准值见</w:t>
            </w:r>
            <w:r>
              <w:rPr>
                <w:rFonts w:hint="eastAsia"/>
                <w:color w:val="000000" w:themeColor="text1"/>
                <w:kern w:val="0"/>
                <w:sz w:val="24"/>
                <w:lang w:eastAsia="zh-CN"/>
                <w14:textFill>
                  <w14:solidFill>
                    <w14:schemeClr w14:val="tx1"/>
                  </w14:solidFill>
                </w14:textFill>
              </w:rPr>
              <w:t>下</w:t>
            </w:r>
            <w:r>
              <w:rPr>
                <w:color w:val="000000" w:themeColor="text1"/>
                <w:kern w:val="0"/>
                <w:sz w:val="24"/>
                <w14:textFill>
                  <w14:solidFill>
                    <w14:schemeClr w14:val="tx1"/>
                  </w14:solidFill>
                </w14:textFill>
              </w:rPr>
              <w:t>表。</w:t>
            </w:r>
            <w:bookmarkStart w:id="16" w:name="_Ref196743448"/>
          </w:p>
          <w:p w14:paraId="6DA827AA">
            <w:pPr>
              <w:adjustRightInd w:val="0"/>
              <w:snapToGrid w:val="0"/>
              <w:jc w:val="center"/>
              <w:rPr>
                <w:rFonts w:ascii="Times New Roman" w:hAnsi="Times New Roman" w:eastAsia="宋体" w:cs="Times New Roman"/>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表3-6</w:t>
            </w:r>
            <w:r>
              <w:rPr>
                <w:rFonts w:hint="eastAsia" w:ascii="Times New Roman" w:hAnsi="Times New Roman" w:eastAsia="宋体" w:cs="Times New Roman"/>
                <w:b/>
                <w:bCs/>
                <w:color w:val="000000" w:themeColor="text1"/>
                <w:kern w:val="0"/>
                <w:sz w:val="24"/>
                <w14:textFill>
                  <w14:solidFill>
                    <w14:schemeClr w14:val="tx1"/>
                  </w14:solidFill>
                </w14:textFill>
              </w:rPr>
              <w:t>建筑施工</w:t>
            </w:r>
            <w:r>
              <w:rPr>
                <w:rFonts w:hint="eastAsia" w:ascii="Times New Roman" w:hAnsi="Times New Roman" w:eastAsia="宋体" w:cs="Times New Roman"/>
                <w:b/>
                <w:bCs/>
                <w:color w:val="000000" w:themeColor="text1"/>
                <w:kern w:val="0"/>
                <w:sz w:val="24"/>
                <w:lang w:eastAsia="zh-CN"/>
                <w14:textFill>
                  <w14:solidFill>
                    <w14:schemeClr w14:val="tx1"/>
                  </w14:solidFill>
                </w14:textFill>
              </w:rPr>
              <w:t>厂界</w:t>
            </w:r>
            <w:r>
              <w:rPr>
                <w:rFonts w:hint="eastAsia" w:ascii="Times New Roman" w:hAnsi="Times New Roman" w:eastAsia="宋体" w:cs="Times New Roman"/>
                <w:b/>
                <w:bCs/>
                <w:color w:val="000000" w:themeColor="text1"/>
                <w:kern w:val="0"/>
                <w:sz w:val="24"/>
                <w14:textFill>
                  <w14:solidFill>
                    <w14:schemeClr w14:val="tx1"/>
                  </w14:solidFill>
                </w14:textFill>
              </w:rPr>
              <w:t xml:space="preserve">环境噪声限值 </w:t>
            </w:r>
            <w:r>
              <w:rPr>
                <w:rFonts w:ascii="Times New Roman" w:hAnsi="Times New Roman" w:eastAsia="宋体" w:cs="Times New Roman"/>
                <w:b/>
                <w:bCs/>
                <w:color w:val="000000" w:themeColor="text1"/>
                <w:kern w:val="0"/>
                <w:sz w:val="24"/>
                <w14:textFill>
                  <w14:solidFill>
                    <w14:schemeClr w14:val="tx1"/>
                  </w14:solidFill>
                </w14:textFill>
              </w:rPr>
              <w:t xml:space="preserve"> </w:t>
            </w:r>
            <w:r>
              <w:rPr>
                <w:rFonts w:hint="eastAsia" w:ascii="Times New Roman" w:hAnsi="Times New Roman" w:eastAsia="宋体" w:cs="Times New Roman"/>
                <w:b/>
                <w:bCs/>
                <w:color w:val="000000" w:themeColor="text1"/>
                <w:kern w:val="0"/>
                <w:sz w:val="24"/>
                <w14:textFill>
                  <w14:solidFill>
                    <w14:schemeClr w14:val="tx1"/>
                  </w14:solidFill>
                </w14:textFill>
              </w:rPr>
              <w:t>单位：dB（A）</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19"/>
              <w:gridCol w:w="4019"/>
            </w:tblGrid>
            <w:tr w14:paraId="41EA6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500" w:type="pct"/>
                  <w:shd w:val="clear" w:color="auto" w:fill="auto"/>
                  <w:vAlign w:val="top"/>
                </w:tcPr>
                <w:p w14:paraId="779E410F">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昼间</w:t>
                  </w:r>
                </w:p>
              </w:tc>
              <w:tc>
                <w:tcPr>
                  <w:tcW w:w="2500" w:type="pct"/>
                  <w:shd w:val="clear" w:color="auto" w:fill="auto"/>
                  <w:vAlign w:val="top"/>
                </w:tcPr>
                <w:p w14:paraId="449ABA1B">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夜间</w:t>
                  </w:r>
                </w:p>
              </w:tc>
            </w:tr>
            <w:tr w14:paraId="1AC8F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500" w:type="pct"/>
                  <w:shd w:val="clear" w:color="auto" w:fill="auto"/>
                  <w:vAlign w:val="top"/>
                </w:tcPr>
                <w:p w14:paraId="5CFD1E1A">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7</w:t>
                  </w:r>
                  <w:r>
                    <w:rPr>
                      <w:rFonts w:ascii="Times New Roman" w:hAnsi="Times New Roman" w:eastAsia="宋体" w:cs="Times New Roman"/>
                      <w:color w:val="000000" w:themeColor="text1"/>
                      <w:kern w:val="0"/>
                      <w:szCs w:val="21"/>
                      <w14:textFill>
                        <w14:solidFill>
                          <w14:schemeClr w14:val="tx1"/>
                        </w14:solidFill>
                      </w14:textFill>
                    </w:rPr>
                    <w:t>0</w:t>
                  </w:r>
                </w:p>
              </w:tc>
              <w:tc>
                <w:tcPr>
                  <w:tcW w:w="2500" w:type="pct"/>
                  <w:shd w:val="clear" w:color="auto" w:fill="auto"/>
                  <w:vAlign w:val="top"/>
                </w:tcPr>
                <w:p w14:paraId="0ADDDDAF">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5</w:t>
                  </w:r>
                  <w:r>
                    <w:rPr>
                      <w:rFonts w:ascii="Times New Roman" w:hAnsi="Times New Roman" w:eastAsia="宋体" w:cs="Times New Roman"/>
                      <w:color w:val="000000" w:themeColor="text1"/>
                      <w:kern w:val="0"/>
                      <w:szCs w:val="21"/>
                      <w14:textFill>
                        <w14:solidFill>
                          <w14:schemeClr w14:val="tx1"/>
                        </w14:solidFill>
                      </w14:textFill>
                    </w:rPr>
                    <w:t>5</w:t>
                  </w:r>
                </w:p>
              </w:tc>
            </w:tr>
          </w:tbl>
          <w:p w14:paraId="6144E30A">
            <w:pPr>
              <w:adjustRightInd w:val="0"/>
              <w:snapToGrid w:val="0"/>
              <w:jc w:val="center"/>
              <w:rPr>
                <w:rFonts w:ascii="Times New Roman" w:hAnsi="Times New Roman" w:eastAsia="宋体" w:cs="Times New Roman"/>
                <w:b/>
                <w:bCs/>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kern w:val="0"/>
                <w:sz w:val="24"/>
                <w14:textFill>
                  <w14:solidFill>
                    <w14:schemeClr w14:val="tx1"/>
                  </w14:solidFill>
                </w14:textFill>
              </w:rPr>
              <w:t>表</w:t>
            </w:r>
            <w:bookmarkEnd w:id="16"/>
            <w:r>
              <w:rPr>
                <w:rFonts w:ascii="Times New Roman" w:hAnsi="Times New Roman" w:eastAsia="宋体" w:cs="Times New Roman"/>
                <w:b/>
                <w:bCs/>
                <w:color w:val="000000" w:themeColor="text1"/>
                <w:kern w:val="0"/>
                <w:sz w:val="24"/>
                <w14:textFill>
                  <w14:solidFill>
                    <w14:schemeClr w14:val="tx1"/>
                  </w14:solidFill>
                </w14:textFill>
              </w:rPr>
              <w:t>3-</w:t>
            </w:r>
            <w:r>
              <w:rPr>
                <w:rFonts w:hint="eastAsia" w:ascii="Times New Roman" w:hAnsi="Times New Roman" w:eastAsia="宋体" w:cs="Times New Roman"/>
                <w:b/>
                <w:bCs/>
                <w:color w:val="000000" w:themeColor="text1"/>
                <w:kern w:val="0"/>
                <w:sz w:val="24"/>
                <w:lang w:val="en-US" w:eastAsia="zh-CN"/>
                <w14:textFill>
                  <w14:solidFill>
                    <w14:schemeClr w14:val="tx1"/>
                  </w14:solidFill>
                </w14:textFill>
              </w:rPr>
              <w:t>7</w:t>
            </w:r>
            <w:r>
              <w:rPr>
                <w:rFonts w:ascii="Times New Roman" w:hAnsi="Times New Roman" w:eastAsia="宋体" w:cs="Times New Roman"/>
                <w:b/>
                <w:bCs/>
                <w:color w:val="000000" w:themeColor="text1"/>
                <w:kern w:val="0"/>
                <w:sz w:val="24"/>
                <w14:textFill>
                  <w14:solidFill>
                    <w14:schemeClr w14:val="tx1"/>
                  </w14:solidFill>
                </w14:textFill>
              </w:rPr>
              <w:t>工业企业厂界环境噪声排放标准单位：dB（A）</w:t>
            </w:r>
          </w:p>
          <w:tbl>
            <w:tblPr>
              <w:tblStyle w:val="19"/>
              <w:tblW w:w="0" w:type="auto"/>
              <w:jc w:val="center"/>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2051"/>
              <w:gridCol w:w="2851"/>
              <w:gridCol w:w="3035"/>
            </w:tblGrid>
            <w:tr w14:paraId="27C65C4D">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051" w:type="dxa"/>
                  <w:vMerge w:val="restart"/>
                  <w:tcBorders>
                    <w:tl2br w:val="nil"/>
                    <w:tr2bl w:val="nil"/>
                  </w:tcBorders>
                  <w:tcMar>
                    <w:top w:w="17" w:type="dxa"/>
                    <w:left w:w="17" w:type="dxa"/>
                    <w:bottom w:w="0" w:type="dxa"/>
                    <w:right w:w="17" w:type="dxa"/>
                  </w:tcMar>
                  <w:vAlign w:val="center"/>
                </w:tcPr>
                <w:p w14:paraId="4B427500">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类别</w:t>
                  </w:r>
                </w:p>
              </w:tc>
              <w:tc>
                <w:tcPr>
                  <w:tcW w:w="5886" w:type="dxa"/>
                  <w:gridSpan w:val="2"/>
                  <w:tcBorders>
                    <w:tl2br w:val="nil"/>
                    <w:tr2bl w:val="nil"/>
                  </w:tcBorders>
                  <w:tcMar>
                    <w:top w:w="17" w:type="dxa"/>
                    <w:left w:w="17" w:type="dxa"/>
                    <w:bottom w:w="0" w:type="dxa"/>
                    <w:right w:w="17" w:type="dxa"/>
                  </w:tcMar>
                  <w:vAlign w:val="center"/>
                </w:tcPr>
                <w:p w14:paraId="196DC4CA">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标准值</w:t>
                  </w:r>
                </w:p>
              </w:tc>
            </w:tr>
            <w:tr w14:paraId="0F420EF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051" w:type="dxa"/>
                  <w:vMerge w:val="continue"/>
                  <w:tcBorders>
                    <w:tl2br w:val="nil"/>
                    <w:tr2bl w:val="nil"/>
                  </w:tcBorders>
                  <w:vAlign w:val="center"/>
                </w:tcPr>
                <w:p w14:paraId="3F7A2F44">
                  <w:pPr>
                    <w:adjustRightInd w:val="0"/>
                    <w:snapToGrid w:val="0"/>
                    <w:jc w:val="center"/>
                    <w:rPr>
                      <w:color w:val="000000" w:themeColor="text1"/>
                      <w:kern w:val="0"/>
                      <w:szCs w:val="21"/>
                      <w14:textFill>
                        <w14:solidFill>
                          <w14:schemeClr w14:val="tx1"/>
                        </w14:solidFill>
                      </w14:textFill>
                    </w:rPr>
                  </w:pPr>
                </w:p>
              </w:tc>
              <w:tc>
                <w:tcPr>
                  <w:tcW w:w="2851" w:type="dxa"/>
                  <w:tcBorders>
                    <w:tl2br w:val="nil"/>
                    <w:tr2bl w:val="nil"/>
                  </w:tcBorders>
                  <w:tcMar>
                    <w:top w:w="17" w:type="dxa"/>
                    <w:left w:w="17" w:type="dxa"/>
                    <w:bottom w:w="0" w:type="dxa"/>
                    <w:right w:w="17" w:type="dxa"/>
                  </w:tcMar>
                  <w:vAlign w:val="center"/>
                </w:tcPr>
                <w:p w14:paraId="7AF57794">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昼间</w:t>
                  </w:r>
                </w:p>
              </w:tc>
              <w:tc>
                <w:tcPr>
                  <w:tcW w:w="3035" w:type="dxa"/>
                  <w:tcBorders>
                    <w:tl2br w:val="nil"/>
                    <w:tr2bl w:val="nil"/>
                  </w:tcBorders>
                  <w:tcMar>
                    <w:top w:w="17" w:type="dxa"/>
                    <w:left w:w="17" w:type="dxa"/>
                    <w:bottom w:w="0" w:type="dxa"/>
                    <w:right w:w="17" w:type="dxa"/>
                  </w:tcMar>
                  <w:vAlign w:val="center"/>
                </w:tcPr>
                <w:p w14:paraId="1BA93FA3">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夜间</w:t>
                  </w:r>
                </w:p>
              </w:tc>
            </w:tr>
            <w:tr w14:paraId="617639C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2051" w:type="dxa"/>
                  <w:tcBorders>
                    <w:tl2br w:val="nil"/>
                    <w:tr2bl w:val="nil"/>
                  </w:tcBorders>
                  <w:vAlign w:val="center"/>
                </w:tcPr>
                <w:p w14:paraId="3F67B8B9">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2类</w:t>
                  </w:r>
                </w:p>
              </w:tc>
              <w:tc>
                <w:tcPr>
                  <w:tcW w:w="2851" w:type="dxa"/>
                  <w:tcBorders>
                    <w:tl2br w:val="nil"/>
                    <w:tr2bl w:val="nil"/>
                  </w:tcBorders>
                  <w:tcMar>
                    <w:top w:w="17" w:type="dxa"/>
                    <w:left w:w="17" w:type="dxa"/>
                    <w:bottom w:w="0" w:type="dxa"/>
                    <w:right w:w="17" w:type="dxa"/>
                  </w:tcMar>
                  <w:vAlign w:val="center"/>
                </w:tcPr>
                <w:p w14:paraId="0974B48D">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60</w:t>
                  </w:r>
                </w:p>
              </w:tc>
              <w:tc>
                <w:tcPr>
                  <w:tcW w:w="3035" w:type="dxa"/>
                  <w:tcBorders>
                    <w:tl2br w:val="nil"/>
                    <w:tr2bl w:val="nil"/>
                  </w:tcBorders>
                  <w:tcMar>
                    <w:top w:w="17" w:type="dxa"/>
                    <w:left w:w="17" w:type="dxa"/>
                    <w:bottom w:w="0" w:type="dxa"/>
                    <w:right w:w="17" w:type="dxa"/>
                  </w:tcMar>
                  <w:vAlign w:val="center"/>
                </w:tcPr>
                <w:p w14:paraId="2A040193">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50</w:t>
                  </w:r>
                </w:p>
              </w:tc>
            </w:tr>
          </w:tbl>
          <w:p w14:paraId="65D83CFB">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4.</w:t>
            </w:r>
            <w:r>
              <w:rPr>
                <w:b/>
                <w:bCs/>
                <w:color w:val="000000" w:themeColor="text1"/>
                <w:kern w:val="0"/>
                <w:sz w:val="24"/>
                <w14:textFill>
                  <w14:solidFill>
                    <w14:schemeClr w14:val="tx1"/>
                  </w14:solidFill>
                </w14:textFill>
              </w:rPr>
              <w:t>固体废物</w:t>
            </w:r>
          </w:p>
          <w:p w14:paraId="2BC192EE">
            <w:pPr>
              <w:adjustRightInd w:val="0"/>
              <w:snapToGrid w:val="0"/>
              <w:spacing w:line="360" w:lineRule="auto"/>
              <w:ind w:firstLine="480" w:firstLineChars="200"/>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一般固体废物执行</w:t>
            </w:r>
            <w:r>
              <w:rPr>
                <w:color w:val="000000" w:themeColor="text1"/>
                <w:sz w:val="24"/>
                <w14:textFill>
                  <w14:solidFill>
                    <w14:schemeClr w14:val="tx1"/>
                  </w14:solidFill>
                </w14:textFill>
              </w:rPr>
              <w:t>《一般工业固体废物贮存和填埋污染控制标准》（GB18599-2020）（2021年7月1日实施）</w:t>
            </w:r>
            <w:r>
              <w:rPr>
                <w:color w:val="000000" w:themeColor="text1"/>
                <w:kern w:val="0"/>
                <w:sz w:val="24"/>
                <w14:textFill>
                  <w14:solidFill>
                    <w14:schemeClr w14:val="tx1"/>
                  </w14:solidFill>
                </w14:textFill>
              </w:rPr>
              <w:t>。</w:t>
            </w:r>
          </w:p>
        </w:tc>
      </w:tr>
      <w:tr w14:paraId="68DDB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802" w:type="dxa"/>
            <w:vAlign w:val="center"/>
          </w:tcPr>
          <w:p w14:paraId="71C28F2A">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总量</w:t>
            </w:r>
          </w:p>
          <w:p w14:paraId="2EC9B7D7">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控制</w:t>
            </w:r>
          </w:p>
          <w:p w14:paraId="57039D41">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指标</w:t>
            </w:r>
          </w:p>
        </w:tc>
        <w:tc>
          <w:tcPr>
            <w:tcW w:w="8254" w:type="dxa"/>
            <w:vAlign w:val="center"/>
          </w:tcPr>
          <w:p w14:paraId="2729D487">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按照“十四五”确定的总量控制指标的污染物以及生态环境主管部门核定的总量控制指标，</w:t>
            </w:r>
            <w:r>
              <w:rPr>
                <w:rFonts w:hint="eastAsia"/>
                <w:color w:val="000000" w:themeColor="text1"/>
                <w:kern w:val="0"/>
                <w:sz w:val="24"/>
                <w14:textFill>
                  <w14:solidFill>
                    <w14:schemeClr w14:val="tx1"/>
                  </w14:solidFill>
                </w14:textFill>
              </w:rPr>
              <w:t>原有工程预测量和核定排放量数据采用</w:t>
            </w:r>
            <w:r>
              <w:rPr>
                <w:color w:val="000000" w:themeColor="text1"/>
                <w:sz w:val="24"/>
                <w14:textFill>
                  <w14:solidFill>
                    <w14:schemeClr w14:val="tx1"/>
                  </w14:solidFill>
                </w14:textFill>
              </w:rPr>
              <w:t>《双鸭山</w:t>
            </w:r>
            <w:r>
              <w:rPr>
                <w:rFonts w:hint="eastAsia"/>
                <w:color w:val="000000" w:themeColor="text1"/>
                <w:sz w:val="24"/>
                <w14:textFill>
                  <w14:solidFill>
                    <w14:schemeClr w14:val="tx1"/>
                  </w14:solidFill>
                </w14:textFill>
              </w:rPr>
              <w:t>市同心橡胶厂年产4.4万节塑料涂覆布正压筒建设项目</w:t>
            </w:r>
            <w:r>
              <w:rPr>
                <w:color w:val="000000" w:themeColor="text1"/>
                <w:sz w:val="24"/>
                <w14:textFill>
                  <w14:solidFill>
                    <w14:schemeClr w14:val="tx1"/>
                  </w14:solidFill>
                </w14:textFill>
              </w:rPr>
              <w:t>环境影响评价报告表》</w:t>
            </w:r>
            <w:r>
              <w:rPr>
                <w:rFonts w:hint="eastAsia"/>
                <w:color w:val="000000" w:themeColor="text1"/>
                <w:sz w:val="24"/>
                <w14:textFill>
                  <w14:solidFill>
                    <w14:schemeClr w14:val="tx1"/>
                  </w14:solidFill>
                </w14:textFill>
              </w:rPr>
              <w:t>中相关数据。</w:t>
            </w:r>
            <w:r>
              <w:rPr>
                <w:color w:val="000000" w:themeColor="text1"/>
                <w:kern w:val="0"/>
                <w:sz w:val="24"/>
                <w14:textFill>
                  <w14:solidFill>
                    <w14:schemeClr w14:val="tx1"/>
                  </w14:solidFill>
                </w14:textFill>
              </w:rPr>
              <w:t>本项目污染物排放总量详见表3-8、表3-9。</w:t>
            </w:r>
          </w:p>
          <w:p w14:paraId="2D76A198">
            <w:pPr>
              <w:jc w:val="center"/>
            </w:pPr>
            <w:r>
              <w:rPr>
                <w:b/>
                <w:bCs/>
                <w:kern w:val="0"/>
                <w:sz w:val="24"/>
              </w:rPr>
              <w:t>表3-8污染物预测排放“三本账”单位：t/a</w:t>
            </w:r>
          </w:p>
          <w:tbl>
            <w:tblPr>
              <w:tblStyle w:val="19"/>
              <w:tblW w:w="4996"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337"/>
              <w:gridCol w:w="1337"/>
              <w:gridCol w:w="1338"/>
              <w:gridCol w:w="1338"/>
              <w:gridCol w:w="1345"/>
            </w:tblGrid>
            <w:tr w14:paraId="545F50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2" w:type="pct"/>
                  <w:tcBorders>
                    <w:tl2br w:val="nil"/>
                    <w:tr2bl w:val="nil"/>
                  </w:tcBorders>
                  <w:vAlign w:val="center"/>
                </w:tcPr>
                <w:p w14:paraId="766073E3">
                  <w:pPr>
                    <w:jc w:val="center"/>
                    <w:rPr>
                      <w:snapToGrid w:val="0"/>
                      <w:kern w:val="0"/>
                      <w:szCs w:val="21"/>
                    </w:rPr>
                  </w:pPr>
                  <w:r>
                    <w:rPr>
                      <w:snapToGrid w:val="0"/>
                      <w:kern w:val="0"/>
                      <w:szCs w:val="21"/>
                    </w:rPr>
                    <w:t>污染物</w:t>
                  </w:r>
                </w:p>
              </w:tc>
              <w:tc>
                <w:tcPr>
                  <w:tcW w:w="832" w:type="pct"/>
                  <w:tcBorders>
                    <w:tl2br w:val="nil"/>
                    <w:tr2bl w:val="nil"/>
                  </w:tcBorders>
                  <w:vAlign w:val="center"/>
                </w:tcPr>
                <w:p w14:paraId="334B90D5">
                  <w:pPr>
                    <w:jc w:val="center"/>
                    <w:rPr>
                      <w:snapToGrid w:val="0"/>
                      <w:kern w:val="0"/>
                      <w:szCs w:val="21"/>
                    </w:rPr>
                  </w:pPr>
                  <w:r>
                    <w:rPr>
                      <w:snapToGrid w:val="0"/>
                      <w:kern w:val="0"/>
                      <w:szCs w:val="21"/>
                    </w:rPr>
                    <w:t>原工程预测排放量</w:t>
                  </w:r>
                </w:p>
              </w:tc>
              <w:tc>
                <w:tcPr>
                  <w:tcW w:w="832" w:type="pct"/>
                  <w:tcBorders>
                    <w:tl2br w:val="nil"/>
                    <w:tr2bl w:val="nil"/>
                  </w:tcBorders>
                  <w:vAlign w:val="center"/>
                </w:tcPr>
                <w:p w14:paraId="15A176A7">
                  <w:pPr>
                    <w:jc w:val="center"/>
                    <w:rPr>
                      <w:snapToGrid w:val="0"/>
                      <w:kern w:val="0"/>
                      <w:szCs w:val="21"/>
                    </w:rPr>
                  </w:pPr>
                  <w:r>
                    <w:rPr>
                      <w:snapToGrid w:val="0"/>
                      <w:kern w:val="0"/>
                      <w:szCs w:val="21"/>
                    </w:rPr>
                    <w:t>本次预测排放量</w:t>
                  </w:r>
                </w:p>
              </w:tc>
              <w:tc>
                <w:tcPr>
                  <w:tcW w:w="832" w:type="pct"/>
                  <w:tcBorders>
                    <w:tl2br w:val="nil"/>
                    <w:tr2bl w:val="nil"/>
                  </w:tcBorders>
                  <w:vAlign w:val="center"/>
                </w:tcPr>
                <w:p w14:paraId="6BAAC525">
                  <w:pPr>
                    <w:jc w:val="center"/>
                    <w:rPr>
                      <w:snapToGrid w:val="0"/>
                      <w:kern w:val="0"/>
                      <w:szCs w:val="21"/>
                    </w:rPr>
                  </w:pPr>
                  <w:r>
                    <w:rPr>
                      <w:snapToGrid w:val="0"/>
                      <w:kern w:val="0"/>
                      <w:szCs w:val="21"/>
                    </w:rPr>
                    <w:t>以新带老削减量</w:t>
                  </w:r>
                </w:p>
              </w:tc>
              <w:tc>
                <w:tcPr>
                  <w:tcW w:w="832" w:type="pct"/>
                  <w:tcBorders>
                    <w:tl2br w:val="nil"/>
                    <w:tr2bl w:val="nil"/>
                  </w:tcBorders>
                  <w:vAlign w:val="center"/>
                </w:tcPr>
                <w:p w14:paraId="4A8FC21F">
                  <w:pPr>
                    <w:jc w:val="center"/>
                    <w:rPr>
                      <w:snapToGrid w:val="0"/>
                      <w:kern w:val="0"/>
                      <w:szCs w:val="21"/>
                    </w:rPr>
                  </w:pPr>
                  <w:r>
                    <w:rPr>
                      <w:snapToGrid w:val="0"/>
                      <w:kern w:val="0"/>
                      <w:szCs w:val="21"/>
                    </w:rPr>
                    <w:t>全厂排放总量</w:t>
                  </w:r>
                </w:p>
              </w:tc>
              <w:tc>
                <w:tcPr>
                  <w:tcW w:w="836" w:type="pct"/>
                  <w:tcBorders>
                    <w:tl2br w:val="nil"/>
                    <w:tr2bl w:val="nil"/>
                  </w:tcBorders>
                  <w:vAlign w:val="center"/>
                </w:tcPr>
                <w:p w14:paraId="354DCB4D">
                  <w:pPr>
                    <w:jc w:val="center"/>
                    <w:rPr>
                      <w:snapToGrid w:val="0"/>
                      <w:kern w:val="0"/>
                      <w:szCs w:val="21"/>
                    </w:rPr>
                  </w:pPr>
                  <w:r>
                    <w:rPr>
                      <w:snapToGrid w:val="0"/>
                      <w:kern w:val="0"/>
                      <w:szCs w:val="21"/>
                    </w:rPr>
                    <w:t>预测排放增减量</w:t>
                  </w:r>
                </w:p>
              </w:tc>
            </w:tr>
            <w:tr w14:paraId="40561B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2" w:type="pct"/>
                  <w:tcBorders>
                    <w:tl2br w:val="nil"/>
                    <w:tr2bl w:val="nil"/>
                  </w:tcBorders>
                  <w:vAlign w:val="center"/>
                </w:tcPr>
                <w:p w14:paraId="12001962">
                  <w:pPr>
                    <w:jc w:val="center"/>
                    <w:rPr>
                      <w:snapToGrid w:val="0"/>
                      <w:kern w:val="0"/>
                      <w:szCs w:val="21"/>
                    </w:rPr>
                  </w:pPr>
                  <w:r>
                    <w:rPr>
                      <w:snapToGrid w:val="0"/>
                      <w:kern w:val="0"/>
                      <w:szCs w:val="21"/>
                    </w:rPr>
                    <w:t>颗粒物</w:t>
                  </w:r>
                </w:p>
              </w:tc>
              <w:tc>
                <w:tcPr>
                  <w:tcW w:w="832" w:type="pct"/>
                  <w:tcBorders>
                    <w:tl2br w:val="nil"/>
                    <w:tr2bl w:val="nil"/>
                  </w:tcBorders>
                  <w:vAlign w:val="center"/>
                </w:tcPr>
                <w:p w14:paraId="27675977">
                  <w:pPr>
                    <w:widowControl/>
                    <w:jc w:val="center"/>
                    <w:textAlignment w:val="center"/>
                    <w:rPr>
                      <w:szCs w:val="21"/>
                    </w:rPr>
                  </w:pPr>
                  <w:r>
                    <w:rPr>
                      <w:szCs w:val="21"/>
                    </w:rPr>
                    <w:t>14</w:t>
                  </w:r>
                </w:p>
              </w:tc>
              <w:tc>
                <w:tcPr>
                  <w:tcW w:w="832" w:type="pct"/>
                  <w:tcBorders>
                    <w:tl2br w:val="nil"/>
                    <w:tr2bl w:val="nil"/>
                  </w:tcBorders>
                  <w:shd w:val="clear" w:color="auto" w:fill="auto"/>
                  <w:vAlign w:val="center"/>
                </w:tcPr>
                <w:p w14:paraId="60C48261">
                  <w:pPr>
                    <w:jc w:val="center"/>
                    <w:rPr>
                      <w:szCs w:val="21"/>
                    </w:rPr>
                  </w:pPr>
                  <w:r>
                    <w:rPr>
                      <w:szCs w:val="21"/>
                    </w:rPr>
                    <w:t>0.44</w:t>
                  </w:r>
                </w:p>
              </w:tc>
              <w:tc>
                <w:tcPr>
                  <w:tcW w:w="832" w:type="pct"/>
                  <w:tcBorders>
                    <w:tl2br w:val="nil"/>
                    <w:tr2bl w:val="nil"/>
                  </w:tcBorders>
                  <w:shd w:val="clear" w:color="auto" w:fill="auto"/>
                  <w:vAlign w:val="center"/>
                </w:tcPr>
                <w:p w14:paraId="56E370F5">
                  <w:pPr>
                    <w:widowControl/>
                    <w:jc w:val="center"/>
                    <w:textAlignment w:val="center"/>
                    <w:rPr>
                      <w:szCs w:val="21"/>
                    </w:rPr>
                  </w:pPr>
                  <w:r>
                    <w:rPr>
                      <w:szCs w:val="21"/>
                    </w:rPr>
                    <w:t>14</w:t>
                  </w:r>
                </w:p>
              </w:tc>
              <w:tc>
                <w:tcPr>
                  <w:tcW w:w="832" w:type="pct"/>
                  <w:tcBorders>
                    <w:tl2br w:val="nil"/>
                    <w:tr2bl w:val="nil"/>
                  </w:tcBorders>
                  <w:shd w:val="clear" w:color="auto" w:fill="auto"/>
                  <w:vAlign w:val="center"/>
                </w:tcPr>
                <w:p w14:paraId="35C72029">
                  <w:pPr>
                    <w:jc w:val="center"/>
                    <w:rPr>
                      <w:szCs w:val="21"/>
                    </w:rPr>
                  </w:pPr>
                  <w:r>
                    <w:rPr>
                      <w:szCs w:val="21"/>
                    </w:rPr>
                    <w:t>0.44</w:t>
                  </w:r>
                </w:p>
              </w:tc>
              <w:tc>
                <w:tcPr>
                  <w:tcW w:w="836" w:type="pct"/>
                  <w:tcBorders>
                    <w:tl2br w:val="nil"/>
                    <w:tr2bl w:val="nil"/>
                  </w:tcBorders>
                  <w:vAlign w:val="center"/>
                </w:tcPr>
                <w:p w14:paraId="2EC30918">
                  <w:pPr>
                    <w:widowControl/>
                    <w:jc w:val="center"/>
                    <w:textAlignment w:val="center"/>
                    <w:rPr>
                      <w:szCs w:val="21"/>
                    </w:rPr>
                  </w:pPr>
                  <w:r>
                    <w:rPr>
                      <w:rFonts w:hint="eastAsia"/>
                      <w:szCs w:val="21"/>
                    </w:rPr>
                    <w:t>-13.56</w:t>
                  </w:r>
                </w:p>
              </w:tc>
            </w:tr>
            <w:tr w14:paraId="4A02F1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2" w:type="pct"/>
                  <w:tcBorders>
                    <w:tl2br w:val="nil"/>
                    <w:tr2bl w:val="nil"/>
                  </w:tcBorders>
                  <w:vAlign w:val="center"/>
                </w:tcPr>
                <w:p w14:paraId="2B199C08">
                  <w:pPr>
                    <w:jc w:val="center"/>
                    <w:rPr>
                      <w:snapToGrid w:val="0"/>
                      <w:kern w:val="0"/>
                      <w:szCs w:val="21"/>
                    </w:rPr>
                  </w:pPr>
                  <w:r>
                    <w:rPr>
                      <w:snapToGrid w:val="0"/>
                      <w:kern w:val="0"/>
                      <w:szCs w:val="21"/>
                    </w:rPr>
                    <w:t>二氧化硫</w:t>
                  </w:r>
                </w:p>
              </w:tc>
              <w:tc>
                <w:tcPr>
                  <w:tcW w:w="832" w:type="pct"/>
                  <w:tcBorders>
                    <w:tl2br w:val="nil"/>
                    <w:tr2bl w:val="nil"/>
                  </w:tcBorders>
                  <w:vAlign w:val="center"/>
                </w:tcPr>
                <w:p w14:paraId="3CB367A4">
                  <w:pPr>
                    <w:widowControl/>
                    <w:jc w:val="center"/>
                    <w:textAlignment w:val="center"/>
                    <w:rPr>
                      <w:szCs w:val="21"/>
                    </w:rPr>
                  </w:pPr>
                  <w:r>
                    <w:rPr>
                      <w:szCs w:val="21"/>
                    </w:rPr>
                    <w:t>12.5</w:t>
                  </w:r>
                </w:p>
              </w:tc>
              <w:tc>
                <w:tcPr>
                  <w:tcW w:w="832" w:type="pct"/>
                  <w:tcBorders>
                    <w:tl2br w:val="nil"/>
                    <w:tr2bl w:val="nil"/>
                  </w:tcBorders>
                  <w:shd w:val="clear" w:color="auto" w:fill="auto"/>
                  <w:vAlign w:val="center"/>
                </w:tcPr>
                <w:p w14:paraId="31DAED10">
                  <w:pPr>
                    <w:jc w:val="center"/>
                    <w:rPr>
                      <w:szCs w:val="21"/>
                    </w:rPr>
                  </w:pPr>
                  <w:r>
                    <w:rPr>
                      <w:rFonts w:hint="eastAsia"/>
                      <w:szCs w:val="21"/>
                    </w:rPr>
                    <w:t>0.41</w:t>
                  </w:r>
                </w:p>
              </w:tc>
              <w:tc>
                <w:tcPr>
                  <w:tcW w:w="832" w:type="pct"/>
                  <w:tcBorders>
                    <w:tl2br w:val="nil"/>
                    <w:tr2bl w:val="nil"/>
                  </w:tcBorders>
                  <w:shd w:val="clear" w:color="auto" w:fill="auto"/>
                  <w:vAlign w:val="center"/>
                </w:tcPr>
                <w:p w14:paraId="146D9E1F">
                  <w:pPr>
                    <w:widowControl/>
                    <w:jc w:val="center"/>
                    <w:textAlignment w:val="center"/>
                    <w:rPr>
                      <w:szCs w:val="21"/>
                    </w:rPr>
                  </w:pPr>
                  <w:r>
                    <w:rPr>
                      <w:szCs w:val="21"/>
                    </w:rPr>
                    <w:t>12.5</w:t>
                  </w:r>
                </w:p>
              </w:tc>
              <w:tc>
                <w:tcPr>
                  <w:tcW w:w="832" w:type="pct"/>
                  <w:tcBorders>
                    <w:tl2br w:val="nil"/>
                    <w:tr2bl w:val="nil"/>
                  </w:tcBorders>
                  <w:shd w:val="clear" w:color="auto" w:fill="auto"/>
                  <w:vAlign w:val="center"/>
                </w:tcPr>
                <w:p w14:paraId="653F908F">
                  <w:pPr>
                    <w:jc w:val="center"/>
                    <w:rPr>
                      <w:szCs w:val="21"/>
                    </w:rPr>
                  </w:pPr>
                  <w:r>
                    <w:rPr>
                      <w:rFonts w:hint="eastAsia"/>
                      <w:szCs w:val="21"/>
                    </w:rPr>
                    <w:t>0.41</w:t>
                  </w:r>
                </w:p>
              </w:tc>
              <w:tc>
                <w:tcPr>
                  <w:tcW w:w="836" w:type="pct"/>
                  <w:tcBorders>
                    <w:tl2br w:val="nil"/>
                    <w:tr2bl w:val="nil"/>
                  </w:tcBorders>
                  <w:vAlign w:val="center"/>
                </w:tcPr>
                <w:p w14:paraId="3B1E7EC3">
                  <w:pPr>
                    <w:jc w:val="center"/>
                    <w:rPr>
                      <w:szCs w:val="21"/>
                    </w:rPr>
                  </w:pPr>
                  <w:r>
                    <w:rPr>
                      <w:rFonts w:hint="eastAsia"/>
                      <w:szCs w:val="21"/>
                    </w:rPr>
                    <w:t>-12.09</w:t>
                  </w:r>
                </w:p>
              </w:tc>
            </w:tr>
            <w:tr w14:paraId="2FDD00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2" w:type="pct"/>
                  <w:tcBorders>
                    <w:tl2br w:val="nil"/>
                    <w:tr2bl w:val="nil"/>
                  </w:tcBorders>
                  <w:vAlign w:val="center"/>
                </w:tcPr>
                <w:p w14:paraId="5079C725">
                  <w:pPr>
                    <w:jc w:val="center"/>
                    <w:rPr>
                      <w:snapToGrid w:val="0"/>
                      <w:kern w:val="0"/>
                      <w:szCs w:val="21"/>
                    </w:rPr>
                  </w:pPr>
                  <w:r>
                    <w:rPr>
                      <w:snapToGrid w:val="0"/>
                      <w:kern w:val="0"/>
                      <w:szCs w:val="21"/>
                    </w:rPr>
                    <w:t>氮氧化物</w:t>
                  </w:r>
                </w:p>
              </w:tc>
              <w:tc>
                <w:tcPr>
                  <w:tcW w:w="832" w:type="pct"/>
                  <w:tcBorders>
                    <w:tl2br w:val="nil"/>
                    <w:tr2bl w:val="nil"/>
                  </w:tcBorders>
                  <w:vAlign w:val="center"/>
                </w:tcPr>
                <w:p w14:paraId="2686F271">
                  <w:pPr>
                    <w:widowControl/>
                    <w:jc w:val="center"/>
                    <w:textAlignment w:val="center"/>
                    <w:rPr>
                      <w:szCs w:val="21"/>
                    </w:rPr>
                  </w:pPr>
                  <w:r>
                    <w:rPr>
                      <w:szCs w:val="21"/>
                    </w:rPr>
                    <w:t>/</w:t>
                  </w:r>
                </w:p>
              </w:tc>
              <w:tc>
                <w:tcPr>
                  <w:tcW w:w="832" w:type="pct"/>
                  <w:tcBorders>
                    <w:tl2br w:val="nil"/>
                    <w:tr2bl w:val="nil"/>
                  </w:tcBorders>
                  <w:shd w:val="clear" w:color="auto" w:fill="auto"/>
                  <w:vAlign w:val="center"/>
                </w:tcPr>
                <w:p w14:paraId="71833AE3">
                  <w:pPr>
                    <w:jc w:val="center"/>
                    <w:rPr>
                      <w:szCs w:val="21"/>
                    </w:rPr>
                  </w:pPr>
                  <w:r>
                    <w:rPr>
                      <w:rFonts w:hint="eastAsia"/>
                      <w:szCs w:val="21"/>
                    </w:rPr>
                    <w:t>2.38</w:t>
                  </w:r>
                </w:p>
              </w:tc>
              <w:tc>
                <w:tcPr>
                  <w:tcW w:w="832" w:type="pct"/>
                  <w:tcBorders>
                    <w:tl2br w:val="nil"/>
                    <w:tr2bl w:val="nil"/>
                  </w:tcBorders>
                  <w:vAlign w:val="center"/>
                </w:tcPr>
                <w:p w14:paraId="6B92675C">
                  <w:pPr>
                    <w:widowControl/>
                    <w:jc w:val="center"/>
                    <w:textAlignment w:val="center"/>
                    <w:rPr>
                      <w:szCs w:val="21"/>
                    </w:rPr>
                  </w:pPr>
                  <w:r>
                    <w:rPr>
                      <w:szCs w:val="21"/>
                    </w:rPr>
                    <w:t>/</w:t>
                  </w:r>
                </w:p>
              </w:tc>
              <w:tc>
                <w:tcPr>
                  <w:tcW w:w="832" w:type="pct"/>
                  <w:tcBorders>
                    <w:tl2br w:val="nil"/>
                    <w:tr2bl w:val="nil"/>
                  </w:tcBorders>
                  <w:shd w:val="clear" w:color="auto" w:fill="auto"/>
                  <w:vAlign w:val="center"/>
                </w:tcPr>
                <w:p w14:paraId="2C6D6599">
                  <w:pPr>
                    <w:jc w:val="center"/>
                    <w:rPr>
                      <w:szCs w:val="21"/>
                    </w:rPr>
                  </w:pPr>
                  <w:r>
                    <w:rPr>
                      <w:rFonts w:hint="eastAsia"/>
                      <w:szCs w:val="21"/>
                    </w:rPr>
                    <w:t>2.38</w:t>
                  </w:r>
                </w:p>
              </w:tc>
              <w:tc>
                <w:tcPr>
                  <w:tcW w:w="836" w:type="pct"/>
                  <w:tcBorders>
                    <w:tl2br w:val="nil"/>
                    <w:tr2bl w:val="nil"/>
                  </w:tcBorders>
                  <w:vAlign w:val="center"/>
                </w:tcPr>
                <w:p w14:paraId="1A69A7B0">
                  <w:pPr>
                    <w:jc w:val="center"/>
                    <w:rPr>
                      <w:szCs w:val="21"/>
                    </w:rPr>
                  </w:pPr>
                  <w:r>
                    <w:rPr>
                      <w:szCs w:val="21"/>
                    </w:rPr>
                    <w:t>+</w:t>
                  </w:r>
                  <w:r>
                    <w:rPr>
                      <w:rFonts w:hint="eastAsia"/>
                      <w:szCs w:val="21"/>
                    </w:rPr>
                    <w:t>2.38</w:t>
                  </w:r>
                </w:p>
              </w:tc>
            </w:tr>
          </w:tbl>
          <w:p w14:paraId="0DB2B002">
            <w:pPr>
              <w:jc w:val="center"/>
              <w:rPr>
                <w:b/>
                <w:bCs/>
                <w:kern w:val="0"/>
                <w:sz w:val="24"/>
              </w:rPr>
            </w:pPr>
            <w:r>
              <w:rPr>
                <w:b/>
                <w:bCs/>
                <w:kern w:val="0"/>
                <w:sz w:val="24"/>
              </w:rPr>
              <w:t>表3-9污染物核定排放“三本账”单位：t/a</w:t>
            </w:r>
          </w:p>
          <w:tbl>
            <w:tblPr>
              <w:tblStyle w:val="19"/>
              <w:tblW w:w="7968"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282"/>
              <w:gridCol w:w="1469"/>
              <w:gridCol w:w="1185"/>
              <w:gridCol w:w="1479"/>
              <w:gridCol w:w="1655"/>
            </w:tblGrid>
            <w:tr w14:paraId="19998C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98" w:type="dxa"/>
                  <w:tcBorders>
                    <w:tl2br w:val="nil"/>
                    <w:tr2bl w:val="nil"/>
                  </w:tcBorders>
                  <w:vAlign w:val="center"/>
                </w:tcPr>
                <w:p w14:paraId="144D009E">
                  <w:pPr>
                    <w:pStyle w:val="58"/>
                    <w:spacing w:beforeLines="0" w:afterLines="0" w:line="240" w:lineRule="auto"/>
                    <w:rPr>
                      <w:rFonts w:ascii="Times New Roman"/>
                      <w:snapToGrid w:val="0"/>
                      <w:kern w:val="21"/>
                      <w:szCs w:val="21"/>
                    </w:rPr>
                  </w:pPr>
                  <w:r>
                    <w:rPr>
                      <w:rFonts w:ascii="Times New Roman"/>
                      <w:snapToGrid w:val="0"/>
                      <w:kern w:val="21"/>
                      <w:szCs w:val="21"/>
                    </w:rPr>
                    <w:t>名称</w:t>
                  </w:r>
                </w:p>
              </w:tc>
              <w:tc>
                <w:tcPr>
                  <w:tcW w:w="1282" w:type="dxa"/>
                  <w:tcBorders>
                    <w:tl2br w:val="nil"/>
                    <w:tr2bl w:val="nil"/>
                  </w:tcBorders>
                  <w:vAlign w:val="center"/>
                </w:tcPr>
                <w:p w14:paraId="755BEC1D">
                  <w:pPr>
                    <w:pStyle w:val="58"/>
                    <w:spacing w:beforeLines="0" w:afterLines="0" w:line="240" w:lineRule="auto"/>
                    <w:rPr>
                      <w:rFonts w:ascii="Times New Roman"/>
                      <w:snapToGrid w:val="0"/>
                      <w:kern w:val="21"/>
                      <w:szCs w:val="21"/>
                    </w:rPr>
                  </w:pPr>
                  <w:r>
                    <w:rPr>
                      <w:rFonts w:ascii="Times New Roman"/>
                      <w:snapToGrid w:val="0"/>
                      <w:kern w:val="21"/>
                      <w:szCs w:val="21"/>
                    </w:rPr>
                    <w:t>现有工程核定排放量</w:t>
                  </w:r>
                </w:p>
              </w:tc>
              <w:tc>
                <w:tcPr>
                  <w:tcW w:w="1469" w:type="dxa"/>
                  <w:tcBorders>
                    <w:tl2br w:val="nil"/>
                    <w:tr2bl w:val="nil"/>
                  </w:tcBorders>
                  <w:vAlign w:val="center"/>
                </w:tcPr>
                <w:p w14:paraId="0DE8193B">
                  <w:pPr>
                    <w:pStyle w:val="58"/>
                    <w:spacing w:beforeLines="0" w:afterLines="0" w:line="240" w:lineRule="auto"/>
                    <w:rPr>
                      <w:rFonts w:ascii="Times New Roman"/>
                      <w:snapToGrid w:val="0"/>
                      <w:kern w:val="21"/>
                      <w:szCs w:val="21"/>
                    </w:rPr>
                  </w:pPr>
                  <w:r>
                    <w:rPr>
                      <w:rFonts w:ascii="Times New Roman"/>
                      <w:snapToGrid w:val="0"/>
                      <w:kern w:val="21"/>
                      <w:szCs w:val="21"/>
                    </w:rPr>
                    <w:t>本工程核定排放量</w:t>
                  </w:r>
                </w:p>
              </w:tc>
              <w:tc>
                <w:tcPr>
                  <w:tcW w:w="1185" w:type="dxa"/>
                  <w:tcBorders>
                    <w:tl2br w:val="nil"/>
                    <w:tr2bl w:val="nil"/>
                  </w:tcBorders>
                  <w:vAlign w:val="center"/>
                </w:tcPr>
                <w:p w14:paraId="5ADC3708">
                  <w:pPr>
                    <w:pStyle w:val="58"/>
                    <w:spacing w:beforeLines="0" w:afterLines="0" w:line="240" w:lineRule="auto"/>
                    <w:rPr>
                      <w:rFonts w:ascii="Times New Roman"/>
                      <w:snapToGrid w:val="0"/>
                      <w:kern w:val="21"/>
                      <w:szCs w:val="21"/>
                    </w:rPr>
                  </w:pPr>
                  <w:r>
                    <w:rPr>
                      <w:rFonts w:ascii="Times New Roman"/>
                      <w:snapToGrid w:val="0"/>
                      <w:kern w:val="21"/>
                      <w:szCs w:val="21"/>
                    </w:rPr>
                    <w:t>以新带老削减量</w:t>
                  </w:r>
                </w:p>
              </w:tc>
              <w:tc>
                <w:tcPr>
                  <w:tcW w:w="1479" w:type="dxa"/>
                  <w:tcBorders>
                    <w:tl2br w:val="nil"/>
                    <w:tr2bl w:val="nil"/>
                  </w:tcBorders>
                  <w:vAlign w:val="center"/>
                </w:tcPr>
                <w:p w14:paraId="60E394D7">
                  <w:pPr>
                    <w:pStyle w:val="58"/>
                    <w:spacing w:beforeLines="0" w:afterLines="0" w:line="240" w:lineRule="auto"/>
                    <w:rPr>
                      <w:rFonts w:ascii="Times New Roman"/>
                      <w:snapToGrid w:val="0"/>
                      <w:kern w:val="21"/>
                      <w:szCs w:val="21"/>
                    </w:rPr>
                  </w:pPr>
                  <w:r>
                    <w:rPr>
                      <w:rFonts w:ascii="Times New Roman"/>
                      <w:snapToGrid w:val="0"/>
                      <w:kern w:val="21"/>
                      <w:szCs w:val="21"/>
                    </w:rPr>
                    <w:t>总体工程核定排放总量</w:t>
                  </w:r>
                </w:p>
              </w:tc>
              <w:tc>
                <w:tcPr>
                  <w:tcW w:w="1655" w:type="dxa"/>
                  <w:tcBorders>
                    <w:tl2br w:val="nil"/>
                    <w:tr2bl w:val="nil"/>
                  </w:tcBorders>
                  <w:vAlign w:val="center"/>
                </w:tcPr>
                <w:p w14:paraId="43B2359B">
                  <w:pPr>
                    <w:jc w:val="center"/>
                    <w:rPr>
                      <w:snapToGrid w:val="0"/>
                      <w:kern w:val="21"/>
                      <w:szCs w:val="21"/>
                    </w:rPr>
                  </w:pPr>
                  <w:r>
                    <w:rPr>
                      <w:szCs w:val="21"/>
                    </w:rPr>
                    <w:t>总体工程核定排放增减量</w:t>
                  </w:r>
                </w:p>
              </w:tc>
            </w:tr>
            <w:tr w14:paraId="37BA57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98" w:type="dxa"/>
                  <w:tcBorders>
                    <w:tl2br w:val="nil"/>
                    <w:tr2bl w:val="nil"/>
                  </w:tcBorders>
                  <w:vAlign w:val="center"/>
                </w:tcPr>
                <w:p w14:paraId="429754C0">
                  <w:pPr>
                    <w:widowControl/>
                    <w:jc w:val="center"/>
                    <w:textAlignment w:val="center"/>
                    <w:rPr>
                      <w:snapToGrid w:val="0"/>
                      <w:kern w:val="21"/>
                      <w:szCs w:val="21"/>
                    </w:rPr>
                  </w:pPr>
                  <w:r>
                    <w:rPr>
                      <w:kern w:val="0"/>
                      <w:szCs w:val="21"/>
                      <w:lang w:bidi="ar"/>
                    </w:rPr>
                    <w:t>颗粒物</w:t>
                  </w:r>
                </w:p>
              </w:tc>
              <w:tc>
                <w:tcPr>
                  <w:tcW w:w="1282" w:type="dxa"/>
                  <w:tcBorders>
                    <w:tl2br w:val="nil"/>
                    <w:tr2bl w:val="nil"/>
                  </w:tcBorders>
                  <w:vAlign w:val="center"/>
                </w:tcPr>
                <w:p w14:paraId="7C602FE4">
                  <w:pPr>
                    <w:widowControl/>
                    <w:jc w:val="center"/>
                    <w:textAlignment w:val="center"/>
                    <w:rPr>
                      <w:snapToGrid w:val="0"/>
                      <w:kern w:val="21"/>
                      <w:szCs w:val="21"/>
                    </w:rPr>
                  </w:pPr>
                  <w:r>
                    <w:rPr>
                      <w:szCs w:val="21"/>
                    </w:rPr>
                    <w:t>14</w:t>
                  </w:r>
                </w:p>
              </w:tc>
              <w:tc>
                <w:tcPr>
                  <w:tcW w:w="1469" w:type="dxa"/>
                  <w:tcBorders>
                    <w:tl2br w:val="nil"/>
                    <w:tr2bl w:val="nil"/>
                  </w:tcBorders>
                  <w:vAlign w:val="center"/>
                </w:tcPr>
                <w:p w14:paraId="2256DD2C">
                  <w:pPr>
                    <w:adjustRightInd w:val="0"/>
                    <w:snapToGrid w:val="0"/>
                    <w:jc w:val="center"/>
                    <w:rPr>
                      <w:szCs w:val="21"/>
                    </w:rPr>
                  </w:pPr>
                  <w:r>
                    <w:rPr>
                      <w:rFonts w:hint="eastAsia"/>
                      <w:szCs w:val="21"/>
                    </w:rPr>
                    <w:t>0.87</w:t>
                  </w:r>
                </w:p>
              </w:tc>
              <w:tc>
                <w:tcPr>
                  <w:tcW w:w="1185" w:type="dxa"/>
                  <w:tcBorders>
                    <w:tl2br w:val="nil"/>
                    <w:tr2bl w:val="nil"/>
                  </w:tcBorders>
                  <w:shd w:val="clear" w:color="auto" w:fill="auto"/>
                  <w:vAlign w:val="center"/>
                </w:tcPr>
                <w:p w14:paraId="602A4DB4">
                  <w:pPr>
                    <w:widowControl/>
                    <w:jc w:val="center"/>
                    <w:textAlignment w:val="center"/>
                    <w:rPr>
                      <w:snapToGrid w:val="0"/>
                      <w:kern w:val="21"/>
                      <w:szCs w:val="21"/>
                    </w:rPr>
                  </w:pPr>
                  <w:r>
                    <w:rPr>
                      <w:szCs w:val="21"/>
                    </w:rPr>
                    <w:t>14</w:t>
                  </w:r>
                </w:p>
              </w:tc>
              <w:tc>
                <w:tcPr>
                  <w:tcW w:w="1479" w:type="dxa"/>
                  <w:tcBorders>
                    <w:tl2br w:val="nil"/>
                    <w:tr2bl w:val="nil"/>
                  </w:tcBorders>
                  <w:shd w:val="clear" w:color="auto" w:fill="auto"/>
                  <w:vAlign w:val="center"/>
                </w:tcPr>
                <w:p w14:paraId="651B890B">
                  <w:pPr>
                    <w:adjustRightInd w:val="0"/>
                    <w:snapToGrid w:val="0"/>
                    <w:jc w:val="center"/>
                    <w:rPr>
                      <w:szCs w:val="21"/>
                    </w:rPr>
                  </w:pPr>
                  <w:r>
                    <w:rPr>
                      <w:rFonts w:hint="eastAsia"/>
                      <w:szCs w:val="21"/>
                    </w:rPr>
                    <w:t>0.87</w:t>
                  </w:r>
                </w:p>
              </w:tc>
              <w:tc>
                <w:tcPr>
                  <w:tcW w:w="1655" w:type="dxa"/>
                  <w:tcBorders>
                    <w:tl2br w:val="nil"/>
                    <w:tr2bl w:val="nil"/>
                  </w:tcBorders>
                  <w:vAlign w:val="center"/>
                </w:tcPr>
                <w:p w14:paraId="3C3AE988">
                  <w:pPr>
                    <w:widowControl/>
                    <w:jc w:val="center"/>
                    <w:textAlignment w:val="center"/>
                    <w:rPr>
                      <w:szCs w:val="21"/>
                    </w:rPr>
                  </w:pPr>
                  <w:r>
                    <w:rPr>
                      <w:rFonts w:hint="eastAsia"/>
                      <w:szCs w:val="21"/>
                    </w:rPr>
                    <w:t>-13.13</w:t>
                  </w:r>
                </w:p>
              </w:tc>
            </w:tr>
            <w:tr w14:paraId="62E907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898" w:type="dxa"/>
                  <w:tcBorders>
                    <w:tl2br w:val="nil"/>
                    <w:tr2bl w:val="nil"/>
                  </w:tcBorders>
                  <w:vAlign w:val="center"/>
                </w:tcPr>
                <w:p w14:paraId="18FEDE86">
                  <w:pPr>
                    <w:widowControl/>
                    <w:jc w:val="center"/>
                    <w:textAlignment w:val="center"/>
                    <w:rPr>
                      <w:snapToGrid w:val="0"/>
                      <w:kern w:val="21"/>
                      <w:szCs w:val="21"/>
                    </w:rPr>
                  </w:pPr>
                  <w:r>
                    <w:rPr>
                      <w:kern w:val="0"/>
                      <w:szCs w:val="21"/>
                      <w:lang w:bidi="ar"/>
                    </w:rPr>
                    <w:t>SO</w:t>
                  </w:r>
                  <w:r>
                    <w:rPr>
                      <w:rStyle w:val="59"/>
                      <w:color w:val="auto"/>
                      <w:lang w:bidi="ar"/>
                    </w:rPr>
                    <w:t>2</w:t>
                  </w:r>
                </w:p>
              </w:tc>
              <w:tc>
                <w:tcPr>
                  <w:tcW w:w="1282" w:type="dxa"/>
                  <w:tcBorders>
                    <w:tl2br w:val="nil"/>
                    <w:tr2bl w:val="nil"/>
                  </w:tcBorders>
                  <w:vAlign w:val="center"/>
                </w:tcPr>
                <w:p w14:paraId="1BAB840C">
                  <w:pPr>
                    <w:widowControl/>
                    <w:jc w:val="center"/>
                    <w:textAlignment w:val="center"/>
                    <w:rPr>
                      <w:snapToGrid w:val="0"/>
                      <w:kern w:val="21"/>
                      <w:szCs w:val="21"/>
                    </w:rPr>
                  </w:pPr>
                  <w:r>
                    <w:rPr>
                      <w:szCs w:val="21"/>
                    </w:rPr>
                    <w:t>12.5</w:t>
                  </w:r>
                </w:p>
              </w:tc>
              <w:tc>
                <w:tcPr>
                  <w:tcW w:w="1469" w:type="dxa"/>
                  <w:tcBorders>
                    <w:tl2br w:val="nil"/>
                    <w:tr2bl w:val="nil"/>
                  </w:tcBorders>
                  <w:vAlign w:val="center"/>
                </w:tcPr>
                <w:p w14:paraId="5CBB74A4">
                  <w:pPr>
                    <w:adjustRightInd w:val="0"/>
                    <w:snapToGrid w:val="0"/>
                    <w:jc w:val="center"/>
                    <w:rPr>
                      <w:szCs w:val="21"/>
                    </w:rPr>
                  </w:pPr>
                  <w:r>
                    <w:rPr>
                      <w:rFonts w:hint="eastAsia"/>
                      <w:szCs w:val="21"/>
                    </w:rPr>
                    <w:t>4.18</w:t>
                  </w:r>
                </w:p>
              </w:tc>
              <w:tc>
                <w:tcPr>
                  <w:tcW w:w="1185" w:type="dxa"/>
                  <w:tcBorders>
                    <w:tl2br w:val="nil"/>
                    <w:tr2bl w:val="nil"/>
                  </w:tcBorders>
                  <w:shd w:val="clear" w:color="auto" w:fill="auto"/>
                  <w:vAlign w:val="center"/>
                </w:tcPr>
                <w:p w14:paraId="1C58D57A">
                  <w:pPr>
                    <w:widowControl/>
                    <w:jc w:val="center"/>
                    <w:textAlignment w:val="center"/>
                    <w:rPr>
                      <w:snapToGrid w:val="0"/>
                      <w:kern w:val="21"/>
                      <w:szCs w:val="21"/>
                    </w:rPr>
                  </w:pPr>
                  <w:r>
                    <w:rPr>
                      <w:szCs w:val="21"/>
                    </w:rPr>
                    <w:t>12.5</w:t>
                  </w:r>
                </w:p>
              </w:tc>
              <w:tc>
                <w:tcPr>
                  <w:tcW w:w="1479" w:type="dxa"/>
                  <w:tcBorders>
                    <w:tl2br w:val="nil"/>
                    <w:tr2bl w:val="nil"/>
                  </w:tcBorders>
                  <w:shd w:val="clear" w:color="auto" w:fill="auto"/>
                  <w:vAlign w:val="center"/>
                </w:tcPr>
                <w:p w14:paraId="660A20F5">
                  <w:pPr>
                    <w:adjustRightInd w:val="0"/>
                    <w:snapToGrid w:val="0"/>
                    <w:jc w:val="center"/>
                    <w:rPr>
                      <w:szCs w:val="21"/>
                    </w:rPr>
                  </w:pPr>
                  <w:r>
                    <w:rPr>
                      <w:rFonts w:hint="eastAsia"/>
                      <w:szCs w:val="21"/>
                    </w:rPr>
                    <w:t>4.18</w:t>
                  </w:r>
                </w:p>
              </w:tc>
              <w:tc>
                <w:tcPr>
                  <w:tcW w:w="1655" w:type="dxa"/>
                  <w:tcBorders>
                    <w:tl2br w:val="nil"/>
                    <w:tr2bl w:val="nil"/>
                  </w:tcBorders>
                  <w:vAlign w:val="center"/>
                </w:tcPr>
                <w:p w14:paraId="21EA3CBC">
                  <w:pPr>
                    <w:jc w:val="center"/>
                    <w:rPr>
                      <w:szCs w:val="21"/>
                    </w:rPr>
                  </w:pPr>
                  <w:r>
                    <w:rPr>
                      <w:rFonts w:hint="eastAsia"/>
                      <w:szCs w:val="21"/>
                    </w:rPr>
                    <w:t>-8.32</w:t>
                  </w:r>
                </w:p>
              </w:tc>
            </w:tr>
            <w:tr w14:paraId="261BBC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98" w:type="dxa"/>
                  <w:tcBorders>
                    <w:tl2br w:val="nil"/>
                    <w:tr2bl w:val="nil"/>
                  </w:tcBorders>
                  <w:vAlign w:val="center"/>
                </w:tcPr>
                <w:p w14:paraId="2663BE49">
                  <w:pPr>
                    <w:widowControl/>
                    <w:jc w:val="center"/>
                    <w:textAlignment w:val="center"/>
                    <w:rPr>
                      <w:snapToGrid w:val="0"/>
                      <w:kern w:val="21"/>
                      <w:szCs w:val="21"/>
                    </w:rPr>
                  </w:pPr>
                  <w:r>
                    <w:rPr>
                      <w:kern w:val="0"/>
                      <w:szCs w:val="21"/>
                      <w:lang w:bidi="ar"/>
                    </w:rPr>
                    <w:t>NO</w:t>
                  </w:r>
                  <w:r>
                    <w:rPr>
                      <w:rStyle w:val="59"/>
                      <w:color w:val="auto"/>
                      <w:lang w:bidi="ar"/>
                    </w:rPr>
                    <w:t>X</w:t>
                  </w:r>
                </w:p>
              </w:tc>
              <w:tc>
                <w:tcPr>
                  <w:tcW w:w="1282" w:type="dxa"/>
                  <w:tcBorders>
                    <w:tl2br w:val="nil"/>
                    <w:tr2bl w:val="nil"/>
                  </w:tcBorders>
                  <w:vAlign w:val="center"/>
                </w:tcPr>
                <w:p w14:paraId="73B2ACAF">
                  <w:pPr>
                    <w:adjustRightInd w:val="0"/>
                    <w:snapToGrid w:val="0"/>
                    <w:jc w:val="center"/>
                    <w:rPr>
                      <w:snapToGrid w:val="0"/>
                      <w:kern w:val="21"/>
                      <w:szCs w:val="21"/>
                    </w:rPr>
                  </w:pPr>
                  <w:r>
                    <w:rPr>
                      <w:szCs w:val="21"/>
                    </w:rPr>
                    <w:t>/</w:t>
                  </w:r>
                </w:p>
              </w:tc>
              <w:tc>
                <w:tcPr>
                  <w:tcW w:w="1469" w:type="dxa"/>
                  <w:tcBorders>
                    <w:tl2br w:val="nil"/>
                    <w:tr2bl w:val="nil"/>
                  </w:tcBorders>
                  <w:vAlign w:val="center"/>
                </w:tcPr>
                <w:p w14:paraId="5BF5066C">
                  <w:pPr>
                    <w:adjustRightInd w:val="0"/>
                    <w:snapToGrid w:val="0"/>
                    <w:jc w:val="center"/>
                    <w:rPr>
                      <w:szCs w:val="21"/>
                    </w:rPr>
                  </w:pPr>
                  <w:r>
                    <w:rPr>
                      <w:rFonts w:hint="eastAsia"/>
                      <w:szCs w:val="21"/>
                    </w:rPr>
                    <w:t>5.23</w:t>
                  </w:r>
                </w:p>
              </w:tc>
              <w:tc>
                <w:tcPr>
                  <w:tcW w:w="1185" w:type="dxa"/>
                  <w:tcBorders>
                    <w:tl2br w:val="nil"/>
                    <w:tr2bl w:val="nil"/>
                  </w:tcBorders>
                  <w:vAlign w:val="center"/>
                </w:tcPr>
                <w:p w14:paraId="1640F4EA">
                  <w:pPr>
                    <w:adjustRightInd w:val="0"/>
                    <w:snapToGrid w:val="0"/>
                    <w:jc w:val="center"/>
                    <w:rPr>
                      <w:szCs w:val="21"/>
                    </w:rPr>
                  </w:pPr>
                  <w:r>
                    <w:rPr>
                      <w:szCs w:val="21"/>
                    </w:rPr>
                    <w:t>/</w:t>
                  </w:r>
                </w:p>
              </w:tc>
              <w:tc>
                <w:tcPr>
                  <w:tcW w:w="1479" w:type="dxa"/>
                  <w:tcBorders>
                    <w:tl2br w:val="nil"/>
                    <w:tr2bl w:val="nil"/>
                  </w:tcBorders>
                  <w:shd w:val="clear" w:color="auto" w:fill="auto"/>
                  <w:vAlign w:val="center"/>
                </w:tcPr>
                <w:p w14:paraId="6F5D7954">
                  <w:pPr>
                    <w:adjustRightInd w:val="0"/>
                    <w:snapToGrid w:val="0"/>
                    <w:jc w:val="center"/>
                    <w:rPr>
                      <w:szCs w:val="21"/>
                    </w:rPr>
                  </w:pPr>
                  <w:r>
                    <w:rPr>
                      <w:rFonts w:hint="eastAsia"/>
                      <w:szCs w:val="21"/>
                    </w:rPr>
                    <w:t>5.23</w:t>
                  </w:r>
                </w:p>
              </w:tc>
              <w:tc>
                <w:tcPr>
                  <w:tcW w:w="1655" w:type="dxa"/>
                  <w:tcBorders>
                    <w:tl2br w:val="nil"/>
                    <w:tr2bl w:val="nil"/>
                  </w:tcBorders>
                  <w:vAlign w:val="center"/>
                </w:tcPr>
                <w:p w14:paraId="39E6BF04">
                  <w:pPr>
                    <w:jc w:val="center"/>
                    <w:rPr>
                      <w:szCs w:val="21"/>
                    </w:rPr>
                  </w:pPr>
                  <w:r>
                    <w:rPr>
                      <w:szCs w:val="21"/>
                    </w:rPr>
                    <w:t>+</w:t>
                  </w:r>
                  <w:r>
                    <w:rPr>
                      <w:rFonts w:hint="eastAsia"/>
                      <w:szCs w:val="21"/>
                    </w:rPr>
                    <w:t>5.23</w:t>
                  </w:r>
                </w:p>
              </w:tc>
            </w:tr>
          </w:tbl>
          <w:p w14:paraId="05CFC342">
            <w:pPr>
              <w:pStyle w:val="17"/>
              <w:ind w:firstLine="210"/>
            </w:pPr>
          </w:p>
          <w:p w14:paraId="74E1C6DC">
            <w:pPr>
              <w:pStyle w:val="17"/>
              <w:ind w:firstLine="210"/>
            </w:pPr>
          </w:p>
          <w:p w14:paraId="307DDC6F">
            <w:pPr>
              <w:pStyle w:val="17"/>
              <w:ind w:firstLine="210"/>
            </w:pPr>
          </w:p>
          <w:p w14:paraId="58609A7E">
            <w:pPr>
              <w:pStyle w:val="17"/>
              <w:ind w:firstLine="210"/>
            </w:pPr>
          </w:p>
          <w:p w14:paraId="7EF8236D">
            <w:pPr>
              <w:pStyle w:val="17"/>
              <w:ind w:firstLine="210"/>
            </w:pPr>
          </w:p>
          <w:p w14:paraId="6ED2E710">
            <w:pPr>
              <w:pStyle w:val="17"/>
              <w:ind w:firstLine="210"/>
            </w:pPr>
          </w:p>
          <w:p w14:paraId="53D621BA">
            <w:pPr>
              <w:pStyle w:val="17"/>
              <w:ind w:firstLine="210"/>
            </w:pPr>
          </w:p>
          <w:p w14:paraId="5B09B887">
            <w:pPr>
              <w:pStyle w:val="17"/>
              <w:ind w:firstLine="210"/>
            </w:pPr>
          </w:p>
          <w:p w14:paraId="319232FE">
            <w:pPr>
              <w:pStyle w:val="17"/>
              <w:ind w:firstLine="210"/>
            </w:pPr>
          </w:p>
          <w:p w14:paraId="5E77FD8D">
            <w:pPr>
              <w:pStyle w:val="17"/>
              <w:ind w:firstLine="210"/>
            </w:pPr>
          </w:p>
          <w:p w14:paraId="5C01D3B0">
            <w:pPr>
              <w:pStyle w:val="17"/>
              <w:ind w:firstLine="210"/>
            </w:pPr>
          </w:p>
          <w:p w14:paraId="5829CA36">
            <w:pPr>
              <w:pStyle w:val="17"/>
              <w:ind w:firstLine="210"/>
            </w:pPr>
          </w:p>
          <w:p w14:paraId="6A56DBD8">
            <w:pPr>
              <w:pStyle w:val="17"/>
              <w:ind w:firstLine="210"/>
            </w:pPr>
          </w:p>
          <w:p w14:paraId="59F1BF58">
            <w:pPr>
              <w:pStyle w:val="17"/>
              <w:ind w:firstLine="210"/>
            </w:pPr>
          </w:p>
          <w:p w14:paraId="2CE153BA">
            <w:pPr>
              <w:pStyle w:val="17"/>
              <w:ind w:firstLine="210"/>
            </w:pPr>
          </w:p>
          <w:p w14:paraId="28C7BF4C">
            <w:pPr>
              <w:pStyle w:val="17"/>
              <w:ind w:firstLine="210"/>
            </w:pPr>
          </w:p>
          <w:p w14:paraId="10CB54E4">
            <w:pPr>
              <w:pStyle w:val="17"/>
              <w:ind w:firstLine="210"/>
            </w:pPr>
          </w:p>
          <w:p w14:paraId="24760583">
            <w:pPr>
              <w:adjustRightInd w:val="0"/>
              <w:snapToGrid w:val="0"/>
              <w:spacing w:line="360" w:lineRule="auto"/>
              <w:rPr>
                <w:color w:val="000000" w:themeColor="text1"/>
                <w:kern w:val="0"/>
                <w:szCs w:val="21"/>
                <w14:textFill>
                  <w14:solidFill>
                    <w14:schemeClr w14:val="tx1"/>
                  </w14:solidFill>
                </w14:textFill>
              </w:rPr>
            </w:pPr>
          </w:p>
        </w:tc>
      </w:tr>
    </w:tbl>
    <w:p w14:paraId="6A70FF29">
      <w:pPr>
        <w:jc w:val="center"/>
        <w:outlineLvl w:val="0"/>
        <w:rPr>
          <w:rFonts w:eastAsia="黑体"/>
          <w:snapToGrid w:val="0"/>
          <w:color w:val="000000" w:themeColor="text1"/>
          <w:sz w:val="30"/>
          <w:szCs w:val="30"/>
          <w14:textFill>
            <w14:solidFill>
              <w14:schemeClr w14:val="tx1"/>
            </w14:solidFill>
          </w14:textFill>
        </w:rPr>
      </w:pPr>
      <w:r>
        <w:rPr>
          <w:rFonts w:eastAsia="黑体"/>
          <w:snapToGrid w:val="0"/>
          <w:color w:val="000000" w:themeColor="text1"/>
          <w:sz w:val="36"/>
          <w:szCs w:val="36"/>
          <w14:textFill>
            <w14:solidFill>
              <w14:schemeClr w14:val="tx1"/>
            </w14:solidFill>
          </w14:textFill>
        </w:rPr>
        <w:br w:type="page"/>
      </w:r>
      <w:bookmarkStart w:id="17" w:name="_Toc26658"/>
      <w:r>
        <w:rPr>
          <w:rFonts w:eastAsia="黑体"/>
          <w:snapToGrid w:val="0"/>
          <w:color w:val="000000" w:themeColor="text1"/>
          <w:sz w:val="30"/>
          <w:szCs w:val="30"/>
          <w14:textFill>
            <w14:solidFill>
              <w14:schemeClr w14:val="tx1"/>
            </w14:solidFill>
          </w14:textFill>
        </w:rPr>
        <w:t>四、主要环境影响和保护措施</w:t>
      </w:r>
      <w:bookmarkEnd w:id="17"/>
    </w:p>
    <w:tbl>
      <w:tblPr>
        <w:tblStyle w:val="19"/>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1"/>
        <w:gridCol w:w="8310"/>
      </w:tblGrid>
      <w:tr w14:paraId="58015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671" w:type="dxa"/>
            <w:tcMar>
              <w:left w:w="28" w:type="dxa"/>
              <w:right w:w="28" w:type="dxa"/>
            </w:tcMar>
            <w:vAlign w:val="center"/>
          </w:tcPr>
          <w:p w14:paraId="49F5050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施工</w:t>
            </w:r>
          </w:p>
          <w:p w14:paraId="10B45C3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期环</w:t>
            </w:r>
          </w:p>
          <w:p w14:paraId="6872009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境保</w:t>
            </w:r>
          </w:p>
          <w:p w14:paraId="4B29711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护措</w:t>
            </w:r>
          </w:p>
          <w:p w14:paraId="12A1E97D">
            <w:pPr>
              <w:adjustRightInd w:val="0"/>
              <w:snapToGrid w:val="0"/>
              <w:jc w:val="center"/>
              <w:rPr>
                <w:bCs/>
                <w:color w:val="000000" w:themeColor="text1"/>
                <w:szCs w:val="21"/>
                <w14:textFill>
                  <w14:solidFill>
                    <w14:schemeClr w14:val="tx1"/>
                  </w14:solidFill>
                </w14:textFill>
              </w:rPr>
            </w:pPr>
            <w:r>
              <w:rPr>
                <w:color w:val="000000" w:themeColor="text1"/>
                <w:sz w:val="24"/>
                <w14:textFill>
                  <w14:solidFill>
                    <w14:schemeClr w14:val="tx1"/>
                  </w14:solidFill>
                </w14:textFill>
              </w:rPr>
              <w:t>施</w:t>
            </w:r>
          </w:p>
        </w:tc>
        <w:tc>
          <w:tcPr>
            <w:tcW w:w="8310" w:type="dxa"/>
            <w:vAlign w:val="center"/>
          </w:tcPr>
          <w:p w14:paraId="34305A83">
            <w:pPr>
              <w:adjustRightInd w:val="0"/>
              <w:snapToGrid w:val="0"/>
              <w:spacing w:line="360" w:lineRule="auto"/>
              <w:ind w:firstLine="480" w:firstLineChars="200"/>
              <w:rPr>
                <w:bCs/>
                <w:color w:val="000000" w:themeColor="text1"/>
                <w:szCs w:val="21"/>
                <w14:textFill>
                  <w14:solidFill>
                    <w14:schemeClr w14:val="tx1"/>
                  </w14:solidFill>
                </w14:textFill>
              </w:rPr>
            </w:pPr>
            <w:r>
              <w:rPr>
                <w:rFonts w:hint="eastAsia"/>
                <w:color w:val="000000" w:themeColor="text1"/>
                <w:sz w:val="24"/>
                <w14:textFill>
                  <w14:solidFill>
                    <w14:schemeClr w14:val="tx1"/>
                  </w14:solidFill>
                </w14:textFill>
              </w:rPr>
              <w:t>本项目施工期的主要工作内容是安装锅炉及配套废气处理设施，施工期间会产生少量的生活污水、施工噪声和固体废物，本项目的施工工程量较小，施工期持续时间短，伴随着施工期的结束，施工期的环境影响也将随之消失。故，在此不对施工期的环境影响进行评述。</w:t>
            </w:r>
          </w:p>
        </w:tc>
      </w:tr>
      <w:tr w14:paraId="4F49B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62" w:hRule="atLeast"/>
          <w:jc w:val="center"/>
        </w:trPr>
        <w:tc>
          <w:tcPr>
            <w:tcW w:w="671" w:type="dxa"/>
            <w:shd w:val="clear" w:color="auto" w:fill="auto"/>
            <w:tcMar>
              <w:left w:w="28" w:type="dxa"/>
              <w:right w:w="28" w:type="dxa"/>
            </w:tcMar>
            <w:vAlign w:val="center"/>
          </w:tcPr>
          <w:p w14:paraId="006DDD94">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运营</w:t>
            </w:r>
          </w:p>
          <w:p w14:paraId="7732B65F">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期环</w:t>
            </w:r>
          </w:p>
          <w:p w14:paraId="18ECA5D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境影</w:t>
            </w:r>
          </w:p>
          <w:p w14:paraId="41CBE80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响和</w:t>
            </w:r>
          </w:p>
          <w:p w14:paraId="7F588C2E">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保护</w:t>
            </w:r>
          </w:p>
          <w:p w14:paraId="4F48342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措施</w:t>
            </w:r>
          </w:p>
        </w:tc>
        <w:tc>
          <w:tcPr>
            <w:tcW w:w="8310" w:type="dxa"/>
            <w:shd w:val="clear" w:color="auto" w:fill="auto"/>
            <w:vAlign w:val="center"/>
          </w:tcPr>
          <w:p w14:paraId="5CABE37A">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w:t>
            </w:r>
            <w:r>
              <w:rPr>
                <w:b/>
                <w:color w:val="000000" w:themeColor="text1"/>
                <w:sz w:val="24"/>
                <w14:textFill>
                  <w14:solidFill>
                    <w14:schemeClr w14:val="tx1"/>
                  </w14:solidFill>
                </w14:textFill>
              </w:rPr>
              <w:t>废气</w:t>
            </w:r>
          </w:p>
          <w:p w14:paraId="7E13A0DF">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（1）本项目废气产污节点及污染治理设施详情见表4-1。</w:t>
            </w:r>
          </w:p>
          <w:p w14:paraId="1102BAEA">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表4-1废气产污节点及污染治理设施</w:t>
            </w:r>
            <w:r>
              <w:rPr>
                <w:rFonts w:hint="eastAsia"/>
                <w:b/>
                <w:color w:val="000000" w:themeColor="text1"/>
                <w:sz w:val="24"/>
                <w14:textFill>
                  <w14:solidFill>
                    <w14:schemeClr w14:val="tx1"/>
                  </w14:solidFill>
                </w14:textFill>
              </w:rPr>
              <w:t>一览表</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17"/>
              <w:gridCol w:w="1324"/>
              <w:gridCol w:w="1187"/>
              <w:gridCol w:w="1420"/>
              <w:gridCol w:w="1420"/>
              <w:gridCol w:w="1423"/>
            </w:tblGrid>
            <w:tr w14:paraId="7E69D6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tblHeader/>
                <w:jc w:val="center"/>
              </w:trPr>
              <w:tc>
                <w:tcPr>
                  <w:tcW w:w="1293" w:type="dxa"/>
                  <w:vMerge w:val="restart"/>
                  <w:tcBorders>
                    <w:tl2br w:val="nil"/>
                    <w:tr2bl w:val="nil"/>
                  </w:tcBorders>
                  <w:vAlign w:val="center"/>
                </w:tcPr>
                <w:p w14:paraId="6A51BCB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产污环节</w:t>
                  </w:r>
                </w:p>
              </w:tc>
              <w:tc>
                <w:tcPr>
                  <w:tcW w:w="1300" w:type="dxa"/>
                  <w:vMerge w:val="restart"/>
                  <w:tcBorders>
                    <w:tl2br w:val="nil"/>
                    <w:tr2bl w:val="nil"/>
                  </w:tcBorders>
                  <w:vAlign w:val="center"/>
                </w:tcPr>
                <w:p w14:paraId="252760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污染物种类</w:t>
                  </w:r>
                </w:p>
              </w:tc>
              <w:tc>
                <w:tcPr>
                  <w:tcW w:w="1165" w:type="dxa"/>
                  <w:vMerge w:val="restart"/>
                  <w:tcBorders>
                    <w:tl2br w:val="nil"/>
                    <w:tr2bl w:val="nil"/>
                  </w:tcBorders>
                  <w:vAlign w:val="center"/>
                </w:tcPr>
                <w:p w14:paraId="00F99D5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排放形式</w:t>
                  </w:r>
                </w:p>
              </w:tc>
              <w:tc>
                <w:tcPr>
                  <w:tcW w:w="4185" w:type="dxa"/>
                  <w:gridSpan w:val="3"/>
                  <w:tcBorders>
                    <w:tl2br w:val="nil"/>
                    <w:tr2bl w:val="nil"/>
                  </w:tcBorders>
                  <w:vAlign w:val="center"/>
                </w:tcPr>
                <w:p w14:paraId="6F91DA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污染防治设施</w:t>
                  </w:r>
                </w:p>
              </w:tc>
            </w:tr>
            <w:tr w14:paraId="119777F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continue"/>
                  <w:tcBorders>
                    <w:tl2br w:val="nil"/>
                    <w:tr2bl w:val="nil"/>
                  </w:tcBorders>
                  <w:vAlign w:val="center"/>
                </w:tcPr>
                <w:p w14:paraId="6D2B956D">
                  <w:pPr>
                    <w:jc w:val="center"/>
                    <w:rPr>
                      <w:color w:val="000000" w:themeColor="text1"/>
                      <w:szCs w:val="21"/>
                      <w14:textFill>
                        <w14:solidFill>
                          <w14:schemeClr w14:val="tx1"/>
                        </w14:solidFill>
                      </w14:textFill>
                    </w:rPr>
                  </w:pPr>
                </w:p>
              </w:tc>
              <w:tc>
                <w:tcPr>
                  <w:tcW w:w="1300" w:type="dxa"/>
                  <w:vMerge w:val="continue"/>
                  <w:tcBorders>
                    <w:tl2br w:val="nil"/>
                    <w:tr2bl w:val="nil"/>
                  </w:tcBorders>
                  <w:vAlign w:val="center"/>
                </w:tcPr>
                <w:p w14:paraId="0D55B67A">
                  <w:pPr>
                    <w:jc w:val="center"/>
                    <w:rPr>
                      <w:color w:val="000000" w:themeColor="text1"/>
                      <w:szCs w:val="21"/>
                      <w14:textFill>
                        <w14:solidFill>
                          <w14:schemeClr w14:val="tx1"/>
                        </w14:solidFill>
                      </w14:textFill>
                    </w:rPr>
                  </w:pPr>
                </w:p>
              </w:tc>
              <w:tc>
                <w:tcPr>
                  <w:tcW w:w="1165" w:type="dxa"/>
                  <w:vMerge w:val="continue"/>
                  <w:tcBorders>
                    <w:tl2br w:val="nil"/>
                    <w:tr2bl w:val="nil"/>
                  </w:tcBorders>
                  <w:vAlign w:val="center"/>
                </w:tcPr>
                <w:p w14:paraId="131D7420">
                  <w:pPr>
                    <w:jc w:val="center"/>
                    <w:rPr>
                      <w:color w:val="000000" w:themeColor="text1"/>
                      <w:szCs w:val="21"/>
                      <w14:textFill>
                        <w14:solidFill>
                          <w14:schemeClr w14:val="tx1"/>
                        </w14:solidFill>
                      </w14:textFill>
                    </w:rPr>
                  </w:pPr>
                </w:p>
              </w:tc>
              <w:tc>
                <w:tcPr>
                  <w:tcW w:w="1394" w:type="dxa"/>
                  <w:tcBorders>
                    <w:tl2br w:val="nil"/>
                    <w:tr2bl w:val="nil"/>
                  </w:tcBorders>
                  <w:vAlign w:val="center"/>
                </w:tcPr>
                <w:p w14:paraId="50CC10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污染防治设施名称</w:t>
                  </w:r>
                </w:p>
              </w:tc>
              <w:tc>
                <w:tcPr>
                  <w:tcW w:w="1394" w:type="dxa"/>
                  <w:tcBorders>
                    <w:tl2br w:val="nil"/>
                    <w:tr2bl w:val="nil"/>
                  </w:tcBorders>
                  <w:vAlign w:val="center"/>
                </w:tcPr>
                <w:p w14:paraId="751CE67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去除率</w:t>
                  </w:r>
                </w:p>
              </w:tc>
              <w:tc>
                <w:tcPr>
                  <w:tcW w:w="1397" w:type="dxa"/>
                  <w:tcBorders>
                    <w:tl2br w:val="nil"/>
                    <w:tr2bl w:val="nil"/>
                  </w:tcBorders>
                  <w:vAlign w:val="center"/>
                </w:tcPr>
                <w:p w14:paraId="4B384D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是否为可行技术</w:t>
                  </w:r>
                </w:p>
              </w:tc>
            </w:tr>
            <w:tr w14:paraId="11B3D7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restart"/>
                  <w:tcBorders>
                    <w:tl2br w:val="nil"/>
                    <w:tr2bl w:val="nil"/>
                  </w:tcBorders>
                  <w:vAlign w:val="center"/>
                </w:tcPr>
                <w:p w14:paraId="421623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w:t>
                  </w:r>
                </w:p>
              </w:tc>
              <w:tc>
                <w:tcPr>
                  <w:tcW w:w="1300" w:type="dxa"/>
                  <w:tcBorders>
                    <w:tl2br w:val="nil"/>
                    <w:tr2bl w:val="nil"/>
                  </w:tcBorders>
                  <w:vAlign w:val="center"/>
                </w:tcPr>
                <w:p w14:paraId="0D66455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1165" w:type="dxa"/>
                  <w:tcBorders>
                    <w:tl2br w:val="nil"/>
                    <w:tr2bl w:val="nil"/>
                  </w:tcBorders>
                  <w:vAlign w:val="center"/>
                </w:tcPr>
                <w:p w14:paraId="5558EF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w:t>
                  </w:r>
                </w:p>
              </w:tc>
              <w:tc>
                <w:tcPr>
                  <w:tcW w:w="1394" w:type="dxa"/>
                  <w:tcBorders>
                    <w:tl2br w:val="nil"/>
                    <w:tr2bl w:val="nil"/>
                  </w:tcBorders>
                  <w:vAlign w:val="center"/>
                </w:tcPr>
                <w:p w14:paraId="0EA6EC5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旋风除尘器+袋式除尘器</w:t>
                  </w:r>
                </w:p>
              </w:tc>
              <w:tc>
                <w:tcPr>
                  <w:tcW w:w="1394" w:type="dxa"/>
                  <w:tcBorders>
                    <w:tl2br w:val="nil"/>
                    <w:tr2bl w:val="nil"/>
                  </w:tcBorders>
                  <w:vAlign w:val="center"/>
                </w:tcPr>
                <w:p w14:paraId="674B30C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99.5</w:t>
                  </w:r>
                  <w:r>
                    <w:rPr>
                      <w:rFonts w:hint="eastAsia"/>
                      <w:color w:val="000000" w:themeColor="text1"/>
                      <w:szCs w:val="21"/>
                      <w14:textFill>
                        <w14:solidFill>
                          <w14:schemeClr w14:val="tx1"/>
                        </w14:solidFill>
                      </w14:textFill>
                    </w:rPr>
                    <w:t>%</w:t>
                  </w:r>
                </w:p>
              </w:tc>
              <w:tc>
                <w:tcPr>
                  <w:tcW w:w="1397" w:type="dxa"/>
                  <w:tcBorders>
                    <w:tl2br w:val="nil"/>
                    <w:tr2bl w:val="nil"/>
                  </w:tcBorders>
                  <w:vAlign w:val="center"/>
                </w:tcPr>
                <w:p w14:paraId="3F19980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6B9D18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continue"/>
                  <w:tcBorders>
                    <w:tl2br w:val="nil"/>
                    <w:tr2bl w:val="nil"/>
                  </w:tcBorders>
                  <w:vAlign w:val="center"/>
                </w:tcPr>
                <w:p w14:paraId="677040D3">
                  <w:pPr>
                    <w:jc w:val="center"/>
                    <w:rPr>
                      <w:color w:val="000000" w:themeColor="text1"/>
                      <w:szCs w:val="21"/>
                      <w14:textFill>
                        <w14:solidFill>
                          <w14:schemeClr w14:val="tx1"/>
                        </w14:solidFill>
                      </w14:textFill>
                    </w:rPr>
                  </w:pPr>
                </w:p>
              </w:tc>
              <w:tc>
                <w:tcPr>
                  <w:tcW w:w="1300" w:type="dxa"/>
                  <w:tcBorders>
                    <w:tl2br w:val="nil"/>
                    <w:tr2bl w:val="nil"/>
                  </w:tcBorders>
                  <w:vAlign w:val="center"/>
                </w:tcPr>
                <w:p w14:paraId="1DA26C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X</w:t>
                  </w:r>
                  <w:r>
                    <w:rPr>
                      <w:color w:val="000000" w:themeColor="text1"/>
                      <w:szCs w:val="21"/>
                      <w14:textFill>
                        <w14:solidFill>
                          <w14:schemeClr w14:val="tx1"/>
                        </w14:solidFill>
                      </w14:textFill>
                    </w:rPr>
                    <w:t>、烟气黑度</w:t>
                  </w:r>
                </w:p>
              </w:tc>
              <w:tc>
                <w:tcPr>
                  <w:tcW w:w="1165" w:type="dxa"/>
                  <w:tcBorders>
                    <w:tl2br w:val="nil"/>
                    <w:tr2bl w:val="nil"/>
                  </w:tcBorders>
                  <w:vAlign w:val="center"/>
                </w:tcPr>
                <w:p w14:paraId="71E9735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w:t>
                  </w:r>
                </w:p>
              </w:tc>
              <w:tc>
                <w:tcPr>
                  <w:tcW w:w="1394" w:type="dxa"/>
                  <w:tcBorders>
                    <w:tl2br w:val="nil"/>
                    <w:tr2bl w:val="nil"/>
                  </w:tcBorders>
                  <w:vAlign w:val="center"/>
                </w:tcPr>
                <w:p w14:paraId="6A7E9B93">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低氮燃烧</w:t>
                  </w:r>
                </w:p>
              </w:tc>
              <w:tc>
                <w:tcPr>
                  <w:tcW w:w="1394" w:type="dxa"/>
                  <w:tcBorders>
                    <w:tl2br w:val="nil"/>
                    <w:tr2bl w:val="nil"/>
                  </w:tcBorders>
                  <w:vAlign w:val="center"/>
                </w:tcPr>
                <w:p w14:paraId="5C87E00A">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w:t>
                  </w:r>
                </w:p>
              </w:tc>
              <w:tc>
                <w:tcPr>
                  <w:tcW w:w="1397" w:type="dxa"/>
                  <w:tcBorders>
                    <w:tl2br w:val="nil"/>
                    <w:tr2bl w:val="nil"/>
                  </w:tcBorders>
                  <w:vAlign w:val="center"/>
                </w:tcPr>
                <w:p w14:paraId="619A78D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bl>
          <w:p w14:paraId="0F87FC75">
            <w:pPr>
              <w:numPr>
                <w:ilvl w:val="0"/>
                <w:numId w:val="2"/>
              </w:num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项目废气污染源</w:t>
            </w:r>
          </w:p>
          <w:p w14:paraId="77656C6D">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表4-2废气源强核算表</w:t>
            </w:r>
          </w:p>
          <w:tbl>
            <w:tblPr>
              <w:tblStyle w:val="19"/>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9"/>
              <w:gridCol w:w="576"/>
              <w:gridCol w:w="450"/>
              <w:gridCol w:w="845"/>
              <w:gridCol w:w="689"/>
              <w:gridCol w:w="667"/>
              <w:gridCol w:w="517"/>
              <w:gridCol w:w="594"/>
              <w:gridCol w:w="656"/>
              <w:gridCol w:w="822"/>
              <w:gridCol w:w="687"/>
              <w:gridCol w:w="674"/>
            </w:tblGrid>
            <w:tr w14:paraId="4B93B8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dxa"/>
                  <w:vMerge w:val="restart"/>
                  <w:tcBorders>
                    <w:tl2br w:val="nil"/>
                    <w:tr2bl w:val="nil"/>
                  </w:tcBorders>
                  <w:vAlign w:val="center"/>
                </w:tcPr>
                <w:p w14:paraId="2D593888">
                  <w:pP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576" w:type="dxa"/>
                  <w:vMerge w:val="restart"/>
                  <w:tcBorders>
                    <w:tl2br w:val="nil"/>
                    <w:tr2bl w:val="nil"/>
                  </w:tcBorders>
                  <w:vAlign w:val="center"/>
                </w:tcPr>
                <w:p w14:paraId="760D7089">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2651" w:type="dxa"/>
                  <w:gridSpan w:val="4"/>
                  <w:tcBorders>
                    <w:tl2br w:val="nil"/>
                    <w:tr2bl w:val="nil"/>
                  </w:tcBorders>
                  <w:vAlign w:val="center"/>
                </w:tcPr>
                <w:p w14:paraId="198AB048">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污染物产生</w:t>
                  </w:r>
                </w:p>
              </w:tc>
              <w:tc>
                <w:tcPr>
                  <w:tcW w:w="1111" w:type="dxa"/>
                  <w:gridSpan w:val="2"/>
                  <w:tcBorders>
                    <w:tl2br w:val="nil"/>
                    <w:tr2bl w:val="nil"/>
                  </w:tcBorders>
                  <w:vAlign w:val="center"/>
                </w:tcPr>
                <w:p w14:paraId="0A44D318">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治理措施</w:t>
                  </w:r>
                </w:p>
              </w:tc>
              <w:tc>
                <w:tcPr>
                  <w:tcW w:w="2839" w:type="dxa"/>
                  <w:gridSpan w:val="4"/>
                  <w:tcBorders>
                    <w:tl2br w:val="nil"/>
                    <w:tr2bl w:val="nil"/>
                  </w:tcBorders>
                  <w:vAlign w:val="center"/>
                </w:tcPr>
                <w:p w14:paraId="1D0BCEBF">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污染物排放</w:t>
                  </w:r>
                </w:p>
              </w:tc>
            </w:tr>
            <w:tr w14:paraId="2148D8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dxa"/>
                  <w:vMerge w:val="continue"/>
                  <w:tcBorders>
                    <w:tl2br w:val="nil"/>
                    <w:tr2bl w:val="nil"/>
                  </w:tcBorders>
                  <w:vAlign w:val="center"/>
                </w:tcPr>
                <w:p w14:paraId="0EC7F54F">
                  <w:pPr>
                    <w:jc w:val="center"/>
                    <w:rPr>
                      <w:color w:val="000000" w:themeColor="text1"/>
                      <w:szCs w:val="21"/>
                      <w14:textFill>
                        <w14:solidFill>
                          <w14:schemeClr w14:val="tx1"/>
                        </w14:solidFill>
                      </w14:textFill>
                    </w:rPr>
                  </w:pPr>
                </w:p>
              </w:tc>
              <w:tc>
                <w:tcPr>
                  <w:tcW w:w="576" w:type="dxa"/>
                  <w:vMerge w:val="continue"/>
                  <w:tcBorders>
                    <w:tl2br w:val="nil"/>
                    <w:tr2bl w:val="nil"/>
                  </w:tcBorders>
                  <w:vAlign w:val="center"/>
                </w:tcPr>
                <w:p w14:paraId="56F632A3">
                  <w:pPr>
                    <w:jc w:val="center"/>
                    <w:rPr>
                      <w:color w:val="000000" w:themeColor="text1"/>
                      <w:szCs w:val="21"/>
                      <w14:textFill>
                        <w14:solidFill>
                          <w14:schemeClr w14:val="tx1"/>
                        </w14:solidFill>
                      </w14:textFill>
                    </w:rPr>
                  </w:pPr>
                </w:p>
              </w:tc>
              <w:tc>
                <w:tcPr>
                  <w:tcW w:w="450" w:type="dxa"/>
                  <w:tcBorders>
                    <w:tl2br w:val="nil"/>
                    <w:tr2bl w:val="nil"/>
                  </w:tcBorders>
                  <w:vAlign w:val="center"/>
                </w:tcPr>
                <w:p w14:paraId="1765D7FE">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核算方法</w:t>
                  </w:r>
                </w:p>
              </w:tc>
              <w:tc>
                <w:tcPr>
                  <w:tcW w:w="845" w:type="dxa"/>
                  <w:tcBorders>
                    <w:tl2br w:val="nil"/>
                    <w:tr2bl w:val="nil"/>
                  </w:tcBorders>
                  <w:vAlign w:val="center"/>
                </w:tcPr>
                <w:p w14:paraId="02D96E7F">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废气量m</w:t>
                  </w:r>
                  <w:r>
                    <w:rPr>
                      <w:color w:val="000000" w:themeColor="text1"/>
                      <w:kern w:val="0"/>
                      <w:szCs w:val="21"/>
                      <w:vertAlign w:val="superscript"/>
                      <w14:textFill>
                        <w14:solidFill>
                          <w14:schemeClr w14:val="tx1"/>
                        </w14:solidFill>
                      </w14:textFill>
                    </w:rPr>
                    <w:t>3</w:t>
                  </w:r>
                  <w:r>
                    <w:rPr>
                      <w:color w:val="000000" w:themeColor="text1"/>
                      <w:kern w:val="0"/>
                      <w:szCs w:val="21"/>
                      <w14:textFill>
                        <w14:solidFill>
                          <w14:schemeClr w14:val="tx1"/>
                        </w14:solidFill>
                      </w14:textFill>
                    </w:rPr>
                    <w:t>/h</w:t>
                  </w:r>
                </w:p>
              </w:tc>
              <w:tc>
                <w:tcPr>
                  <w:tcW w:w="689" w:type="dxa"/>
                  <w:tcBorders>
                    <w:tl2br w:val="nil"/>
                    <w:tr2bl w:val="nil"/>
                  </w:tcBorders>
                  <w:vAlign w:val="center"/>
                </w:tcPr>
                <w:p w14:paraId="29DFCC0D">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产生浓度mg/m</w:t>
                  </w:r>
                  <w:r>
                    <w:rPr>
                      <w:color w:val="000000" w:themeColor="text1"/>
                      <w:kern w:val="0"/>
                      <w:szCs w:val="21"/>
                      <w:vertAlign w:val="superscript"/>
                      <w14:textFill>
                        <w14:solidFill>
                          <w14:schemeClr w14:val="tx1"/>
                        </w14:solidFill>
                      </w14:textFill>
                    </w:rPr>
                    <w:t>3</w:t>
                  </w:r>
                </w:p>
              </w:tc>
              <w:tc>
                <w:tcPr>
                  <w:tcW w:w="667" w:type="dxa"/>
                  <w:tcBorders>
                    <w:tl2br w:val="nil"/>
                    <w:tr2bl w:val="nil"/>
                  </w:tcBorders>
                  <w:vAlign w:val="center"/>
                </w:tcPr>
                <w:p w14:paraId="2C9F0133">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产生量t/a</w:t>
                  </w:r>
                </w:p>
              </w:tc>
              <w:tc>
                <w:tcPr>
                  <w:tcW w:w="517" w:type="dxa"/>
                  <w:tcBorders>
                    <w:tl2br w:val="nil"/>
                    <w:tr2bl w:val="nil"/>
                  </w:tcBorders>
                  <w:vAlign w:val="center"/>
                </w:tcPr>
                <w:p w14:paraId="3D2CAE5C">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工艺</w:t>
                  </w:r>
                </w:p>
              </w:tc>
              <w:tc>
                <w:tcPr>
                  <w:tcW w:w="594" w:type="dxa"/>
                  <w:tcBorders>
                    <w:tl2br w:val="nil"/>
                    <w:tr2bl w:val="nil"/>
                  </w:tcBorders>
                  <w:vAlign w:val="center"/>
                </w:tcPr>
                <w:p w14:paraId="6D6AE262">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效率（%）</w:t>
                  </w:r>
                </w:p>
              </w:tc>
              <w:tc>
                <w:tcPr>
                  <w:tcW w:w="656" w:type="dxa"/>
                  <w:tcBorders>
                    <w:tl2br w:val="nil"/>
                    <w:tr2bl w:val="nil"/>
                  </w:tcBorders>
                  <w:vAlign w:val="center"/>
                </w:tcPr>
                <w:p w14:paraId="73CC9487">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核算方法</w:t>
                  </w:r>
                </w:p>
              </w:tc>
              <w:tc>
                <w:tcPr>
                  <w:tcW w:w="822" w:type="dxa"/>
                  <w:tcBorders>
                    <w:tl2br w:val="nil"/>
                    <w:tr2bl w:val="nil"/>
                  </w:tcBorders>
                  <w:vAlign w:val="center"/>
                </w:tcPr>
                <w:p w14:paraId="7B029288">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废气量m</w:t>
                  </w:r>
                  <w:r>
                    <w:rPr>
                      <w:color w:val="000000" w:themeColor="text1"/>
                      <w:kern w:val="0"/>
                      <w:szCs w:val="21"/>
                      <w:vertAlign w:val="superscript"/>
                      <w14:textFill>
                        <w14:solidFill>
                          <w14:schemeClr w14:val="tx1"/>
                        </w14:solidFill>
                      </w14:textFill>
                    </w:rPr>
                    <w:t>3</w:t>
                  </w:r>
                  <w:r>
                    <w:rPr>
                      <w:color w:val="000000" w:themeColor="text1"/>
                      <w:kern w:val="0"/>
                      <w:szCs w:val="21"/>
                      <w14:textFill>
                        <w14:solidFill>
                          <w14:schemeClr w14:val="tx1"/>
                        </w14:solidFill>
                      </w14:textFill>
                    </w:rPr>
                    <w:t>/h</w:t>
                  </w:r>
                </w:p>
              </w:tc>
              <w:tc>
                <w:tcPr>
                  <w:tcW w:w="687" w:type="dxa"/>
                  <w:tcBorders>
                    <w:tl2br w:val="nil"/>
                    <w:tr2bl w:val="nil"/>
                  </w:tcBorders>
                  <w:vAlign w:val="center"/>
                </w:tcPr>
                <w:p w14:paraId="20FAB20A">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排放浓度mg/m</w:t>
                  </w:r>
                  <w:r>
                    <w:rPr>
                      <w:color w:val="000000" w:themeColor="text1"/>
                      <w:kern w:val="0"/>
                      <w:szCs w:val="21"/>
                      <w:vertAlign w:val="superscript"/>
                      <w14:textFill>
                        <w14:solidFill>
                          <w14:schemeClr w14:val="tx1"/>
                        </w14:solidFill>
                      </w14:textFill>
                    </w:rPr>
                    <w:t>3</w:t>
                  </w:r>
                </w:p>
              </w:tc>
              <w:tc>
                <w:tcPr>
                  <w:tcW w:w="674" w:type="dxa"/>
                  <w:tcBorders>
                    <w:tl2br w:val="nil"/>
                    <w:tr2bl w:val="nil"/>
                  </w:tcBorders>
                  <w:vAlign w:val="center"/>
                </w:tcPr>
                <w:p w14:paraId="59597326">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排放量t/a</w:t>
                  </w:r>
                </w:p>
              </w:tc>
            </w:tr>
            <w:tr w14:paraId="142898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69" w:type="dxa"/>
                  <w:vMerge w:val="restart"/>
                  <w:tcBorders>
                    <w:tl2br w:val="nil"/>
                    <w:tr2bl w:val="nil"/>
                  </w:tcBorders>
                  <w:vAlign w:val="center"/>
                </w:tcPr>
                <w:p w14:paraId="2CFEC45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576" w:type="dxa"/>
                  <w:tcBorders>
                    <w:tl2br w:val="nil"/>
                    <w:tr2bl w:val="nil"/>
                  </w:tcBorders>
                  <w:vAlign w:val="center"/>
                </w:tcPr>
                <w:p w14:paraId="5099DA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450" w:type="dxa"/>
                  <w:vMerge w:val="restart"/>
                  <w:tcBorders>
                    <w:tl2br w:val="nil"/>
                    <w:tr2bl w:val="nil"/>
                  </w:tcBorders>
                  <w:vAlign w:val="center"/>
                </w:tcPr>
                <w:p w14:paraId="5924C8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物料衡算法</w:t>
                  </w:r>
                </w:p>
              </w:tc>
              <w:tc>
                <w:tcPr>
                  <w:tcW w:w="845" w:type="dxa"/>
                  <w:vMerge w:val="restart"/>
                  <w:tcBorders>
                    <w:tl2br w:val="nil"/>
                    <w:tr2bl w:val="nil"/>
                  </w:tcBorders>
                  <w:vAlign w:val="center"/>
                </w:tcPr>
                <w:p w14:paraId="12EF8B36">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403</w:t>
                  </w:r>
                  <w:r>
                    <w:rPr>
                      <w:rFonts w:hint="eastAsia"/>
                      <w:color w:val="000000" w:themeColor="text1"/>
                      <w:szCs w:val="21"/>
                      <w:lang w:val="en-US" w:eastAsia="zh-CN"/>
                      <w14:textFill>
                        <w14:solidFill>
                          <w14:schemeClr w14:val="tx1"/>
                        </w14:solidFill>
                      </w14:textFill>
                    </w:rPr>
                    <w:t>2</w:t>
                  </w:r>
                </w:p>
              </w:tc>
              <w:tc>
                <w:tcPr>
                  <w:tcW w:w="689" w:type="dxa"/>
                  <w:tcBorders>
                    <w:tl2br w:val="nil"/>
                    <w:tr2bl w:val="nil"/>
                  </w:tcBorders>
                  <w:vAlign w:val="center"/>
                </w:tcPr>
                <w:p w14:paraId="080CA6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2561.55</w:t>
                  </w:r>
                </w:p>
              </w:tc>
              <w:tc>
                <w:tcPr>
                  <w:tcW w:w="667" w:type="dxa"/>
                  <w:tcBorders>
                    <w:tl2br w:val="nil"/>
                    <w:tr2bl w:val="nil"/>
                  </w:tcBorders>
                  <w:vAlign w:val="center"/>
                </w:tcPr>
                <w:p w14:paraId="6C2FED1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46.93</w:t>
                  </w:r>
                </w:p>
              </w:tc>
              <w:tc>
                <w:tcPr>
                  <w:tcW w:w="517" w:type="dxa"/>
                  <w:tcBorders>
                    <w:tl2br w:val="nil"/>
                    <w:tr2bl w:val="nil"/>
                  </w:tcBorders>
                  <w:vAlign w:val="center"/>
                </w:tcPr>
                <w:p w14:paraId="677FB00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旋风除尘器+袋式除尘器</w:t>
                  </w:r>
                </w:p>
              </w:tc>
              <w:tc>
                <w:tcPr>
                  <w:tcW w:w="594" w:type="dxa"/>
                  <w:tcBorders>
                    <w:tl2br w:val="nil"/>
                    <w:tr2bl w:val="nil"/>
                  </w:tcBorders>
                  <w:vAlign w:val="center"/>
                </w:tcPr>
                <w:p w14:paraId="5266C28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99.5</w:t>
                  </w:r>
                </w:p>
              </w:tc>
              <w:tc>
                <w:tcPr>
                  <w:tcW w:w="656" w:type="dxa"/>
                  <w:vMerge w:val="restart"/>
                  <w:tcBorders>
                    <w:tl2br w:val="nil"/>
                    <w:tr2bl w:val="nil"/>
                  </w:tcBorders>
                  <w:vAlign w:val="center"/>
                </w:tcPr>
                <w:p w14:paraId="500469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物料衡算法</w:t>
                  </w:r>
                </w:p>
              </w:tc>
              <w:tc>
                <w:tcPr>
                  <w:tcW w:w="822" w:type="dxa"/>
                  <w:vMerge w:val="restart"/>
                  <w:tcBorders>
                    <w:tl2br w:val="nil"/>
                    <w:tr2bl w:val="nil"/>
                  </w:tcBorders>
                  <w:vAlign w:val="center"/>
                </w:tcPr>
                <w:p w14:paraId="3F12DB8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4035</w:t>
                  </w:r>
                </w:p>
              </w:tc>
              <w:tc>
                <w:tcPr>
                  <w:tcW w:w="687" w:type="dxa"/>
                  <w:tcBorders>
                    <w:tl2br w:val="nil"/>
                    <w:tr2bl w:val="nil"/>
                  </w:tcBorders>
                  <w:vAlign w:val="center"/>
                </w:tcPr>
                <w:p w14:paraId="069FB91F">
                  <w:pPr>
                    <w:jc w:val="center"/>
                    <w:rPr>
                      <w:color w:val="000000" w:themeColor="text1"/>
                      <w:szCs w:val="21"/>
                      <w14:textFill>
                        <w14:solidFill>
                          <w14:schemeClr w14:val="tx1"/>
                        </w14:solidFill>
                      </w14:textFill>
                    </w:rPr>
                  </w:pPr>
                  <w:r>
                    <w:rPr>
                      <w:rFonts w:hint="eastAsia"/>
                      <w:szCs w:val="21"/>
                    </w:rPr>
                    <w:t>25.36</w:t>
                  </w:r>
                </w:p>
              </w:tc>
              <w:tc>
                <w:tcPr>
                  <w:tcW w:w="674" w:type="dxa"/>
                  <w:tcBorders>
                    <w:tl2br w:val="nil"/>
                    <w:tr2bl w:val="nil"/>
                  </w:tcBorders>
                  <w:vAlign w:val="center"/>
                </w:tcPr>
                <w:p w14:paraId="0A0576F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0.46</w:t>
                  </w:r>
                </w:p>
              </w:tc>
            </w:tr>
            <w:tr w14:paraId="145CA0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dxa"/>
                  <w:vMerge w:val="continue"/>
                  <w:tcBorders>
                    <w:tl2br w:val="nil"/>
                    <w:tr2bl w:val="nil"/>
                  </w:tcBorders>
                  <w:vAlign w:val="center"/>
                </w:tcPr>
                <w:p w14:paraId="72817B3F">
                  <w:pPr>
                    <w:jc w:val="center"/>
                    <w:rPr>
                      <w:color w:val="000000" w:themeColor="text1"/>
                      <w:szCs w:val="21"/>
                      <w14:textFill>
                        <w14:solidFill>
                          <w14:schemeClr w14:val="tx1"/>
                        </w14:solidFill>
                      </w14:textFill>
                    </w:rPr>
                  </w:pPr>
                </w:p>
              </w:tc>
              <w:tc>
                <w:tcPr>
                  <w:tcW w:w="576" w:type="dxa"/>
                  <w:tcBorders>
                    <w:tl2br w:val="nil"/>
                    <w:tr2bl w:val="nil"/>
                  </w:tcBorders>
                  <w:vAlign w:val="center"/>
                </w:tcPr>
                <w:p w14:paraId="4C48B7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450" w:type="dxa"/>
                  <w:vMerge w:val="continue"/>
                  <w:tcBorders>
                    <w:tl2br w:val="nil"/>
                    <w:tr2bl w:val="nil"/>
                  </w:tcBorders>
                  <w:vAlign w:val="center"/>
                </w:tcPr>
                <w:p w14:paraId="792E4590">
                  <w:pPr>
                    <w:jc w:val="center"/>
                    <w:rPr>
                      <w:color w:val="000000" w:themeColor="text1"/>
                      <w:szCs w:val="21"/>
                      <w14:textFill>
                        <w14:solidFill>
                          <w14:schemeClr w14:val="tx1"/>
                        </w14:solidFill>
                      </w14:textFill>
                    </w:rPr>
                  </w:pPr>
                </w:p>
              </w:tc>
              <w:tc>
                <w:tcPr>
                  <w:tcW w:w="845" w:type="dxa"/>
                  <w:vMerge w:val="continue"/>
                  <w:tcBorders>
                    <w:tl2br w:val="nil"/>
                    <w:tr2bl w:val="nil"/>
                  </w:tcBorders>
                  <w:vAlign w:val="center"/>
                </w:tcPr>
                <w:p w14:paraId="560B11DA">
                  <w:pPr>
                    <w:jc w:val="center"/>
                    <w:rPr>
                      <w:color w:val="000000" w:themeColor="text1"/>
                      <w:szCs w:val="21"/>
                      <w14:textFill>
                        <w14:solidFill>
                          <w14:schemeClr w14:val="tx1"/>
                        </w14:solidFill>
                      </w14:textFill>
                    </w:rPr>
                  </w:pPr>
                </w:p>
              </w:tc>
              <w:tc>
                <w:tcPr>
                  <w:tcW w:w="689" w:type="dxa"/>
                  <w:tcBorders>
                    <w:tl2br w:val="nil"/>
                    <w:tr2bl w:val="nil"/>
                  </w:tcBorders>
                  <w:vAlign w:val="center"/>
                </w:tcPr>
                <w:p w14:paraId="5BB865F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23.57</w:t>
                  </w:r>
                </w:p>
              </w:tc>
              <w:tc>
                <w:tcPr>
                  <w:tcW w:w="667" w:type="dxa"/>
                  <w:tcBorders>
                    <w:tl2br w:val="nil"/>
                    <w:tr2bl w:val="nil"/>
                  </w:tcBorders>
                  <w:vAlign w:val="center"/>
                </w:tcPr>
                <w:p w14:paraId="3A75493A">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0.4</w:t>
                  </w:r>
                  <w:r>
                    <w:rPr>
                      <w:rFonts w:hint="eastAsia"/>
                      <w:color w:val="000000" w:themeColor="text1"/>
                      <w:szCs w:val="21"/>
                      <w:lang w:val="en-US" w:eastAsia="zh-CN"/>
                      <w14:textFill>
                        <w14:solidFill>
                          <w14:schemeClr w14:val="tx1"/>
                        </w14:solidFill>
                      </w14:textFill>
                    </w:rPr>
                    <w:t>3</w:t>
                  </w:r>
                </w:p>
              </w:tc>
              <w:tc>
                <w:tcPr>
                  <w:tcW w:w="517" w:type="dxa"/>
                  <w:tcBorders>
                    <w:tl2br w:val="nil"/>
                    <w:tr2bl w:val="nil"/>
                  </w:tcBorders>
                  <w:vAlign w:val="center"/>
                </w:tcPr>
                <w:p w14:paraId="6F8ACDA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94" w:type="dxa"/>
                  <w:tcBorders>
                    <w:tl2br w:val="nil"/>
                    <w:tr2bl w:val="nil"/>
                  </w:tcBorders>
                  <w:vAlign w:val="center"/>
                </w:tcPr>
                <w:p w14:paraId="3231973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56" w:type="dxa"/>
                  <w:vMerge w:val="continue"/>
                  <w:tcBorders>
                    <w:tl2br w:val="nil"/>
                    <w:tr2bl w:val="nil"/>
                  </w:tcBorders>
                  <w:vAlign w:val="center"/>
                </w:tcPr>
                <w:p w14:paraId="300CE5A4">
                  <w:pPr>
                    <w:jc w:val="center"/>
                    <w:rPr>
                      <w:color w:val="000000" w:themeColor="text1"/>
                      <w:szCs w:val="21"/>
                      <w14:textFill>
                        <w14:solidFill>
                          <w14:schemeClr w14:val="tx1"/>
                        </w14:solidFill>
                      </w14:textFill>
                    </w:rPr>
                  </w:pPr>
                </w:p>
              </w:tc>
              <w:tc>
                <w:tcPr>
                  <w:tcW w:w="822" w:type="dxa"/>
                  <w:vMerge w:val="continue"/>
                  <w:tcBorders>
                    <w:tl2br w:val="nil"/>
                    <w:tr2bl w:val="nil"/>
                  </w:tcBorders>
                  <w:vAlign w:val="center"/>
                </w:tcPr>
                <w:p w14:paraId="46654F2C">
                  <w:pPr>
                    <w:jc w:val="center"/>
                    <w:rPr>
                      <w:color w:val="000000" w:themeColor="text1"/>
                      <w:szCs w:val="21"/>
                      <w14:textFill>
                        <w14:solidFill>
                          <w14:schemeClr w14:val="tx1"/>
                        </w14:solidFill>
                      </w14:textFill>
                    </w:rPr>
                  </w:pPr>
                </w:p>
              </w:tc>
              <w:tc>
                <w:tcPr>
                  <w:tcW w:w="687" w:type="dxa"/>
                  <w:tcBorders>
                    <w:tl2br w:val="nil"/>
                    <w:tr2bl w:val="nil"/>
                  </w:tcBorders>
                  <w:vAlign w:val="center"/>
                </w:tcPr>
                <w:p w14:paraId="7EACD29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23.57</w:t>
                  </w:r>
                </w:p>
              </w:tc>
              <w:tc>
                <w:tcPr>
                  <w:tcW w:w="674" w:type="dxa"/>
                  <w:tcBorders>
                    <w:tl2br w:val="nil"/>
                    <w:tr2bl w:val="nil"/>
                  </w:tcBorders>
                  <w:vAlign w:val="center"/>
                </w:tcPr>
                <w:p w14:paraId="67F814D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0.4</w:t>
                  </w:r>
                  <w:r>
                    <w:rPr>
                      <w:rFonts w:hint="eastAsia"/>
                      <w:color w:val="000000" w:themeColor="text1"/>
                      <w:szCs w:val="21"/>
                      <w:lang w:val="en-US" w:eastAsia="zh-CN"/>
                      <w14:textFill>
                        <w14:solidFill>
                          <w14:schemeClr w14:val="tx1"/>
                        </w14:solidFill>
                      </w14:textFill>
                    </w:rPr>
                    <w:t>3</w:t>
                  </w:r>
                </w:p>
              </w:tc>
            </w:tr>
            <w:tr w14:paraId="6EAF45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69" w:type="dxa"/>
                  <w:vMerge w:val="continue"/>
                  <w:tcBorders>
                    <w:tl2br w:val="nil"/>
                    <w:tr2bl w:val="nil"/>
                  </w:tcBorders>
                  <w:vAlign w:val="center"/>
                </w:tcPr>
                <w:p w14:paraId="701CA4F0">
                  <w:pPr>
                    <w:jc w:val="center"/>
                    <w:rPr>
                      <w:color w:val="000000" w:themeColor="text1"/>
                      <w:szCs w:val="21"/>
                      <w14:textFill>
                        <w14:solidFill>
                          <w14:schemeClr w14:val="tx1"/>
                        </w14:solidFill>
                      </w14:textFill>
                    </w:rPr>
                  </w:pPr>
                </w:p>
              </w:tc>
              <w:tc>
                <w:tcPr>
                  <w:tcW w:w="576" w:type="dxa"/>
                  <w:tcBorders>
                    <w:tl2br w:val="nil"/>
                    <w:tr2bl w:val="nil"/>
                  </w:tcBorders>
                  <w:vAlign w:val="center"/>
                </w:tcPr>
                <w:p w14:paraId="4B9141F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450" w:type="dxa"/>
                  <w:tcBorders>
                    <w:tl2br w:val="nil"/>
                    <w:tr2bl w:val="nil"/>
                  </w:tcBorders>
                  <w:vAlign w:val="center"/>
                </w:tcPr>
                <w:p w14:paraId="7F73C3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系数法</w:t>
                  </w:r>
                </w:p>
              </w:tc>
              <w:tc>
                <w:tcPr>
                  <w:tcW w:w="845" w:type="dxa"/>
                  <w:vMerge w:val="continue"/>
                  <w:tcBorders>
                    <w:tl2br w:val="nil"/>
                    <w:tr2bl w:val="nil"/>
                  </w:tcBorders>
                  <w:vAlign w:val="center"/>
                </w:tcPr>
                <w:p w14:paraId="0B40E42F">
                  <w:pPr>
                    <w:jc w:val="center"/>
                    <w:rPr>
                      <w:color w:val="000000" w:themeColor="text1"/>
                      <w:szCs w:val="21"/>
                      <w14:textFill>
                        <w14:solidFill>
                          <w14:schemeClr w14:val="tx1"/>
                        </w14:solidFill>
                      </w14:textFill>
                    </w:rPr>
                  </w:pPr>
                </w:p>
              </w:tc>
              <w:tc>
                <w:tcPr>
                  <w:tcW w:w="689" w:type="dxa"/>
                  <w:tcBorders>
                    <w:tl2br w:val="nil"/>
                    <w:tr2bl w:val="nil"/>
                  </w:tcBorders>
                  <w:vAlign w:val="center"/>
                </w:tcPr>
                <w:p w14:paraId="3D13EFC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195.15</w:t>
                  </w:r>
                </w:p>
              </w:tc>
              <w:tc>
                <w:tcPr>
                  <w:tcW w:w="667" w:type="dxa"/>
                  <w:tcBorders>
                    <w:tl2br w:val="nil"/>
                    <w:tr2bl w:val="nil"/>
                  </w:tcBorders>
                  <w:vAlign w:val="center"/>
                </w:tcPr>
                <w:p w14:paraId="1FFE5E3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3.57</w:t>
                  </w:r>
                </w:p>
              </w:tc>
              <w:tc>
                <w:tcPr>
                  <w:tcW w:w="517" w:type="dxa"/>
                  <w:tcBorders>
                    <w:tl2br w:val="nil"/>
                    <w:tr2bl w:val="nil"/>
                  </w:tcBorders>
                  <w:vAlign w:val="center"/>
                </w:tcPr>
                <w:p w14:paraId="6B49B625">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低氮燃烧</w:t>
                  </w:r>
                </w:p>
              </w:tc>
              <w:tc>
                <w:tcPr>
                  <w:tcW w:w="594" w:type="dxa"/>
                  <w:tcBorders>
                    <w:tl2br w:val="nil"/>
                    <w:tr2bl w:val="nil"/>
                  </w:tcBorders>
                  <w:vAlign w:val="center"/>
                </w:tcPr>
                <w:p w14:paraId="10EFD0B2">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w:t>
                  </w:r>
                </w:p>
              </w:tc>
              <w:tc>
                <w:tcPr>
                  <w:tcW w:w="656" w:type="dxa"/>
                  <w:vMerge w:val="continue"/>
                  <w:tcBorders>
                    <w:tl2br w:val="nil"/>
                    <w:tr2bl w:val="nil"/>
                  </w:tcBorders>
                  <w:vAlign w:val="center"/>
                </w:tcPr>
                <w:p w14:paraId="5D5AC407">
                  <w:pPr>
                    <w:jc w:val="center"/>
                    <w:rPr>
                      <w:color w:val="000000" w:themeColor="text1"/>
                      <w:szCs w:val="21"/>
                      <w14:textFill>
                        <w14:solidFill>
                          <w14:schemeClr w14:val="tx1"/>
                        </w14:solidFill>
                      </w14:textFill>
                    </w:rPr>
                  </w:pPr>
                </w:p>
              </w:tc>
              <w:tc>
                <w:tcPr>
                  <w:tcW w:w="822" w:type="dxa"/>
                  <w:vMerge w:val="continue"/>
                  <w:tcBorders>
                    <w:tl2br w:val="nil"/>
                    <w:tr2bl w:val="nil"/>
                  </w:tcBorders>
                  <w:vAlign w:val="center"/>
                </w:tcPr>
                <w:p w14:paraId="7065C288">
                  <w:pPr>
                    <w:jc w:val="center"/>
                    <w:rPr>
                      <w:color w:val="000000" w:themeColor="text1"/>
                      <w:szCs w:val="21"/>
                      <w14:textFill>
                        <w14:solidFill>
                          <w14:schemeClr w14:val="tx1"/>
                        </w14:solidFill>
                      </w14:textFill>
                    </w:rPr>
                  </w:pPr>
                </w:p>
              </w:tc>
              <w:tc>
                <w:tcPr>
                  <w:tcW w:w="687" w:type="dxa"/>
                  <w:tcBorders>
                    <w:tl2br w:val="nil"/>
                    <w:tr2bl w:val="nil"/>
                  </w:tcBorders>
                  <w:vAlign w:val="center"/>
                </w:tcPr>
                <w:p w14:paraId="3378C9B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136.60</w:t>
                  </w:r>
                </w:p>
              </w:tc>
              <w:tc>
                <w:tcPr>
                  <w:tcW w:w="674" w:type="dxa"/>
                  <w:tcBorders>
                    <w:tl2br w:val="nil"/>
                    <w:tr2bl w:val="nil"/>
                  </w:tcBorders>
                  <w:vAlign w:val="center"/>
                </w:tcPr>
                <w:p w14:paraId="24D34A5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w:t>
                  </w:r>
                </w:p>
              </w:tc>
            </w:tr>
            <w:tr w14:paraId="282D57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9" w:type="dxa"/>
                  <w:vMerge w:val="continue"/>
                  <w:tcBorders>
                    <w:tl2br w:val="nil"/>
                    <w:tr2bl w:val="nil"/>
                  </w:tcBorders>
                  <w:vAlign w:val="center"/>
                </w:tcPr>
                <w:p w14:paraId="6336D734">
                  <w:pPr>
                    <w:jc w:val="center"/>
                    <w:rPr>
                      <w:color w:val="000000" w:themeColor="text1"/>
                      <w:szCs w:val="21"/>
                      <w14:textFill>
                        <w14:solidFill>
                          <w14:schemeClr w14:val="tx1"/>
                        </w14:solidFill>
                      </w14:textFill>
                    </w:rPr>
                  </w:pPr>
                </w:p>
              </w:tc>
              <w:tc>
                <w:tcPr>
                  <w:tcW w:w="576" w:type="dxa"/>
                  <w:tcBorders>
                    <w:tl2br w:val="nil"/>
                    <w:tr2bl w:val="nil"/>
                  </w:tcBorders>
                  <w:vAlign w:val="center"/>
                </w:tcPr>
                <w:p w14:paraId="6D20327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烟气黑度</w:t>
                  </w:r>
                </w:p>
              </w:tc>
              <w:tc>
                <w:tcPr>
                  <w:tcW w:w="450" w:type="dxa"/>
                  <w:tcBorders>
                    <w:tl2br w:val="nil"/>
                    <w:tr2bl w:val="nil"/>
                  </w:tcBorders>
                  <w:vAlign w:val="center"/>
                </w:tcPr>
                <w:p w14:paraId="7037AC2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845" w:type="dxa"/>
                  <w:vMerge w:val="continue"/>
                  <w:tcBorders>
                    <w:tl2br w:val="nil"/>
                    <w:tr2bl w:val="nil"/>
                  </w:tcBorders>
                  <w:vAlign w:val="center"/>
                </w:tcPr>
                <w:p w14:paraId="5AEEC0A9">
                  <w:pPr>
                    <w:jc w:val="center"/>
                    <w:rPr>
                      <w:color w:val="000000" w:themeColor="text1"/>
                      <w:szCs w:val="21"/>
                      <w14:textFill>
                        <w14:solidFill>
                          <w14:schemeClr w14:val="tx1"/>
                        </w14:solidFill>
                      </w14:textFill>
                    </w:rPr>
                  </w:pPr>
                </w:p>
              </w:tc>
              <w:tc>
                <w:tcPr>
                  <w:tcW w:w="689" w:type="dxa"/>
                  <w:tcBorders>
                    <w:tl2br w:val="nil"/>
                    <w:tr2bl w:val="nil"/>
                  </w:tcBorders>
                  <w:vAlign w:val="center"/>
                </w:tcPr>
                <w:p w14:paraId="1D70961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667" w:type="dxa"/>
                  <w:tcBorders>
                    <w:tl2br w:val="nil"/>
                    <w:tr2bl w:val="nil"/>
                  </w:tcBorders>
                  <w:vAlign w:val="center"/>
                </w:tcPr>
                <w:p w14:paraId="2EE93ED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17" w:type="dxa"/>
                  <w:tcBorders>
                    <w:tl2br w:val="nil"/>
                    <w:tr2bl w:val="nil"/>
                  </w:tcBorders>
                  <w:vAlign w:val="center"/>
                </w:tcPr>
                <w:p w14:paraId="0B1EE3E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94" w:type="dxa"/>
                  <w:tcBorders>
                    <w:tl2br w:val="nil"/>
                    <w:tr2bl w:val="nil"/>
                  </w:tcBorders>
                  <w:vAlign w:val="center"/>
                </w:tcPr>
                <w:p w14:paraId="2E95F1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56" w:type="dxa"/>
                  <w:tcBorders>
                    <w:tl2br w:val="nil"/>
                    <w:tr2bl w:val="nil"/>
                  </w:tcBorders>
                  <w:vAlign w:val="center"/>
                </w:tcPr>
                <w:p w14:paraId="63B41A7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烟气黑度</w:t>
                  </w:r>
                </w:p>
              </w:tc>
              <w:tc>
                <w:tcPr>
                  <w:tcW w:w="822" w:type="dxa"/>
                  <w:vMerge w:val="continue"/>
                  <w:tcBorders>
                    <w:tl2br w:val="nil"/>
                    <w:tr2bl w:val="nil"/>
                  </w:tcBorders>
                  <w:vAlign w:val="center"/>
                </w:tcPr>
                <w:p w14:paraId="04C7E762">
                  <w:pPr>
                    <w:jc w:val="center"/>
                    <w:rPr>
                      <w:color w:val="000000" w:themeColor="text1"/>
                      <w:szCs w:val="21"/>
                      <w14:textFill>
                        <w14:solidFill>
                          <w14:schemeClr w14:val="tx1"/>
                        </w14:solidFill>
                      </w14:textFill>
                    </w:rPr>
                  </w:pPr>
                </w:p>
              </w:tc>
              <w:tc>
                <w:tcPr>
                  <w:tcW w:w="687" w:type="dxa"/>
                  <w:tcBorders>
                    <w:tl2br w:val="nil"/>
                    <w:tr2bl w:val="nil"/>
                  </w:tcBorders>
                  <w:vAlign w:val="center"/>
                </w:tcPr>
                <w:p w14:paraId="79DBAD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674" w:type="dxa"/>
                  <w:tcBorders>
                    <w:tl2br w:val="nil"/>
                    <w:tr2bl w:val="nil"/>
                  </w:tcBorders>
                  <w:vAlign w:val="center"/>
                </w:tcPr>
                <w:p w14:paraId="194D265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bl>
          <w:p w14:paraId="22179E7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①锅炉废气</w:t>
            </w:r>
          </w:p>
          <w:p w14:paraId="3172ACAA">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参照《污染源源强核算技术指南锅炉》，新建项目有组织废气核算因子核算方法的优先次序为物料衡算法、类比法、产污系数法。颗粒物、SO</w:t>
            </w:r>
            <w:r>
              <w:rPr>
                <w:bCs/>
                <w:color w:val="000000" w:themeColor="text1"/>
                <w:kern w:val="0"/>
                <w:sz w:val="24"/>
                <w:vertAlign w:val="subscript"/>
                <w14:textFill>
                  <w14:solidFill>
                    <w14:schemeClr w14:val="tx1"/>
                  </w14:solidFill>
                </w14:textFill>
              </w:rPr>
              <w:t>2</w:t>
            </w:r>
            <w:r>
              <w:rPr>
                <w:bCs/>
                <w:color w:val="000000" w:themeColor="text1"/>
                <w:kern w:val="0"/>
                <w:sz w:val="24"/>
                <w14:textFill>
                  <w14:solidFill>
                    <w14:schemeClr w14:val="tx1"/>
                  </w14:solidFill>
                </w14:textFill>
              </w:rPr>
              <w:t>源强采用物料衡算法进行计算，项目没有锅炉生产商提供的氮氧化物控制保证浓度值及类比资料，NOx源强采用产污系数法进行计算。</w:t>
            </w:r>
          </w:p>
          <w:p w14:paraId="352E1676">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烟气量的计算：</w:t>
            </w:r>
          </w:p>
          <w:p w14:paraId="56C6C701">
            <w:pPr>
              <w:spacing w:line="360" w:lineRule="auto"/>
              <w:ind w:firstLine="480" w:firstLineChars="200"/>
              <w:outlineLvl w:val="0"/>
              <w:rPr>
                <w:color w:val="000000" w:themeColor="text1"/>
                <w:sz w:val="24"/>
                <w14:textFill>
                  <w14:solidFill>
                    <w14:schemeClr w14:val="tx1"/>
                  </w14:solidFill>
                </w14:textFill>
              </w:rPr>
            </w:pPr>
            <w:bookmarkStart w:id="18" w:name="_Toc20227"/>
            <w:bookmarkStart w:id="19" w:name="_Toc27064"/>
            <w:bookmarkStart w:id="20" w:name="_Toc11268"/>
            <w:bookmarkStart w:id="21" w:name="_Toc30833"/>
            <w:bookmarkStart w:id="22" w:name="_Toc22966"/>
            <w:bookmarkStart w:id="23" w:name="_Toc30251"/>
            <w:bookmarkStart w:id="24" w:name="_Toc3803"/>
            <w:r>
              <w:rPr>
                <w:color w:val="000000" w:themeColor="text1"/>
                <w:sz w:val="24"/>
                <w14:textFill>
                  <w14:solidFill>
                    <w14:schemeClr w14:val="tx1"/>
                  </w14:solidFill>
                </w14:textFill>
              </w:rPr>
              <w:t>根据《污染源源强核算技术指南锅炉》（HJ991-2018）中C.5没有元素分析时，按照HJ953进行计算，本项目采取《排污许可证申请与核发技术规范锅炉》（HJ953-2018）中经验公式估算法。</w:t>
            </w:r>
            <w:bookmarkEnd w:id="18"/>
            <w:bookmarkEnd w:id="19"/>
            <w:bookmarkEnd w:id="20"/>
            <w:bookmarkEnd w:id="21"/>
            <w:bookmarkEnd w:id="22"/>
            <w:bookmarkEnd w:id="23"/>
            <w:bookmarkEnd w:id="24"/>
          </w:p>
          <w:p w14:paraId="5335AC9A">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基准烟气量=0.393Q</w:t>
            </w:r>
            <w:r>
              <w:rPr>
                <w:color w:val="000000" w:themeColor="text1"/>
                <w:sz w:val="24"/>
                <w:vertAlign w:val="subscript"/>
                <w14:textFill>
                  <w14:solidFill>
                    <w14:schemeClr w14:val="tx1"/>
                  </w14:solidFill>
                </w14:textFill>
              </w:rPr>
              <w:t>net，ar</w:t>
            </w:r>
            <w:r>
              <w:rPr>
                <w:color w:val="000000" w:themeColor="text1"/>
                <w:sz w:val="24"/>
                <w14:textFill>
                  <w14:solidFill>
                    <w14:schemeClr w14:val="tx1"/>
                  </w14:solidFill>
                </w14:textFill>
              </w:rPr>
              <w:t>+0.876=0.393×16.77+0.876=7.467Nm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kg</w:t>
            </w:r>
          </w:p>
          <w:p w14:paraId="63125714">
            <w:pPr>
              <w:adjustRightInd w:val="0"/>
              <w:spacing w:line="360" w:lineRule="auto"/>
              <w:ind w:firstLine="480" w:firstLineChars="200"/>
              <w:rPr>
                <w:color w:val="000000" w:themeColor="text1"/>
                <w:sz w:val="24"/>
                <w:vertAlign w:val="superscript"/>
                <w14:textFill>
                  <w14:solidFill>
                    <w14:schemeClr w14:val="tx1"/>
                  </w14:solidFill>
                </w14:textFill>
              </w:rPr>
            </w:pPr>
            <w:r>
              <w:rPr>
                <w:color w:val="000000" w:themeColor="text1"/>
                <w:sz w:val="24"/>
                <w14:textFill>
                  <w14:solidFill>
                    <w14:schemeClr w14:val="tx1"/>
                  </w14:solidFill>
                </w14:textFill>
              </w:rPr>
              <w:t>总烟气量=7.467Nm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245376</w:t>
            </w:r>
            <w:r>
              <w:rPr>
                <w:rFonts w:hint="eastAsia"/>
                <w:color w:val="000000" w:themeColor="text1"/>
                <w:sz w:val="24"/>
                <w:lang w:val="en-US" w:eastAsia="zh-CN"/>
                <w14:textFill>
                  <w14:solidFill>
                    <w14:schemeClr w14:val="tx1"/>
                  </w14:solidFill>
                </w14:textFill>
              </w:rPr>
              <w:t>0</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18321268.95</w:t>
            </w:r>
            <w:r>
              <w:rPr>
                <w:color w:val="000000" w:themeColor="text1"/>
                <w:sz w:val="24"/>
                <w14:textFill>
                  <w14:solidFill>
                    <w14:schemeClr w14:val="tx1"/>
                  </w14:solidFill>
                </w14:textFill>
              </w:rPr>
              <w:t>Nm</w:t>
            </w:r>
            <w:r>
              <w:rPr>
                <w:color w:val="000000" w:themeColor="text1"/>
                <w:sz w:val="24"/>
                <w:vertAlign w:val="superscript"/>
                <w14:textFill>
                  <w14:solidFill>
                    <w14:schemeClr w14:val="tx1"/>
                  </w14:solidFill>
                </w14:textFill>
              </w:rPr>
              <w:t>3</w:t>
            </w:r>
          </w:p>
          <w:p w14:paraId="5FDA8A0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烟尘排放量按下</w:t>
            </w:r>
            <w:r>
              <w:rPr>
                <w:rFonts w:hint="eastAsia"/>
                <w:color w:val="000000" w:themeColor="text1"/>
                <w:sz w:val="24"/>
                <w14:textFill>
                  <w14:solidFill>
                    <w14:schemeClr w14:val="tx1"/>
                  </w14:solidFill>
                </w14:textFill>
              </w:rPr>
              <w:t>式</w:t>
            </w:r>
            <w:r>
              <w:rPr>
                <w:color w:val="000000" w:themeColor="text1"/>
                <w:sz w:val="24"/>
                <w14:textFill>
                  <w14:solidFill>
                    <w14:schemeClr w14:val="tx1"/>
                  </w14:solidFill>
                </w14:textFill>
              </w:rPr>
              <w:t>计算：</w:t>
            </w:r>
          </w:p>
          <w:p w14:paraId="5DF97D8A">
            <w:pPr>
              <w:adjustRightInd w:val="0"/>
              <w:spacing w:line="360" w:lineRule="auto"/>
              <w:ind w:firstLine="480" w:firstLineChars="20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4248150" cy="1295400"/>
                  <wp:effectExtent l="0" t="0" r="0" b="0"/>
                  <wp:docPr id="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4"/>
                          <pic:cNvPicPr>
                            <a:picLocks noChangeAspect="1"/>
                          </pic:cNvPicPr>
                        </pic:nvPicPr>
                        <pic:blipFill>
                          <a:blip r:embed="rId18"/>
                          <a:stretch>
                            <a:fillRect/>
                          </a:stretch>
                        </pic:blipFill>
                        <pic:spPr>
                          <a:xfrm>
                            <a:off x="0" y="0"/>
                            <a:ext cx="4248150" cy="1295400"/>
                          </a:xfrm>
                          <a:prstGeom prst="rect">
                            <a:avLst/>
                          </a:prstGeom>
                          <a:noFill/>
                          <a:ln>
                            <a:noFill/>
                          </a:ln>
                        </pic:spPr>
                      </pic:pic>
                    </a:graphicData>
                  </a:graphic>
                </wp:inline>
              </w:drawing>
            </w:r>
          </w:p>
          <w:p w14:paraId="32E7C6F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A</w:t>
            </w:r>
            <w:r>
              <w:rPr>
                <w:color w:val="000000" w:themeColor="text1"/>
                <w:sz w:val="24"/>
                <w14:textFill>
                  <w14:solidFill>
                    <w14:schemeClr w14:val="tx1"/>
                  </w14:solidFill>
                </w14:textFill>
              </w:rPr>
              <w:t>—核算时段内烟尘排放量，t；</w:t>
            </w:r>
          </w:p>
          <w:p w14:paraId="1488D9E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R—核算时段内锅炉燃料耗量，t；</w:t>
            </w:r>
          </w:p>
          <w:p w14:paraId="15ED926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η</w:t>
            </w:r>
            <w:r>
              <w:rPr>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—综合除尘效率；本次评价取99.5；</w:t>
            </w:r>
          </w:p>
          <w:p w14:paraId="057BA5D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Aar—收到基灰分的质量分数</w:t>
            </w:r>
            <w:r>
              <w:rPr>
                <w:sz w:val="24"/>
              </w:rPr>
              <w:t>，本次评价取6.5</w:t>
            </w:r>
            <w:r>
              <w:rPr>
                <w:rFonts w:hint="eastAsia"/>
                <w:sz w:val="24"/>
              </w:rPr>
              <w:t>9</w:t>
            </w:r>
            <w:r>
              <w:rPr>
                <w:sz w:val="24"/>
              </w:rPr>
              <w:t>；</w:t>
            </w:r>
          </w:p>
          <w:p w14:paraId="7B4B9DF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w:t>
            </w:r>
            <w:r>
              <w:rPr>
                <w:color w:val="000000" w:themeColor="text1"/>
                <w:sz w:val="24"/>
                <w:vertAlign w:val="subscript"/>
                <w14:textFill>
                  <w14:solidFill>
                    <w14:schemeClr w14:val="tx1"/>
                  </w14:solidFill>
                </w14:textFill>
              </w:rPr>
              <w:t>fh</w:t>
            </w:r>
            <w:r>
              <w:rPr>
                <w:color w:val="000000" w:themeColor="text1"/>
                <w:sz w:val="24"/>
                <w14:textFill>
                  <w14:solidFill>
                    <w14:schemeClr w14:val="tx1"/>
                  </w14:solidFill>
                </w14:textFill>
              </w:rPr>
              <w:t>—锅炉烟气带出的飞灰份额，%；本次评价取50。</w:t>
            </w:r>
          </w:p>
          <w:p w14:paraId="3A6CAC26">
            <w:pPr>
              <w:adjustRightInd w:val="0"/>
              <w:snapToGrid w:val="0"/>
              <w:spacing w:line="360" w:lineRule="auto"/>
              <w:ind w:firstLine="480" w:firstLineChars="200"/>
              <w:rPr>
                <w:sz w:val="24"/>
              </w:rPr>
            </w:pPr>
            <w:r>
              <w:rPr>
                <w:sz w:val="24"/>
              </w:rPr>
              <w:t>C</w:t>
            </w:r>
            <w:r>
              <w:rPr>
                <w:sz w:val="24"/>
                <w:vertAlign w:val="subscript"/>
              </w:rPr>
              <w:t>fh</w:t>
            </w:r>
            <w:r>
              <w:rPr>
                <w:sz w:val="24"/>
              </w:rPr>
              <w:t>—飞灰中的可燃物含量，%；本次评价取13。</w:t>
            </w:r>
          </w:p>
          <w:p w14:paraId="11406A6C">
            <w:pPr>
              <w:spacing w:line="360" w:lineRule="auto"/>
              <w:ind w:firstLine="480" w:firstLineChars="200"/>
              <w:rPr>
                <w:kern w:val="0"/>
                <w:sz w:val="24"/>
                <w:lang w:bidi="ar"/>
              </w:rPr>
            </w:pPr>
            <w:r>
              <w:rPr>
                <w:sz w:val="24"/>
              </w:rPr>
              <w:t>经计算，本项目锅炉烟尘产生浓度为</w:t>
            </w:r>
            <w:r>
              <w:rPr>
                <w:rFonts w:hint="eastAsia"/>
                <w:sz w:val="24"/>
              </w:rPr>
              <w:t>2561.55</w:t>
            </w:r>
            <w:r>
              <w:rPr>
                <w:sz w:val="24"/>
              </w:rPr>
              <w:t>mg/m</w:t>
            </w:r>
            <w:r>
              <w:rPr>
                <w:sz w:val="24"/>
                <w:vertAlign w:val="superscript"/>
              </w:rPr>
              <w:t>3</w:t>
            </w:r>
            <w:r>
              <w:rPr>
                <w:sz w:val="24"/>
              </w:rPr>
              <w:t>，产生量为</w:t>
            </w:r>
            <w:r>
              <w:rPr>
                <w:rFonts w:hint="eastAsia"/>
                <w:sz w:val="24"/>
              </w:rPr>
              <w:t>10.</w:t>
            </w:r>
            <w:r>
              <w:rPr>
                <w:rFonts w:hint="eastAsia"/>
                <w:sz w:val="24"/>
                <w:lang w:val="en-US" w:eastAsia="zh-CN"/>
              </w:rPr>
              <w:t>86</w:t>
            </w:r>
            <w:r>
              <w:rPr>
                <w:kern w:val="0"/>
                <w:sz w:val="24"/>
                <w:lang w:bidi="ar"/>
              </w:rPr>
              <w:t>kg/h</w:t>
            </w:r>
            <w:r>
              <w:rPr>
                <w:sz w:val="24"/>
              </w:rPr>
              <w:t>，</w:t>
            </w:r>
            <w:r>
              <w:rPr>
                <w:rFonts w:hint="eastAsia"/>
                <w:kern w:val="0"/>
                <w:sz w:val="24"/>
                <w:lang w:val="en-US" w:eastAsia="zh-CN" w:bidi="ar"/>
              </w:rPr>
              <w:t>46.93</w:t>
            </w:r>
            <w:r>
              <w:rPr>
                <w:kern w:val="0"/>
                <w:sz w:val="24"/>
                <w:lang w:bidi="ar"/>
              </w:rPr>
              <w:t>t/a；</w:t>
            </w:r>
            <w:r>
              <w:rPr>
                <w:sz w:val="24"/>
              </w:rPr>
              <w:t>排放浓度为</w:t>
            </w:r>
            <w:r>
              <w:rPr>
                <w:rFonts w:hint="eastAsia"/>
                <w:sz w:val="24"/>
              </w:rPr>
              <w:t>25.36</w:t>
            </w:r>
            <w:r>
              <w:rPr>
                <w:sz w:val="24"/>
              </w:rPr>
              <w:t>mg/m</w:t>
            </w:r>
            <w:r>
              <w:rPr>
                <w:sz w:val="24"/>
                <w:vertAlign w:val="superscript"/>
              </w:rPr>
              <w:t>3</w:t>
            </w:r>
            <w:r>
              <w:rPr>
                <w:sz w:val="24"/>
              </w:rPr>
              <w:t>，排放量为</w:t>
            </w:r>
            <w:r>
              <w:rPr>
                <w:rFonts w:hint="eastAsia"/>
                <w:sz w:val="24"/>
              </w:rPr>
              <w:t>0.1</w:t>
            </w:r>
            <w:r>
              <w:rPr>
                <w:rFonts w:hint="eastAsia"/>
                <w:sz w:val="24"/>
                <w:lang w:val="en-US" w:eastAsia="zh-CN"/>
              </w:rPr>
              <w:t>1</w:t>
            </w:r>
            <w:r>
              <w:rPr>
                <w:kern w:val="0"/>
                <w:sz w:val="24"/>
                <w:lang w:bidi="ar"/>
              </w:rPr>
              <w:t>kg/h</w:t>
            </w:r>
            <w:r>
              <w:rPr>
                <w:sz w:val="24"/>
              </w:rPr>
              <w:t>，</w:t>
            </w:r>
            <w:r>
              <w:rPr>
                <w:rFonts w:hint="eastAsia"/>
                <w:sz w:val="24"/>
              </w:rPr>
              <w:t>0.4</w:t>
            </w:r>
            <w:r>
              <w:rPr>
                <w:rFonts w:hint="eastAsia"/>
                <w:sz w:val="24"/>
                <w:lang w:val="en-US" w:eastAsia="zh-CN"/>
              </w:rPr>
              <w:t>6</w:t>
            </w:r>
            <w:r>
              <w:rPr>
                <w:kern w:val="0"/>
                <w:sz w:val="24"/>
                <w:lang w:bidi="ar"/>
              </w:rPr>
              <w:t>t/a。</w:t>
            </w:r>
          </w:p>
          <w:p w14:paraId="3BFD2C8F">
            <w:pPr>
              <w:spacing w:line="360" w:lineRule="auto"/>
              <w:ind w:firstLine="480" w:firstLineChars="200"/>
              <w:rPr>
                <w:color w:val="000000" w:themeColor="text1"/>
                <w:sz w:val="24"/>
                <w:lang w:bidi="zh-CN"/>
                <w14:textFill>
                  <w14:solidFill>
                    <w14:schemeClr w14:val="tx1"/>
                  </w14:solidFill>
                </w14:textFill>
              </w:rPr>
            </w:pPr>
            <w:r>
              <w:rPr>
                <w:color w:val="000000" w:themeColor="text1"/>
                <w:sz w:val="24"/>
                <w:lang w:bidi="zh-CN"/>
                <w14:textFill>
                  <w14:solidFill>
                    <w14:schemeClr w14:val="tx1"/>
                  </w14:solidFill>
                </w14:textFill>
              </w:rPr>
              <w:t>二氧化硫计算：</w:t>
            </w:r>
          </w:p>
          <w:p w14:paraId="69A529F4">
            <w:pPr>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3466465" cy="554990"/>
                  <wp:effectExtent l="0" t="0" r="635" b="16510"/>
                  <wp:docPr id="15" name="图片 116" descr="1577585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6" descr="1577585754(1)"/>
                          <pic:cNvPicPr>
                            <a:picLocks noChangeAspect="1"/>
                          </pic:cNvPicPr>
                        </pic:nvPicPr>
                        <pic:blipFill>
                          <a:blip r:embed="rId19"/>
                          <a:stretch>
                            <a:fillRect/>
                          </a:stretch>
                        </pic:blipFill>
                        <pic:spPr>
                          <a:xfrm>
                            <a:off x="0" y="0"/>
                            <a:ext cx="3466465" cy="554990"/>
                          </a:xfrm>
                          <a:prstGeom prst="rect">
                            <a:avLst/>
                          </a:prstGeom>
                          <a:noFill/>
                          <a:ln>
                            <a:noFill/>
                          </a:ln>
                        </pic:spPr>
                      </pic:pic>
                    </a:graphicData>
                  </a:graphic>
                </wp:inline>
              </w:drawing>
            </w:r>
          </w:p>
          <w:p w14:paraId="20B4678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SO2</w:t>
            </w:r>
            <w:r>
              <w:rPr>
                <w:color w:val="000000" w:themeColor="text1"/>
                <w:sz w:val="24"/>
                <w14:textFill>
                  <w14:solidFill>
                    <w14:schemeClr w14:val="tx1"/>
                  </w14:solidFill>
                </w14:textFill>
              </w:rPr>
              <w:t>—核算时段内二氧化硫排放量，t；</w:t>
            </w:r>
          </w:p>
          <w:p w14:paraId="7565CF5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R—核算时段内锅炉燃料耗量，t；</w:t>
            </w:r>
          </w:p>
          <w:p w14:paraId="46DB1C1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4</w:t>
            </w:r>
            <w:r>
              <w:rPr>
                <w:color w:val="000000" w:themeColor="text1"/>
                <w:sz w:val="24"/>
                <w14:textFill>
                  <w14:solidFill>
                    <w14:schemeClr w14:val="tx1"/>
                  </w14:solidFill>
                </w14:textFill>
              </w:rPr>
              <w:t>—锅炉机械不完全燃烧热损失，本次评价取12；</w:t>
            </w:r>
          </w:p>
          <w:p w14:paraId="4E824E0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S</w:t>
            </w:r>
            <w:r>
              <w:rPr>
                <w:color w:val="000000" w:themeColor="text1"/>
                <w:sz w:val="24"/>
                <w:vertAlign w:val="subscript"/>
                <w14:textFill>
                  <w14:solidFill>
                    <w14:schemeClr w14:val="tx1"/>
                  </w14:solidFill>
                </w14:textFill>
              </w:rPr>
              <w:t>ar</w:t>
            </w:r>
            <w:r>
              <w:rPr>
                <w:color w:val="000000" w:themeColor="text1"/>
                <w:sz w:val="24"/>
                <w14:textFill>
                  <w14:solidFill>
                    <w14:schemeClr w14:val="tx1"/>
                  </w14:solidFill>
                </w14:textFill>
              </w:rPr>
              <w:t>—收到基硫的质量分数，本次</w:t>
            </w:r>
            <w:r>
              <w:rPr>
                <w:color w:val="000000" w:themeColor="text1"/>
                <w:kern w:val="0"/>
                <w:sz w:val="24"/>
                <w:lang w:bidi="ar"/>
                <w14:textFill>
                  <w14:solidFill>
                    <w14:schemeClr w14:val="tx1"/>
                  </w14:solidFill>
                </w14:textFill>
              </w:rPr>
              <w:t>评价取</w:t>
            </w:r>
            <w:r>
              <w:rPr>
                <w:color w:val="000000" w:themeColor="text1"/>
                <w:sz w:val="24"/>
                <w14:textFill>
                  <w14:solidFill>
                    <w14:schemeClr w14:val="tx1"/>
                  </w14:solidFill>
                </w14:textFill>
              </w:rPr>
              <w:t>0.02；</w:t>
            </w:r>
          </w:p>
          <w:p w14:paraId="0B8AB53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ƞs——脱硫效率，0；</w:t>
            </w:r>
          </w:p>
          <w:p w14:paraId="46250DD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K—燃料中硫燃烧后氧化成二氧化硫的份额，本次评价取0.5。</w:t>
            </w:r>
          </w:p>
          <w:p w14:paraId="0FD7394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经计算，本项目锅炉二氧化硫产生浓度为</w:t>
            </w:r>
            <w:r>
              <w:rPr>
                <w:rFonts w:hint="eastAsia"/>
                <w:color w:val="000000" w:themeColor="text1"/>
                <w:sz w:val="24"/>
                <w14:textFill>
                  <w14:solidFill>
                    <w14:schemeClr w14:val="tx1"/>
                  </w14:solidFill>
                </w14:textFill>
              </w:rPr>
              <w:t>23.57</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，产生量为</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0.4</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t/a；二氧化硫排放浓度为</w:t>
            </w:r>
            <w:r>
              <w:rPr>
                <w:rFonts w:hint="eastAsia"/>
                <w:color w:val="000000" w:themeColor="text1"/>
                <w:sz w:val="24"/>
                <w14:textFill>
                  <w14:solidFill>
                    <w14:schemeClr w14:val="tx1"/>
                  </w14:solidFill>
                </w14:textFill>
              </w:rPr>
              <w:t>23.57</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，排放量为</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0.4</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t/a。</w:t>
            </w:r>
          </w:p>
          <w:p w14:paraId="3BC9D4C7">
            <w:pPr>
              <w:spacing w:line="360" w:lineRule="auto"/>
              <w:ind w:firstLine="480" w:firstLineChars="200"/>
              <w:rPr>
                <w:color w:val="000000" w:themeColor="text1"/>
                <w:sz w:val="24"/>
                <w:lang w:bidi="zh-CN"/>
                <w14:textFill>
                  <w14:solidFill>
                    <w14:schemeClr w14:val="tx1"/>
                  </w14:solidFill>
                </w14:textFill>
              </w:rPr>
            </w:pPr>
            <w:r>
              <w:rPr>
                <w:color w:val="000000" w:themeColor="text1"/>
                <w:sz w:val="24"/>
                <w:lang w:bidi="zh-CN"/>
                <w14:textFill>
                  <w14:solidFill>
                    <w14:schemeClr w14:val="tx1"/>
                  </w14:solidFill>
                </w14:textFill>
              </w:rPr>
              <w:t>氮氧化物：</w:t>
            </w:r>
          </w:p>
          <w:p w14:paraId="401E7C3C">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氮氧化物参照《排放源统计调查产排污核算方法和系数手册》，表“4430工业锅炉（热力生产和供应行业）产污系数表-工业锅炉”计算，产污系数见表4-3。</w:t>
            </w:r>
          </w:p>
          <w:p w14:paraId="38E5DFA8">
            <w:pPr>
              <w:adjustRightInd w:val="0"/>
              <w:snapToGrid w:val="0"/>
              <w:ind w:firstLine="482" w:firstLineChars="20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表4-3热力生产和供应行业产污系数表-燃煤工业锅炉</w:t>
            </w:r>
          </w:p>
          <w:tbl>
            <w:tblPr>
              <w:tblStyle w:val="19"/>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022"/>
              <w:gridCol w:w="868"/>
              <w:gridCol w:w="1022"/>
              <w:gridCol w:w="1116"/>
              <w:gridCol w:w="901"/>
              <w:gridCol w:w="868"/>
              <w:gridCol w:w="1035"/>
            </w:tblGrid>
            <w:tr w14:paraId="34EDFAA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tcBorders>
                    <w:tl2br w:val="nil"/>
                    <w:tr2bl w:val="nil"/>
                  </w:tcBorders>
                  <w:vAlign w:val="center"/>
                </w:tcPr>
                <w:p w14:paraId="4220E15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产品名称</w:t>
                  </w:r>
                </w:p>
              </w:tc>
              <w:tc>
                <w:tcPr>
                  <w:tcW w:w="631" w:type="pct"/>
                  <w:tcBorders>
                    <w:tl2br w:val="nil"/>
                    <w:tr2bl w:val="nil"/>
                  </w:tcBorders>
                  <w:vAlign w:val="center"/>
                </w:tcPr>
                <w:p w14:paraId="170D579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原料名称</w:t>
                  </w:r>
                </w:p>
              </w:tc>
              <w:tc>
                <w:tcPr>
                  <w:tcW w:w="536" w:type="pct"/>
                  <w:tcBorders>
                    <w:tl2br w:val="nil"/>
                    <w:tr2bl w:val="nil"/>
                  </w:tcBorders>
                  <w:vAlign w:val="center"/>
                </w:tcPr>
                <w:p w14:paraId="7D2C916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规模等级</w:t>
                  </w:r>
                </w:p>
              </w:tc>
              <w:tc>
                <w:tcPr>
                  <w:tcW w:w="631" w:type="pct"/>
                  <w:tcBorders>
                    <w:tl2br w:val="nil"/>
                    <w:tr2bl w:val="nil"/>
                  </w:tcBorders>
                  <w:vAlign w:val="center"/>
                </w:tcPr>
                <w:p w14:paraId="0827B95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污染物指标</w:t>
                  </w:r>
                </w:p>
              </w:tc>
              <w:tc>
                <w:tcPr>
                  <w:tcW w:w="689" w:type="pct"/>
                  <w:tcBorders>
                    <w:tl2br w:val="nil"/>
                    <w:tr2bl w:val="nil"/>
                  </w:tcBorders>
                  <w:vAlign w:val="center"/>
                </w:tcPr>
                <w:p w14:paraId="7FB6EE7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556" w:type="pct"/>
                  <w:tcBorders>
                    <w:tl2br w:val="nil"/>
                    <w:tr2bl w:val="nil"/>
                  </w:tcBorders>
                  <w:vAlign w:val="center"/>
                </w:tcPr>
                <w:p w14:paraId="0F9B798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产污系数</w:t>
                  </w:r>
                </w:p>
              </w:tc>
              <w:tc>
                <w:tcPr>
                  <w:tcW w:w="536" w:type="pct"/>
                  <w:tcBorders>
                    <w:tl2br w:val="nil"/>
                    <w:tr2bl w:val="nil"/>
                  </w:tcBorders>
                  <w:vAlign w:val="center"/>
                </w:tcPr>
                <w:p w14:paraId="4B3B55D2">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治理技术</w:t>
                  </w:r>
                </w:p>
              </w:tc>
              <w:tc>
                <w:tcPr>
                  <w:tcW w:w="638" w:type="pct"/>
                  <w:tcBorders>
                    <w:tl2br w:val="nil"/>
                    <w:tr2bl w:val="nil"/>
                  </w:tcBorders>
                  <w:vAlign w:val="center"/>
                </w:tcPr>
                <w:p w14:paraId="425F7FBA">
                  <w:pPr>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eastAsia="zh-CN"/>
                      <w14:textFill>
                        <w14:solidFill>
                          <w14:schemeClr w14:val="tx1"/>
                        </w14:solidFill>
                      </w14:textFill>
                    </w:rPr>
                    <w:t>去除效率</w:t>
                  </w:r>
                  <w:r>
                    <w:rPr>
                      <w:rFonts w:hint="eastAsia"/>
                      <w:color w:val="000000" w:themeColor="text1"/>
                      <w:szCs w:val="21"/>
                      <w:lang w:val="en-US" w:eastAsia="zh-CN"/>
                      <w14:textFill>
                        <w14:solidFill>
                          <w14:schemeClr w14:val="tx1"/>
                        </w14:solidFill>
                      </w14:textFill>
                    </w:rPr>
                    <w:t>%</w:t>
                  </w:r>
                </w:p>
              </w:tc>
            </w:tr>
            <w:tr w14:paraId="3B488D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tcBorders>
                    <w:tl2br w:val="nil"/>
                    <w:tr2bl w:val="nil"/>
                  </w:tcBorders>
                  <w:vAlign w:val="center"/>
                </w:tcPr>
                <w:p w14:paraId="7087FB2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蒸汽/热水/其他</w:t>
                  </w:r>
                </w:p>
              </w:tc>
              <w:tc>
                <w:tcPr>
                  <w:tcW w:w="631" w:type="pct"/>
                  <w:tcBorders>
                    <w:tl2br w:val="nil"/>
                    <w:tr2bl w:val="nil"/>
                  </w:tcBorders>
                  <w:vAlign w:val="center"/>
                </w:tcPr>
                <w:p w14:paraId="3924DA1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生物质燃料</w:t>
                  </w:r>
                </w:p>
              </w:tc>
              <w:tc>
                <w:tcPr>
                  <w:tcW w:w="536" w:type="pct"/>
                  <w:tcBorders>
                    <w:tl2br w:val="nil"/>
                    <w:tr2bl w:val="nil"/>
                  </w:tcBorders>
                  <w:vAlign w:val="center"/>
                </w:tcPr>
                <w:p w14:paraId="67AA38F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所有规模</w:t>
                  </w:r>
                </w:p>
              </w:tc>
              <w:tc>
                <w:tcPr>
                  <w:tcW w:w="631" w:type="pct"/>
                  <w:tcBorders>
                    <w:tl2br w:val="nil"/>
                    <w:tr2bl w:val="nil"/>
                  </w:tcBorders>
                  <w:vAlign w:val="center"/>
                </w:tcPr>
                <w:p w14:paraId="19AD968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氮氧化物</w:t>
                  </w:r>
                </w:p>
              </w:tc>
              <w:tc>
                <w:tcPr>
                  <w:tcW w:w="689" w:type="pct"/>
                  <w:tcBorders>
                    <w:tl2br w:val="nil"/>
                    <w:tr2bl w:val="nil"/>
                  </w:tcBorders>
                  <w:vAlign w:val="center"/>
                </w:tcPr>
                <w:p w14:paraId="1B94215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千克/吨-原料</w:t>
                  </w:r>
                </w:p>
              </w:tc>
              <w:tc>
                <w:tcPr>
                  <w:tcW w:w="556" w:type="pct"/>
                  <w:tcBorders>
                    <w:tl2br w:val="nil"/>
                    <w:tr2bl w:val="nil"/>
                  </w:tcBorders>
                  <w:vAlign w:val="center"/>
                </w:tcPr>
                <w:p w14:paraId="55DA639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1.02</w:t>
                  </w:r>
                </w:p>
              </w:tc>
              <w:tc>
                <w:tcPr>
                  <w:tcW w:w="536" w:type="pct"/>
                  <w:tcBorders>
                    <w:tl2br w:val="nil"/>
                    <w:tr2bl w:val="nil"/>
                  </w:tcBorders>
                  <w:vAlign w:val="center"/>
                </w:tcPr>
                <w:p w14:paraId="0F18A076">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低氮燃烧</w:t>
                  </w:r>
                </w:p>
              </w:tc>
              <w:tc>
                <w:tcPr>
                  <w:tcW w:w="638" w:type="pct"/>
                  <w:tcBorders>
                    <w:tl2br w:val="nil"/>
                    <w:tr2bl w:val="nil"/>
                  </w:tcBorders>
                  <w:vAlign w:val="center"/>
                </w:tcPr>
                <w:p w14:paraId="3B0BA179">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30</w:t>
                  </w:r>
                </w:p>
              </w:tc>
            </w:tr>
          </w:tbl>
          <w:p w14:paraId="1C10E60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经计算，本项目锅炉氮氧化物产生浓度为</w:t>
            </w:r>
            <w:r>
              <w:rPr>
                <w:rFonts w:hint="eastAsia"/>
                <w:color w:val="000000" w:themeColor="text1"/>
                <w:sz w:val="24"/>
                <w:lang w:val="en-US" w:eastAsia="zh-CN"/>
                <w14:textFill>
                  <w14:solidFill>
                    <w14:schemeClr w14:val="tx1"/>
                  </w14:solidFill>
                </w14:textFill>
              </w:rPr>
              <w:t>195.15</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，产生量为</w:t>
            </w:r>
            <w:r>
              <w:rPr>
                <w:rFonts w:hint="eastAsia"/>
                <w:color w:val="000000" w:themeColor="text1"/>
                <w:sz w:val="24"/>
                <w14:textFill>
                  <w14:solidFill>
                    <w14:schemeClr w14:val="tx1"/>
                  </w14:solidFill>
                </w14:textFill>
              </w:rPr>
              <w:t>0.</w:t>
            </w:r>
            <w:r>
              <w:rPr>
                <w:rFonts w:hint="eastAsia"/>
                <w:color w:val="000000" w:themeColor="text1"/>
                <w:sz w:val="24"/>
                <w:lang w:val="en-US" w:eastAsia="zh-CN"/>
                <w14:textFill>
                  <w14:solidFill>
                    <w14:schemeClr w14:val="tx1"/>
                  </w14:solidFill>
                </w14:textFill>
              </w:rPr>
              <w:t>83</w:t>
            </w:r>
            <w:r>
              <w:rPr>
                <w:color w:val="000000" w:themeColor="text1"/>
                <w:sz w:val="24"/>
                <w14:textFill>
                  <w14:solidFill>
                    <w14:schemeClr w14:val="tx1"/>
                  </w14:solidFill>
                </w14:textFill>
              </w:rPr>
              <w:t>kg/h，</w:t>
            </w:r>
            <w:r>
              <w:rPr>
                <w:rFonts w:hint="eastAsia"/>
                <w:color w:val="000000" w:themeColor="text1"/>
                <w:sz w:val="24"/>
                <w:lang w:val="en-US" w:eastAsia="zh-CN"/>
                <w14:textFill>
                  <w14:solidFill>
                    <w14:schemeClr w14:val="tx1"/>
                  </w14:solidFill>
                </w14:textFill>
              </w:rPr>
              <w:t>3.57</w:t>
            </w:r>
            <w:r>
              <w:rPr>
                <w:color w:val="000000" w:themeColor="text1"/>
                <w:sz w:val="24"/>
                <w14:textFill>
                  <w14:solidFill>
                    <w14:schemeClr w14:val="tx1"/>
                  </w14:solidFill>
                </w14:textFill>
              </w:rPr>
              <w:t>t/a；氮氧化物排放浓度为</w:t>
            </w:r>
            <w:r>
              <w:rPr>
                <w:rFonts w:hint="eastAsia"/>
                <w:color w:val="000000" w:themeColor="text1"/>
                <w:sz w:val="24"/>
                <w14:textFill>
                  <w14:solidFill>
                    <w14:schemeClr w14:val="tx1"/>
                  </w14:solidFill>
                </w14:textFill>
              </w:rPr>
              <w:t>136.60</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，排放量为</w:t>
            </w:r>
            <w:r>
              <w:rPr>
                <w:rFonts w:hint="eastAsia"/>
                <w:color w:val="000000" w:themeColor="text1"/>
                <w:sz w:val="24"/>
                <w14:textFill>
                  <w14:solidFill>
                    <w14:schemeClr w14:val="tx1"/>
                  </w14:solidFill>
                </w14:textFill>
              </w:rPr>
              <w:t>0.5</w:t>
            </w:r>
            <w:r>
              <w:rPr>
                <w:rFonts w:hint="eastAsia"/>
                <w:color w:val="000000" w:themeColor="text1"/>
                <w:sz w:val="24"/>
                <w:lang w:val="en-US" w:eastAsia="zh-CN"/>
                <w14:textFill>
                  <w14:solidFill>
                    <w14:schemeClr w14:val="tx1"/>
                  </w14:solidFill>
                </w14:textFill>
              </w:rPr>
              <w:t>8</w:t>
            </w:r>
            <w:r>
              <w:rPr>
                <w:color w:val="000000" w:themeColor="text1"/>
                <w:sz w:val="24"/>
                <w14:textFill>
                  <w14:solidFill>
                    <w14:schemeClr w14:val="tx1"/>
                  </w14:solidFill>
                </w14:textFill>
              </w:rPr>
              <w:t>kg/h，</w:t>
            </w:r>
            <w:r>
              <w:rPr>
                <w:rFonts w:hint="eastAsia"/>
                <w:color w:val="000000" w:themeColor="text1"/>
                <w:sz w:val="24"/>
                <w:lang w:val="en-US" w:eastAsia="zh-CN"/>
                <w14:textFill>
                  <w14:solidFill>
                    <w14:schemeClr w14:val="tx1"/>
                  </w14:solidFill>
                </w14:textFill>
              </w:rPr>
              <w:t>2.5</w:t>
            </w:r>
            <w:r>
              <w:rPr>
                <w:color w:val="000000" w:themeColor="text1"/>
                <w:sz w:val="24"/>
                <w14:textFill>
                  <w14:solidFill>
                    <w14:schemeClr w14:val="tx1"/>
                  </w14:solidFill>
                </w14:textFill>
              </w:rPr>
              <w:t>t/a。</w:t>
            </w:r>
          </w:p>
          <w:p w14:paraId="17951AA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汞及其化合物：本项目燃烧生物质成型颗粒，</w:t>
            </w:r>
            <w:r>
              <w:rPr>
                <w:rFonts w:hint="eastAsia"/>
                <w:color w:val="000000" w:themeColor="text1"/>
                <w:sz w:val="24"/>
                <w14:textFill>
                  <w14:solidFill>
                    <w14:schemeClr w14:val="tx1"/>
                  </w14:solidFill>
                </w14:textFill>
              </w:rPr>
              <w:t>分析报告中未给出汞的含量，根据《直接法测定固体生物质燃料中汞的试验研究》(煤质技术，2020年)可知，生物质汞含量为15.47ng/g，生物质燃料汞合量极低，故本次不考虑汞的排放。</w:t>
            </w:r>
          </w:p>
          <w:p w14:paraId="5463BDAB">
            <w:pPr>
              <w:spacing w:line="360" w:lineRule="auto"/>
              <w:ind w:firstLine="480" w:firstLineChars="200"/>
              <w:rPr>
                <w:bCs/>
                <w:color w:val="000000" w:themeColor="text1"/>
                <w:kern w:val="0"/>
                <w:sz w:val="24"/>
                <w14:textFill>
                  <w14:solidFill>
                    <w14:schemeClr w14:val="tx1"/>
                  </w14:solidFill>
                </w14:textFill>
              </w:rPr>
            </w:pPr>
            <w:r>
              <w:rPr>
                <w:color w:val="000000" w:themeColor="text1"/>
                <w:sz w:val="24"/>
                <w14:textFill>
                  <w14:solidFill>
                    <w14:schemeClr w14:val="tx1"/>
                  </w14:solidFill>
                </w14:textFill>
              </w:rPr>
              <w:t>②</w:t>
            </w:r>
            <w:r>
              <w:rPr>
                <w:bCs/>
                <w:color w:val="000000" w:themeColor="text1"/>
                <w:kern w:val="0"/>
                <w:sz w:val="24"/>
                <w14:textFill>
                  <w14:solidFill>
                    <w14:schemeClr w14:val="tx1"/>
                  </w14:solidFill>
                </w14:textFill>
              </w:rPr>
              <w:t>锅炉灰渣储运扬尘</w:t>
            </w:r>
          </w:p>
          <w:p w14:paraId="61EBFB08">
            <w:pPr>
              <w:spacing w:line="360" w:lineRule="auto"/>
              <w:ind w:firstLine="480" w:firstLineChars="200"/>
              <w:rPr>
                <w:sz w:val="24"/>
              </w:rPr>
            </w:pPr>
            <w:r>
              <w:rPr>
                <w:bCs/>
                <w:kern w:val="0"/>
                <w:sz w:val="24"/>
              </w:rPr>
              <w:t>本项目锅炉灰渣储存在库房内，灰渣储存及外运过程将产生扬尘，对灰渣暂存位置、灰渣装运过程采取洒水降尘措施，</w:t>
            </w:r>
            <w:r>
              <w:rPr>
                <w:rFonts w:hint="eastAsia"/>
                <w:bCs/>
                <w:kern w:val="0"/>
                <w:sz w:val="24"/>
              </w:rPr>
              <w:t>每天洒水5次，</w:t>
            </w:r>
            <w:r>
              <w:rPr>
                <w:bCs/>
                <w:kern w:val="0"/>
                <w:sz w:val="24"/>
              </w:rPr>
              <w:t>可有效控制扬尘污染，本次不对其进行定量分析。</w:t>
            </w:r>
          </w:p>
          <w:p w14:paraId="7ED647C9">
            <w:pPr>
              <w:adjustRightInd w:val="0"/>
              <w:snapToGrid w:val="0"/>
              <w:spacing w:after="120" w:afterLines="50"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（3）排放口基本情况</w:t>
            </w:r>
          </w:p>
          <w:p w14:paraId="542204C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表4-4排放口基本情况表</w:t>
            </w:r>
          </w:p>
          <w:tbl>
            <w:tblPr>
              <w:tblStyle w:val="19"/>
              <w:tblW w:w="4996"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35"/>
              <w:gridCol w:w="545"/>
              <w:gridCol w:w="1182"/>
              <w:gridCol w:w="1132"/>
              <w:gridCol w:w="736"/>
              <w:gridCol w:w="736"/>
              <w:gridCol w:w="790"/>
              <w:gridCol w:w="571"/>
              <w:gridCol w:w="1761"/>
            </w:tblGrid>
            <w:tr w14:paraId="6392DD4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7" w:hRule="atLeast"/>
                <w:tblHeader/>
                <w:jc w:val="center"/>
              </w:trPr>
              <w:tc>
                <w:tcPr>
                  <w:tcW w:w="624" w:type="dxa"/>
                  <w:vMerge w:val="restart"/>
                  <w:tcBorders>
                    <w:tl2br w:val="nil"/>
                    <w:tr2bl w:val="nil"/>
                  </w:tcBorders>
                  <w:vAlign w:val="center"/>
                </w:tcPr>
                <w:p w14:paraId="7327BCF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排放口编号</w:t>
                  </w:r>
                </w:p>
              </w:tc>
              <w:tc>
                <w:tcPr>
                  <w:tcW w:w="536" w:type="dxa"/>
                  <w:vMerge w:val="restart"/>
                  <w:tcBorders>
                    <w:tl2br w:val="nil"/>
                    <w:tr2bl w:val="nil"/>
                  </w:tcBorders>
                  <w:vAlign w:val="center"/>
                </w:tcPr>
                <w:p w14:paraId="06BB369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排放口名称</w:t>
                  </w:r>
                </w:p>
              </w:tc>
              <w:tc>
                <w:tcPr>
                  <w:tcW w:w="2275" w:type="dxa"/>
                  <w:gridSpan w:val="2"/>
                  <w:tcBorders>
                    <w:tl2br w:val="nil"/>
                    <w:tr2bl w:val="nil"/>
                  </w:tcBorders>
                  <w:vAlign w:val="center"/>
                </w:tcPr>
                <w:p w14:paraId="6A6F8CF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排放口地理坐标</w:t>
                  </w:r>
                </w:p>
              </w:tc>
              <w:tc>
                <w:tcPr>
                  <w:tcW w:w="724" w:type="dxa"/>
                  <w:vMerge w:val="restart"/>
                  <w:tcBorders>
                    <w:tl2br w:val="nil"/>
                    <w:tr2bl w:val="nil"/>
                  </w:tcBorders>
                  <w:vAlign w:val="center"/>
                </w:tcPr>
                <w:p w14:paraId="071B8F5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排气筒高度（m）</w:t>
                  </w:r>
                </w:p>
              </w:tc>
              <w:tc>
                <w:tcPr>
                  <w:tcW w:w="724" w:type="dxa"/>
                  <w:vMerge w:val="restart"/>
                  <w:tcBorders>
                    <w:tl2br w:val="nil"/>
                    <w:tr2bl w:val="nil"/>
                  </w:tcBorders>
                  <w:vAlign w:val="center"/>
                </w:tcPr>
                <w:p w14:paraId="0CF07EB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排气筒出口内径（m）</w:t>
                  </w:r>
                </w:p>
              </w:tc>
              <w:tc>
                <w:tcPr>
                  <w:tcW w:w="777" w:type="dxa"/>
                  <w:vMerge w:val="restart"/>
                  <w:tcBorders>
                    <w:tl2br w:val="nil"/>
                    <w:tr2bl w:val="nil"/>
                  </w:tcBorders>
                  <w:vAlign w:val="center"/>
                </w:tcPr>
                <w:p w14:paraId="46C6F48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排气温度（℃）</w:t>
                  </w:r>
                </w:p>
              </w:tc>
              <w:tc>
                <w:tcPr>
                  <w:tcW w:w="561" w:type="dxa"/>
                  <w:vMerge w:val="restart"/>
                  <w:tcBorders>
                    <w:tl2br w:val="nil"/>
                    <w:tr2bl w:val="nil"/>
                  </w:tcBorders>
                  <w:vAlign w:val="center"/>
                </w:tcPr>
                <w:p w14:paraId="7AC0BB8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类型</w:t>
                  </w:r>
                </w:p>
              </w:tc>
              <w:tc>
                <w:tcPr>
                  <w:tcW w:w="1732" w:type="dxa"/>
                  <w:vMerge w:val="restart"/>
                  <w:tcBorders>
                    <w:tl2br w:val="nil"/>
                    <w:tr2bl w:val="nil"/>
                  </w:tcBorders>
                  <w:vAlign w:val="center"/>
                </w:tcPr>
                <w:p w14:paraId="7AF13CC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执行标准</w:t>
                  </w:r>
                </w:p>
              </w:tc>
            </w:tr>
            <w:tr w14:paraId="066735C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2" w:hRule="atLeast"/>
                <w:tblHeader/>
                <w:jc w:val="center"/>
              </w:trPr>
              <w:tc>
                <w:tcPr>
                  <w:tcW w:w="624" w:type="dxa"/>
                  <w:vMerge w:val="continue"/>
                  <w:tcBorders>
                    <w:tl2br w:val="nil"/>
                    <w:tr2bl w:val="nil"/>
                  </w:tcBorders>
                  <w:vAlign w:val="center"/>
                </w:tcPr>
                <w:p w14:paraId="108AAFC9">
                  <w:pPr>
                    <w:jc w:val="center"/>
                    <w:rPr>
                      <w:color w:val="000000" w:themeColor="text1"/>
                      <w:sz w:val="18"/>
                      <w:szCs w:val="18"/>
                      <w14:textFill>
                        <w14:solidFill>
                          <w14:schemeClr w14:val="tx1"/>
                        </w14:solidFill>
                      </w14:textFill>
                    </w:rPr>
                  </w:pPr>
                </w:p>
              </w:tc>
              <w:tc>
                <w:tcPr>
                  <w:tcW w:w="536" w:type="dxa"/>
                  <w:vMerge w:val="continue"/>
                  <w:tcBorders>
                    <w:tl2br w:val="nil"/>
                    <w:tr2bl w:val="nil"/>
                  </w:tcBorders>
                  <w:vAlign w:val="center"/>
                </w:tcPr>
                <w:p w14:paraId="0D15CE6B">
                  <w:pPr>
                    <w:jc w:val="center"/>
                    <w:rPr>
                      <w:color w:val="000000" w:themeColor="text1"/>
                      <w:sz w:val="18"/>
                      <w:szCs w:val="18"/>
                      <w14:textFill>
                        <w14:solidFill>
                          <w14:schemeClr w14:val="tx1"/>
                        </w14:solidFill>
                      </w14:textFill>
                    </w:rPr>
                  </w:pPr>
                </w:p>
              </w:tc>
              <w:tc>
                <w:tcPr>
                  <w:tcW w:w="1162" w:type="dxa"/>
                  <w:tcBorders>
                    <w:tl2br w:val="nil"/>
                    <w:tr2bl w:val="nil"/>
                  </w:tcBorders>
                  <w:vAlign w:val="center"/>
                </w:tcPr>
                <w:p w14:paraId="50D1EA0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经度</w:t>
                  </w:r>
                </w:p>
              </w:tc>
              <w:tc>
                <w:tcPr>
                  <w:tcW w:w="1113" w:type="dxa"/>
                  <w:tcBorders>
                    <w:tl2br w:val="nil"/>
                    <w:tr2bl w:val="nil"/>
                  </w:tcBorders>
                  <w:vAlign w:val="center"/>
                </w:tcPr>
                <w:p w14:paraId="012DC0B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纬度</w:t>
                  </w:r>
                </w:p>
              </w:tc>
              <w:tc>
                <w:tcPr>
                  <w:tcW w:w="724" w:type="dxa"/>
                  <w:vMerge w:val="continue"/>
                  <w:tcBorders>
                    <w:tl2br w:val="nil"/>
                    <w:tr2bl w:val="nil"/>
                  </w:tcBorders>
                  <w:vAlign w:val="center"/>
                </w:tcPr>
                <w:p w14:paraId="49CB6D5A">
                  <w:pPr>
                    <w:jc w:val="center"/>
                    <w:rPr>
                      <w:color w:val="000000" w:themeColor="text1"/>
                      <w:sz w:val="18"/>
                      <w:szCs w:val="18"/>
                      <w14:textFill>
                        <w14:solidFill>
                          <w14:schemeClr w14:val="tx1"/>
                        </w14:solidFill>
                      </w14:textFill>
                    </w:rPr>
                  </w:pPr>
                </w:p>
              </w:tc>
              <w:tc>
                <w:tcPr>
                  <w:tcW w:w="724" w:type="dxa"/>
                  <w:vMerge w:val="continue"/>
                  <w:tcBorders>
                    <w:tl2br w:val="nil"/>
                    <w:tr2bl w:val="nil"/>
                  </w:tcBorders>
                  <w:vAlign w:val="center"/>
                </w:tcPr>
                <w:p w14:paraId="085EF126">
                  <w:pPr>
                    <w:jc w:val="center"/>
                    <w:rPr>
                      <w:color w:val="000000" w:themeColor="text1"/>
                      <w:sz w:val="18"/>
                      <w:szCs w:val="18"/>
                      <w14:textFill>
                        <w14:solidFill>
                          <w14:schemeClr w14:val="tx1"/>
                        </w14:solidFill>
                      </w14:textFill>
                    </w:rPr>
                  </w:pPr>
                </w:p>
              </w:tc>
              <w:tc>
                <w:tcPr>
                  <w:tcW w:w="777" w:type="dxa"/>
                  <w:vMerge w:val="continue"/>
                  <w:tcBorders>
                    <w:tl2br w:val="nil"/>
                    <w:tr2bl w:val="nil"/>
                  </w:tcBorders>
                  <w:vAlign w:val="center"/>
                </w:tcPr>
                <w:p w14:paraId="79634131">
                  <w:pPr>
                    <w:jc w:val="center"/>
                    <w:rPr>
                      <w:color w:val="000000" w:themeColor="text1"/>
                      <w:sz w:val="18"/>
                      <w:szCs w:val="18"/>
                      <w14:textFill>
                        <w14:solidFill>
                          <w14:schemeClr w14:val="tx1"/>
                        </w14:solidFill>
                      </w14:textFill>
                    </w:rPr>
                  </w:pPr>
                </w:p>
              </w:tc>
              <w:tc>
                <w:tcPr>
                  <w:tcW w:w="561" w:type="dxa"/>
                  <w:vMerge w:val="continue"/>
                  <w:tcBorders>
                    <w:tl2br w:val="nil"/>
                    <w:tr2bl w:val="nil"/>
                  </w:tcBorders>
                  <w:vAlign w:val="center"/>
                </w:tcPr>
                <w:p w14:paraId="6DE49372">
                  <w:pPr>
                    <w:jc w:val="center"/>
                    <w:rPr>
                      <w:color w:val="000000" w:themeColor="text1"/>
                      <w:sz w:val="18"/>
                      <w:szCs w:val="18"/>
                      <w14:textFill>
                        <w14:solidFill>
                          <w14:schemeClr w14:val="tx1"/>
                        </w14:solidFill>
                      </w14:textFill>
                    </w:rPr>
                  </w:pPr>
                </w:p>
              </w:tc>
              <w:tc>
                <w:tcPr>
                  <w:tcW w:w="1732" w:type="dxa"/>
                  <w:vMerge w:val="continue"/>
                  <w:tcBorders>
                    <w:tl2br w:val="nil"/>
                    <w:tr2bl w:val="nil"/>
                  </w:tcBorders>
                  <w:vAlign w:val="center"/>
                </w:tcPr>
                <w:p w14:paraId="5DB78FF6">
                  <w:pPr>
                    <w:jc w:val="center"/>
                    <w:rPr>
                      <w:color w:val="000000" w:themeColor="text1"/>
                      <w:sz w:val="18"/>
                      <w:szCs w:val="18"/>
                      <w14:textFill>
                        <w14:solidFill>
                          <w14:schemeClr w14:val="tx1"/>
                        </w14:solidFill>
                      </w14:textFill>
                    </w:rPr>
                  </w:pPr>
                </w:p>
              </w:tc>
            </w:tr>
            <w:tr w14:paraId="4BA2A64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2" w:hRule="atLeast"/>
                <w:tblHeader/>
                <w:jc w:val="center"/>
              </w:trPr>
              <w:tc>
                <w:tcPr>
                  <w:tcW w:w="624" w:type="dxa"/>
                  <w:tcBorders>
                    <w:tl2br w:val="nil"/>
                    <w:tr2bl w:val="nil"/>
                  </w:tcBorders>
                  <w:vAlign w:val="center"/>
                </w:tcPr>
                <w:p w14:paraId="2033176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536" w:type="dxa"/>
                  <w:tcBorders>
                    <w:tl2br w:val="nil"/>
                    <w:tr2bl w:val="nil"/>
                  </w:tcBorders>
                  <w:vAlign w:val="center"/>
                </w:tcPr>
                <w:p w14:paraId="50B4411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烟囱</w:t>
                  </w:r>
                </w:p>
              </w:tc>
              <w:tc>
                <w:tcPr>
                  <w:tcW w:w="1162" w:type="dxa"/>
                  <w:tcBorders>
                    <w:tl2br w:val="nil"/>
                    <w:tr2bl w:val="nil"/>
                  </w:tcBorders>
                  <w:vAlign w:val="center"/>
                </w:tcPr>
                <w:p w14:paraId="75B3E44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131.</w:t>
                  </w:r>
                  <w:r>
                    <w:rPr>
                      <w:rFonts w:hint="eastAsia"/>
                      <w:color w:val="000000" w:themeColor="text1"/>
                      <w:szCs w:val="21"/>
                      <w14:textFill>
                        <w14:solidFill>
                          <w14:schemeClr w14:val="tx1"/>
                        </w14:solidFill>
                      </w14:textFill>
                    </w:rPr>
                    <w:t>156448</w:t>
                  </w:r>
                </w:p>
              </w:tc>
              <w:tc>
                <w:tcPr>
                  <w:tcW w:w="1113" w:type="dxa"/>
                  <w:tcBorders>
                    <w:tl2br w:val="nil"/>
                    <w:tr2bl w:val="nil"/>
                  </w:tcBorders>
                  <w:vAlign w:val="center"/>
                </w:tcPr>
                <w:p w14:paraId="32516E2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46.</w:t>
                  </w:r>
                  <w:r>
                    <w:rPr>
                      <w:rFonts w:hint="eastAsia"/>
                      <w:color w:val="000000" w:themeColor="text1"/>
                      <w:szCs w:val="21"/>
                      <w14:textFill>
                        <w14:solidFill>
                          <w14:schemeClr w14:val="tx1"/>
                        </w14:solidFill>
                      </w14:textFill>
                    </w:rPr>
                    <w:t>595241</w:t>
                  </w:r>
                </w:p>
              </w:tc>
              <w:tc>
                <w:tcPr>
                  <w:tcW w:w="724" w:type="dxa"/>
                  <w:tcBorders>
                    <w:tl2br w:val="nil"/>
                    <w:tr2bl w:val="nil"/>
                  </w:tcBorders>
                  <w:vAlign w:val="center"/>
                </w:tcPr>
                <w:p w14:paraId="790B782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724" w:type="dxa"/>
                  <w:tcBorders>
                    <w:tl2br w:val="nil"/>
                    <w:tr2bl w:val="nil"/>
                  </w:tcBorders>
                  <w:vAlign w:val="center"/>
                </w:tcPr>
                <w:p w14:paraId="428E8958">
                  <w:pPr>
                    <w:adjustRightInd w:val="0"/>
                    <w:snapToGrid w:val="0"/>
                    <w:jc w:val="center"/>
                    <w:rPr>
                      <w:rFonts w:hint="eastAsia" w:eastAsia="宋体"/>
                      <w:color w:val="000000" w:themeColor="text1"/>
                      <w:szCs w:val="21"/>
                      <w:lang w:val="en-US" w:eastAsia="zh-CN"/>
                      <w14:textFill>
                        <w14:solidFill>
                          <w14:schemeClr w14:val="tx1"/>
                        </w14:solidFill>
                      </w14:textFill>
                    </w:rPr>
                  </w:pPr>
                  <w:r>
                    <w:rPr>
                      <w:color w:val="000000" w:themeColor="text1"/>
                      <w:szCs w:val="21"/>
                      <w14:textFill>
                        <w14:solidFill>
                          <w14:schemeClr w14:val="tx1"/>
                        </w14:solidFill>
                      </w14:textFill>
                    </w:rPr>
                    <w:t>0.</w:t>
                  </w:r>
                  <w:r>
                    <w:rPr>
                      <w:rFonts w:hint="eastAsia"/>
                      <w:color w:val="000000" w:themeColor="text1"/>
                      <w:szCs w:val="21"/>
                      <w:lang w:val="en-US" w:eastAsia="zh-CN"/>
                      <w14:textFill>
                        <w14:solidFill>
                          <w14:schemeClr w14:val="tx1"/>
                        </w14:solidFill>
                      </w14:textFill>
                    </w:rPr>
                    <w:t>6</w:t>
                  </w:r>
                </w:p>
              </w:tc>
              <w:tc>
                <w:tcPr>
                  <w:tcW w:w="777" w:type="dxa"/>
                  <w:tcBorders>
                    <w:tl2br w:val="nil"/>
                    <w:tr2bl w:val="nil"/>
                  </w:tcBorders>
                  <w:vAlign w:val="center"/>
                </w:tcPr>
                <w:p w14:paraId="236E1BCD">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100</w:t>
                  </w:r>
                </w:p>
              </w:tc>
              <w:tc>
                <w:tcPr>
                  <w:tcW w:w="561" w:type="dxa"/>
                  <w:tcBorders>
                    <w:tl2br w:val="nil"/>
                    <w:tr2bl w:val="nil"/>
                  </w:tcBorders>
                  <w:vAlign w:val="center"/>
                </w:tcPr>
                <w:p w14:paraId="05433A9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一般排放口</w:t>
                  </w:r>
                </w:p>
              </w:tc>
              <w:tc>
                <w:tcPr>
                  <w:tcW w:w="1732" w:type="dxa"/>
                  <w:tcBorders>
                    <w:tl2br w:val="nil"/>
                    <w:tr2bl w:val="nil"/>
                  </w:tcBorders>
                  <w:vAlign w:val="center"/>
                </w:tcPr>
                <w:p w14:paraId="7053390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《锅炉大气污染物排放标准》（GB13271-2014）表2燃煤</w:t>
                  </w:r>
                </w:p>
              </w:tc>
            </w:tr>
          </w:tbl>
          <w:p w14:paraId="4E495348">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（4）监测要求</w:t>
            </w:r>
          </w:p>
          <w:p w14:paraId="13E94C99">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锅炉参照《排污单位自行监测技术指南火力发电及锅炉》（HJ820-2017），详见表4-5。</w:t>
            </w:r>
          </w:p>
          <w:p w14:paraId="69E0D5C2">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表4-5监测要求</w:t>
            </w:r>
          </w:p>
          <w:tbl>
            <w:tblPr>
              <w:tblStyle w:val="19"/>
              <w:tblW w:w="0" w:type="auto"/>
              <w:tblInd w:w="5"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46"/>
              <w:gridCol w:w="2647"/>
              <w:gridCol w:w="2648"/>
            </w:tblGrid>
            <w:tr w14:paraId="10668C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trPr>
              <w:tc>
                <w:tcPr>
                  <w:tcW w:w="2646" w:type="dxa"/>
                  <w:tcBorders>
                    <w:top w:val="single" w:color="auto" w:sz="8" w:space="0"/>
                    <w:bottom w:val="single" w:color="auto" w:sz="4" w:space="0"/>
                    <w:right w:val="single" w:color="auto" w:sz="4" w:space="0"/>
                    <w:tl2br w:val="nil"/>
                    <w:tr2bl w:val="nil"/>
                  </w:tcBorders>
                  <w:vAlign w:val="center"/>
                </w:tcPr>
                <w:p w14:paraId="07DD2BE7">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监测点位</w:t>
                  </w:r>
                </w:p>
              </w:tc>
              <w:tc>
                <w:tcPr>
                  <w:tcW w:w="2647" w:type="dxa"/>
                  <w:tcBorders>
                    <w:top w:val="single" w:color="auto" w:sz="8" w:space="0"/>
                    <w:left w:val="single" w:color="auto" w:sz="4" w:space="0"/>
                    <w:bottom w:val="single" w:color="auto" w:sz="4" w:space="0"/>
                    <w:right w:val="single" w:color="auto" w:sz="4" w:space="0"/>
                    <w:tl2br w:val="nil"/>
                    <w:tr2bl w:val="nil"/>
                  </w:tcBorders>
                  <w:vAlign w:val="center"/>
                </w:tcPr>
                <w:p w14:paraId="4AA515A7">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监测因子</w:t>
                  </w:r>
                </w:p>
              </w:tc>
              <w:tc>
                <w:tcPr>
                  <w:tcW w:w="2648" w:type="dxa"/>
                  <w:tcBorders>
                    <w:top w:val="single" w:color="auto" w:sz="8" w:space="0"/>
                    <w:left w:val="single" w:color="auto" w:sz="4" w:space="0"/>
                    <w:bottom w:val="single" w:color="auto" w:sz="4" w:space="0"/>
                    <w:tl2br w:val="nil"/>
                    <w:tr2bl w:val="nil"/>
                  </w:tcBorders>
                  <w:vAlign w:val="center"/>
                </w:tcPr>
                <w:p w14:paraId="5C2DF420">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监测频次</w:t>
                  </w:r>
                </w:p>
              </w:tc>
            </w:tr>
            <w:tr w14:paraId="1861FF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6" w:type="dxa"/>
                  <w:tcBorders>
                    <w:top w:val="single" w:color="auto" w:sz="4" w:space="0"/>
                    <w:bottom w:val="single" w:color="auto" w:sz="4" w:space="0"/>
                    <w:right w:val="single" w:color="auto" w:sz="4" w:space="0"/>
                    <w:tl2br w:val="nil"/>
                    <w:tr2bl w:val="nil"/>
                  </w:tcBorders>
                  <w:vAlign w:val="center"/>
                </w:tcPr>
                <w:p w14:paraId="68A65976">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DA001</w:t>
                  </w:r>
                </w:p>
              </w:tc>
              <w:tc>
                <w:tcPr>
                  <w:tcW w:w="2647" w:type="dxa"/>
                  <w:tcBorders>
                    <w:top w:val="single" w:color="auto" w:sz="4" w:space="0"/>
                    <w:left w:val="single" w:color="auto" w:sz="4" w:space="0"/>
                    <w:bottom w:val="single" w:color="auto" w:sz="4" w:space="0"/>
                    <w:right w:val="single" w:color="auto" w:sz="4" w:space="0"/>
                    <w:tl2br w:val="nil"/>
                    <w:tr2bl w:val="nil"/>
                  </w:tcBorders>
                  <w:vAlign w:val="center"/>
                </w:tcPr>
                <w:p w14:paraId="19DC40AC">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颗粒物、SO</w:t>
                  </w:r>
                  <w:r>
                    <w:rPr>
                      <w:bCs/>
                      <w:color w:val="000000" w:themeColor="text1"/>
                      <w:szCs w:val="21"/>
                      <w:vertAlign w:val="subscript"/>
                      <w14:textFill>
                        <w14:solidFill>
                          <w14:schemeClr w14:val="tx1"/>
                        </w14:solidFill>
                      </w14:textFill>
                    </w:rPr>
                    <w:t>2</w:t>
                  </w:r>
                  <w:r>
                    <w:rPr>
                      <w:bCs/>
                      <w:color w:val="000000" w:themeColor="text1"/>
                      <w:szCs w:val="21"/>
                      <w14:textFill>
                        <w14:solidFill>
                          <w14:schemeClr w14:val="tx1"/>
                        </w14:solidFill>
                      </w14:textFill>
                    </w:rPr>
                    <w:t>、NO</w:t>
                  </w:r>
                  <w:r>
                    <w:rPr>
                      <w:bCs/>
                      <w:color w:val="000000" w:themeColor="text1"/>
                      <w:szCs w:val="21"/>
                      <w:vertAlign w:val="subscript"/>
                      <w14:textFill>
                        <w14:solidFill>
                          <w14:schemeClr w14:val="tx1"/>
                        </w14:solidFill>
                      </w14:textFill>
                    </w:rPr>
                    <w:t>X</w:t>
                  </w:r>
                  <w:r>
                    <w:rPr>
                      <w:bCs/>
                      <w:color w:val="000000" w:themeColor="text1"/>
                      <w:szCs w:val="21"/>
                      <w14:textFill>
                        <w14:solidFill>
                          <w14:schemeClr w14:val="tx1"/>
                        </w14:solidFill>
                      </w14:textFill>
                    </w:rPr>
                    <w:t>、烟气黑度</w:t>
                  </w:r>
                </w:p>
              </w:tc>
              <w:tc>
                <w:tcPr>
                  <w:tcW w:w="2648" w:type="dxa"/>
                  <w:tcBorders>
                    <w:top w:val="single" w:color="auto" w:sz="4" w:space="0"/>
                    <w:left w:val="single" w:color="auto" w:sz="4" w:space="0"/>
                    <w:bottom w:val="single" w:color="auto" w:sz="4" w:space="0"/>
                    <w:tl2br w:val="nil"/>
                    <w:tr2bl w:val="nil"/>
                  </w:tcBorders>
                  <w:vAlign w:val="center"/>
                </w:tcPr>
                <w:p w14:paraId="598E3F67">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1次/月</w:t>
                  </w:r>
                </w:p>
              </w:tc>
            </w:tr>
            <w:tr w14:paraId="7D926B0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6" w:type="dxa"/>
                  <w:tcBorders>
                    <w:top w:val="single" w:color="auto" w:sz="4" w:space="0"/>
                    <w:bottom w:val="single" w:color="auto" w:sz="4" w:space="0"/>
                    <w:right w:val="single" w:color="auto" w:sz="4" w:space="0"/>
                    <w:tl2br w:val="nil"/>
                    <w:tr2bl w:val="nil"/>
                  </w:tcBorders>
                  <w:vAlign w:val="center"/>
                </w:tcPr>
                <w:p w14:paraId="1C2BFBAF">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厂界</w:t>
                  </w:r>
                </w:p>
              </w:tc>
              <w:tc>
                <w:tcPr>
                  <w:tcW w:w="2647" w:type="dxa"/>
                  <w:tcBorders>
                    <w:top w:val="single" w:color="auto" w:sz="4" w:space="0"/>
                    <w:left w:val="single" w:color="auto" w:sz="4" w:space="0"/>
                    <w:bottom w:val="single" w:color="auto" w:sz="4" w:space="0"/>
                    <w:right w:val="single" w:color="auto" w:sz="4" w:space="0"/>
                    <w:tl2br w:val="nil"/>
                    <w:tr2bl w:val="nil"/>
                  </w:tcBorders>
                  <w:vAlign w:val="center"/>
                </w:tcPr>
                <w:p w14:paraId="255BA0E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w:t>
                  </w:r>
                </w:p>
              </w:tc>
              <w:tc>
                <w:tcPr>
                  <w:tcW w:w="2648" w:type="dxa"/>
                  <w:tcBorders>
                    <w:top w:val="single" w:color="auto" w:sz="4" w:space="0"/>
                    <w:left w:val="single" w:color="auto" w:sz="4" w:space="0"/>
                    <w:bottom w:val="single" w:color="auto" w:sz="4" w:space="0"/>
                    <w:tl2br w:val="nil"/>
                    <w:tr2bl w:val="nil"/>
                  </w:tcBorders>
                  <w:vAlign w:val="center"/>
                </w:tcPr>
                <w:p w14:paraId="0595804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1次/季</w:t>
                  </w:r>
                </w:p>
              </w:tc>
            </w:tr>
          </w:tbl>
          <w:p w14:paraId="10874D97">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（5）非正常排放</w:t>
            </w:r>
          </w:p>
          <w:p w14:paraId="2B74A0D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本项目非正常工况主要为</w:t>
            </w:r>
            <w:r>
              <w:rPr>
                <w:rFonts w:hint="eastAsia"/>
                <w:color w:val="000000" w:themeColor="text1"/>
                <w:sz w:val="24"/>
                <w14:textFill>
                  <w14:solidFill>
                    <w14:schemeClr w14:val="tx1"/>
                  </w14:solidFill>
                </w14:textFill>
              </w:rPr>
              <w:t>旋风除尘器+袋式除尘器</w:t>
            </w:r>
            <w:r>
              <w:rPr>
                <w:color w:val="000000" w:themeColor="text1"/>
                <w:sz w:val="24"/>
                <w14:textFill>
                  <w14:solidFill>
                    <w14:schemeClr w14:val="tx1"/>
                  </w14:solidFill>
                </w14:textFill>
              </w:rPr>
              <w:t>损坏，除尘效率降至50％，本项目非正常工况设定情景如下：</w:t>
            </w:r>
          </w:p>
          <w:p w14:paraId="398CF3E2">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表4-6非正常排放参数表</w:t>
            </w:r>
          </w:p>
          <w:tbl>
            <w:tblPr>
              <w:tblStyle w:val="19"/>
              <w:tblW w:w="793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4"/>
              <w:gridCol w:w="2126"/>
              <w:gridCol w:w="1132"/>
              <w:gridCol w:w="1282"/>
              <w:gridCol w:w="993"/>
              <w:gridCol w:w="940"/>
            </w:tblGrid>
            <w:tr w14:paraId="6EDF6DF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dxa"/>
                  <w:tcBorders>
                    <w:tl2br w:val="nil"/>
                    <w:tr2bl w:val="nil"/>
                  </w:tcBorders>
                  <w:vAlign w:val="center"/>
                </w:tcPr>
                <w:p w14:paraId="0A7D48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非正常排放源</w:t>
                  </w:r>
                </w:p>
              </w:tc>
              <w:tc>
                <w:tcPr>
                  <w:tcW w:w="2126" w:type="dxa"/>
                  <w:tcBorders>
                    <w:tl2br w:val="nil"/>
                    <w:tr2bl w:val="nil"/>
                  </w:tcBorders>
                  <w:vAlign w:val="center"/>
                </w:tcPr>
                <w:p w14:paraId="2D2558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非正常排放原因</w:t>
                  </w:r>
                </w:p>
              </w:tc>
              <w:tc>
                <w:tcPr>
                  <w:tcW w:w="1132" w:type="dxa"/>
                  <w:tcBorders>
                    <w:tl2br w:val="nil"/>
                    <w:tr2bl w:val="nil"/>
                  </w:tcBorders>
                  <w:vAlign w:val="center"/>
                </w:tcPr>
                <w:p w14:paraId="11DA30E5">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1282" w:type="dxa"/>
                  <w:tcBorders>
                    <w:tl2br w:val="nil"/>
                    <w:tr2bl w:val="nil"/>
                  </w:tcBorders>
                  <w:vAlign w:val="center"/>
                </w:tcPr>
                <w:p w14:paraId="130EA7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非正常排放速率/</w:t>
                  </w:r>
                  <w:r>
                    <w:rPr>
                      <w:snapToGrid w:val="0"/>
                      <w:color w:val="000000" w:themeColor="text1"/>
                      <w:szCs w:val="21"/>
                      <w14:textFill>
                        <w14:solidFill>
                          <w14:schemeClr w14:val="tx1"/>
                        </w14:solidFill>
                      </w14:textFill>
                    </w:rPr>
                    <w:t>kg/h</w:t>
                  </w:r>
                </w:p>
              </w:tc>
              <w:tc>
                <w:tcPr>
                  <w:tcW w:w="993" w:type="dxa"/>
                  <w:tcBorders>
                    <w:tl2br w:val="nil"/>
                    <w:tr2bl w:val="nil"/>
                  </w:tcBorders>
                  <w:vAlign w:val="center"/>
                </w:tcPr>
                <w:p w14:paraId="2C546D96">
                  <w:pPr>
                    <w:ind w:left="-42" w:leftChars="-20" w:right="-42" w:rightChars="-2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单次持续时间</w:t>
                  </w:r>
                  <w:r>
                    <w:rPr>
                      <w:color w:val="000000" w:themeColor="text1"/>
                      <w:szCs w:val="21"/>
                      <w14:textFill>
                        <w14:solidFill>
                          <w14:schemeClr w14:val="tx1"/>
                        </w14:solidFill>
                      </w14:textFill>
                    </w:rPr>
                    <w:t>/</w:t>
                  </w:r>
                  <w:r>
                    <w:rPr>
                      <w:snapToGrid w:val="0"/>
                      <w:color w:val="000000" w:themeColor="text1"/>
                      <w:szCs w:val="21"/>
                      <w14:textFill>
                        <w14:solidFill>
                          <w14:schemeClr w14:val="tx1"/>
                        </w14:solidFill>
                      </w14:textFill>
                    </w:rPr>
                    <w:t>h</w:t>
                  </w:r>
                </w:p>
              </w:tc>
              <w:tc>
                <w:tcPr>
                  <w:tcW w:w="940" w:type="dxa"/>
                  <w:tcBorders>
                    <w:tl2br w:val="nil"/>
                    <w:tr2bl w:val="nil"/>
                  </w:tcBorders>
                  <w:vAlign w:val="center"/>
                </w:tcPr>
                <w:p w14:paraId="702339E6">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年发生频次</w:t>
                  </w:r>
                  <w:r>
                    <w:rPr>
                      <w:color w:val="000000" w:themeColor="text1"/>
                      <w:szCs w:val="21"/>
                      <w14:textFill>
                        <w14:solidFill>
                          <w14:schemeClr w14:val="tx1"/>
                        </w14:solidFill>
                      </w14:textFill>
                    </w:rPr>
                    <w:t>/次</w:t>
                  </w:r>
                </w:p>
              </w:tc>
            </w:tr>
            <w:tr w14:paraId="24DF34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dxa"/>
                  <w:tcBorders>
                    <w:tl2br w:val="nil"/>
                    <w:tr2bl w:val="nil"/>
                  </w:tcBorders>
                  <w:vAlign w:val="center"/>
                </w:tcPr>
                <w:p w14:paraId="1E0782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2126" w:type="dxa"/>
                  <w:tcBorders>
                    <w:tl2br w:val="nil"/>
                    <w:tr2bl w:val="nil"/>
                  </w:tcBorders>
                  <w:vAlign w:val="center"/>
                </w:tcPr>
                <w:p w14:paraId="155A28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除尘器效率降低50%</w:t>
                  </w:r>
                </w:p>
              </w:tc>
              <w:tc>
                <w:tcPr>
                  <w:tcW w:w="1132" w:type="dxa"/>
                  <w:tcBorders>
                    <w:tl2br w:val="nil"/>
                    <w:tr2bl w:val="nil"/>
                  </w:tcBorders>
                  <w:vAlign w:val="center"/>
                </w:tcPr>
                <w:p w14:paraId="1BD178C0">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w:t>
                  </w:r>
                </w:p>
              </w:tc>
              <w:tc>
                <w:tcPr>
                  <w:tcW w:w="1282" w:type="dxa"/>
                  <w:tcBorders>
                    <w:tl2br w:val="nil"/>
                    <w:tr2bl w:val="nil"/>
                  </w:tcBorders>
                  <w:vAlign w:val="center"/>
                </w:tcPr>
                <w:p w14:paraId="59CD41A1">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10.28</w:t>
                  </w:r>
                </w:p>
              </w:tc>
              <w:tc>
                <w:tcPr>
                  <w:tcW w:w="993" w:type="dxa"/>
                  <w:tcBorders>
                    <w:tl2br w:val="nil"/>
                    <w:tr2bl w:val="nil"/>
                  </w:tcBorders>
                  <w:vAlign w:val="center"/>
                </w:tcPr>
                <w:p w14:paraId="45B09CA2">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c>
                <w:tcPr>
                  <w:tcW w:w="940" w:type="dxa"/>
                  <w:tcBorders>
                    <w:tl2br w:val="nil"/>
                    <w:tr2bl w:val="nil"/>
                  </w:tcBorders>
                  <w:vAlign w:val="center"/>
                </w:tcPr>
                <w:p w14:paraId="365E2A68">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bl>
          <w:p w14:paraId="37A39B21">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（6）环境影响分析</w:t>
            </w:r>
          </w:p>
          <w:p w14:paraId="43BF332A">
            <w:pPr>
              <w:adjustRightInd w:val="0"/>
              <w:snapToGrid w:val="0"/>
              <w:spacing w:line="360" w:lineRule="auto"/>
              <w:ind w:firstLine="480" w:firstLineChars="200"/>
              <w:rPr>
                <w:color w:val="000000" w:themeColor="text1"/>
                <w:kern w:val="0"/>
                <w:sz w:val="24"/>
                <w14:textFill>
                  <w14:solidFill>
                    <w14:schemeClr w14:val="tx1"/>
                  </w14:solidFill>
                </w14:textFill>
              </w:rPr>
            </w:pPr>
            <w:r>
              <w:rPr>
                <w:bCs/>
                <w:color w:val="000000" w:themeColor="text1"/>
                <w:sz w:val="24"/>
                <w14:textFill>
                  <w14:solidFill>
                    <w14:schemeClr w14:val="tx1"/>
                  </w14:solidFill>
                </w14:textFill>
              </w:rPr>
              <w:t>本项目所在区域为环境质量达标区，排放浓度满足《锅炉大气污染物排放标准》（GB13271-2014）表2燃煤锅炉排放限值</w:t>
            </w:r>
            <w:r>
              <w:rPr>
                <w:color w:val="000000" w:themeColor="text1"/>
                <w:kern w:val="0"/>
                <w:sz w:val="24"/>
                <w14:textFill>
                  <w14:solidFill>
                    <w14:schemeClr w14:val="tx1"/>
                  </w14:solidFill>
                </w14:textFill>
              </w:rPr>
              <w:t>。</w:t>
            </w:r>
          </w:p>
          <w:p w14:paraId="0AFDAB44">
            <w:pPr>
              <w:tabs>
                <w:tab w:val="left" w:pos="2395"/>
              </w:tabs>
              <w:spacing w:line="360" w:lineRule="auto"/>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根据《锅炉大气污染物排放标准》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GB13271-2014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4.5条规定，“每个新建燃煤锅炉房只能设一根烟囱，烟囱高度应根据锅炉房装机总容量，按表4规定执行，燃油、燃气锅炉烟囱不低于8米，锅炉烟囱的具体高度按批复的环境影响评价文件确定。新建锅炉房的烟囱周围半径200m距离内有建筑物时，其烟囱应高出最高建筑物3m以上”，</w:t>
            </w:r>
            <w:r>
              <w:rPr>
                <w:color w:val="000000" w:themeColor="text1"/>
                <w:sz w:val="24"/>
                <w:szCs w:val="21"/>
                <w14:textFill>
                  <w14:solidFill>
                    <w14:schemeClr w14:val="tx1"/>
                  </w14:solidFill>
                </w14:textFill>
              </w:rPr>
              <w:t>参照</w:t>
            </w:r>
            <w:r>
              <w:rPr>
                <w:color w:val="000000" w:themeColor="text1"/>
                <w:sz w:val="24"/>
                <w14:textFill>
                  <w14:solidFill>
                    <w14:schemeClr w14:val="tx1"/>
                  </w14:solidFill>
                </w14:textFill>
              </w:rPr>
              <w:t>《锅炉大气污染物排放标准》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GB13271-2014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表4燃煤锅炉房烟囱最低允许高度，锅炉房装机总容量</w:t>
            </w:r>
            <w:r>
              <w:rPr>
                <w:rFonts w:ascii="Times New Roman" w:hAnsi="Times New Roman" w:eastAsia="宋体" w:cs="Times New Roman"/>
                <w:color w:val="000000" w:themeColor="text1"/>
                <w:sz w:val="24"/>
                <w14:textFill>
                  <w14:solidFill>
                    <w14:schemeClr w14:val="tx1"/>
                  </w14:solidFill>
                </w14:textFill>
              </w:rPr>
              <w:t>为</w:t>
            </w:r>
            <w:r>
              <w:rPr>
                <w:rFonts w:hint="eastAsia" w:ascii="Times New Roman" w:hAnsi="Times New Roman" w:eastAsia="宋体" w:cs="Times New Roman"/>
                <w:color w:val="000000" w:themeColor="text1"/>
                <w:sz w:val="24"/>
                <w:lang w:val="en-US" w:eastAsia="zh-CN"/>
                <w14:textFill>
                  <w14:solidFill>
                    <w14:schemeClr w14:val="tx1"/>
                  </w14:solidFill>
                </w14:textFill>
              </w:rPr>
              <w:t>2t/h~</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4t/h</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烟囱最低允许高度为</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0m。本项目</w:t>
            </w:r>
            <w:r>
              <w:rPr>
                <w:color w:val="000000" w:themeColor="text1"/>
                <w:sz w:val="24"/>
                <w:szCs w:val="21"/>
                <w14:textFill>
                  <w14:solidFill>
                    <w14:schemeClr w14:val="tx1"/>
                  </w14:solidFill>
                </w14:textFill>
              </w:rPr>
              <w:t>锅炉房装机容量为</w:t>
            </w:r>
            <w:r>
              <w:rPr>
                <w:rFonts w:hint="eastAsia"/>
                <w:color w:val="000000" w:themeColor="text1"/>
                <w:sz w:val="24"/>
                <w:szCs w:val="21"/>
                <w:lang w:val="en-US" w:eastAsia="zh-CN"/>
                <w14:textFill>
                  <w14:solidFill>
                    <w14:schemeClr w14:val="tx1"/>
                  </w14:solidFill>
                </w14:textFill>
              </w:rPr>
              <w:t>3t/h（2台3t/h锅炉，一用一备，不同时使用）</w:t>
            </w:r>
            <w:r>
              <w:rPr>
                <w:color w:val="000000" w:themeColor="text1"/>
                <w:sz w:val="24"/>
                <w:szCs w:val="21"/>
                <w14:textFill>
                  <w14:solidFill>
                    <w14:schemeClr w14:val="tx1"/>
                  </w14:solidFill>
                </w14:textFill>
              </w:rPr>
              <w:t>，且项目周边200m范围内最高建筑物为公司办公楼，高度约为</w:t>
            </w:r>
            <w:r>
              <w:rPr>
                <w:rFonts w:hint="eastAsia"/>
                <w:color w:val="000000" w:themeColor="text1"/>
                <w:sz w:val="24"/>
                <w:szCs w:val="21"/>
                <w14:textFill>
                  <w14:solidFill>
                    <w14:schemeClr w14:val="tx1"/>
                  </w14:solidFill>
                </w14:textFill>
              </w:rPr>
              <w:t>12</w:t>
            </w:r>
            <w:r>
              <w:rPr>
                <w:color w:val="000000" w:themeColor="text1"/>
                <w:sz w:val="24"/>
                <w:szCs w:val="21"/>
                <w14:textFill>
                  <w14:solidFill>
                    <w14:schemeClr w14:val="tx1"/>
                  </w14:solidFill>
                </w14:textFill>
              </w:rPr>
              <w:t>m，项目排气筒高度</w:t>
            </w:r>
            <w:r>
              <w:rPr>
                <w:rFonts w:hint="eastAsia"/>
                <w:color w:val="000000" w:themeColor="text1"/>
                <w:sz w:val="24"/>
                <w:szCs w:val="21"/>
                <w14:textFill>
                  <w14:solidFill>
                    <w14:schemeClr w14:val="tx1"/>
                  </w14:solidFill>
                </w14:textFill>
              </w:rPr>
              <w:t>3</w:t>
            </w:r>
            <w:r>
              <w:rPr>
                <w:color w:val="000000" w:themeColor="text1"/>
                <w:sz w:val="24"/>
                <w:szCs w:val="21"/>
                <w14:textFill>
                  <w14:solidFill>
                    <w14:schemeClr w14:val="tx1"/>
                  </w14:solidFill>
                </w14:textFill>
              </w:rPr>
              <w:t>0m，高于周围半径200m范围内的建筑，项目排放的废气能得到及时扩散。</w:t>
            </w:r>
          </w:p>
          <w:p w14:paraId="4876A690">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废水</w:t>
            </w:r>
          </w:p>
          <w:p w14:paraId="1E55406B">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本项目不新增劳动定员，不新增生活污水排放量。本项目实施后，新增废水为锅炉及软化系统排污水，锅炉排污水及软化排污水用于锅炉炉渣拌湿降尘，不外排。对外环境影响很小。</w:t>
            </w:r>
          </w:p>
          <w:p w14:paraId="57526846">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噪声</w:t>
            </w:r>
          </w:p>
          <w:p w14:paraId="09A435AB">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（1）噪声污染源源强核算结果及相关参数</w:t>
            </w:r>
          </w:p>
          <w:p w14:paraId="3C3856B2">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本项目主要噪声来源为设备运行过程中产生的噪声。根据设备类型经查找资料可知，项目选用设备噪声约在80~85dB（A）之间</w:t>
            </w:r>
            <w:r>
              <w:rPr>
                <w:bCs/>
                <w:color w:val="000000" w:themeColor="text1"/>
                <w:sz w:val="24"/>
                <w14:textFill>
                  <w14:solidFill>
                    <w14:schemeClr w14:val="tx1"/>
                  </w14:solidFill>
                </w14:textFill>
              </w:rPr>
              <w:t>，项目运行工况最大时主要噪声源强见表4-7。</w:t>
            </w:r>
          </w:p>
          <w:p w14:paraId="0774E88D">
            <w:pPr>
              <w:jc w:val="center"/>
              <w:textAlignment w:val="center"/>
              <w:rPr>
                <w:rStyle w:val="24"/>
              </w:rPr>
            </w:pPr>
            <w:r>
              <w:rPr>
                <w:b/>
                <w:color w:val="000000" w:themeColor="text1"/>
                <w:sz w:val="24"/>
                <w14:textFill>
                  <w14:solidFill>
                    <w14:schemeClr w14:val="tx1"/>
                  </w14:solidFill>
                </w14:textFill>
              </w:rPr>
              <w:t>表4-7噪声污染源源强核算结果及相关参数一览表</w:t>
            </w:r>
          </w:p>
          <w:tbl>
            <w:tblPr>
              <w:tblStyle w:val="19"/>
              <w:tblW w:w="4957" w:type="pct"/>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2"/>
              <w:gridCol w:w="408"/>
              <w:gridCol w:w="726"/>
              <w:gridCol w:w="366"/>
              <w:gridCol w:w="613"/>
              <w:gridCol w:w="630"/>
              <w:gridCol w:w="413"/>
              <w:gridCol w:w="484"/>
              <w:gridCol w:w="358"/>
              <w:gridCol w:w="561"/>
              <w:gridCol w:w="659"/>
              <w:gridCol w:w="595"/>
              <w:gridCol w:w="660"/>
              <w:gridCol w:w="639"/>
              <w:gridCol w:w="591"/>
            </w:tblGrid>
            <w:tr w14:paraId="70F8BD6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200" w:type="pct"/>
                  <w:vMerge w:val="restart"/>
                  <w:tcBorders>
                    <w:tl2br w:val="nil"/>
                    <w:tr2bl w:val="nil"/>
                  </w:tcBorders>
                  <w:noWrap/>
                  <w:vAlign w:val="center"/>
                </w:tcPr>
                <w:p w14:paraId="6E6A5A4E">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序号</w:t>
                  </w:r>
                </w:p>
              </w:tc>
              <w:tc>
                <w:tcPr>
                  <w:tcW w:w="254" w:type="pct"/>
                  <w:vMerge w:val="restart"/>
                  <w:tcBorders>
                    <w:tl2br w:val="nil"/>
                    <w:tr2bl w:val="nil"/>
                  </w:tcBorders>
                  <w:noWrap/>
                  <w:vAlign w:val="center"/>
                </w:tcPr>
                <w:p w14:paraId="6989CBCB">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建筑物名称</w:t>
                  </w:r>
                </w:p>
              </w:tc>
              <w:tc>
                <w:tcPr>
                  <w:tcW w:w="452" w:type="pct"/>
                  <w:vMerge w:val="restart"/>
                  <w:tcBorders>
                    <w:tl2br w:val="nil"/>
                    <w:tr2bl w:val="nil"/>
                  </w:tcBorders>
                  <w:noWrap/>
                  <w:vAlign w:val="center"/>
                </w:tcPr>
                <w:p w14:paraId="12203D12">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声源名称</w:t>
                  </w:r>
                </w:p>
              </w:tc>
              <w:tc>
                <w:tcPr>
                  <w:tcW w:w="228" w:type="pct"/>
                  <w:vMerge w:val="restart"/>
                  <w:tcBorders>
                    <w:tl2br w:val="nil"/>
                    <w:tr2bl w:val="nil"/>
                  </w:tcBorders>
                  <w:noWrap/>
                  <w:vAlign w:val="center"/>
                </w:tcPr>
                <w:p w14:paraId="165C0308">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数量</w:t>
                  </w:r>
                </w:p>
              </w:tc>
              <w:tc>
                <w:tcPr>
                  <w:tcW w:w="381" w:type="pct"/>
                  <w:vMerge w:val="restart"/>
                  <w:tcBorders>
                    <w:tl2br w:val="nil"/>
                    <w:tr2bl w:val="nil"/>
                  </w:tcBorders>
                  <w:noWrap/>
                  <w:vAlign w:val="center"/>
                </w:tcPr>
                <w:p w14:paraId="5919FAC0">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排放强度</w:t>
                  </w:r>
                  <w:r>
                    <w:rPr>
                      <w:rFonts w:hint="default" w:ascii="Times New Roman" w:hAnsi="Times New Roman" w:eastAsia="宋体" w:cs="Times New Roman"/>
                      <w:b w:val="0"/>
                      <w:bCs w:val="0"/>
                      <w:color w:val="auto"/>
                      <w:sz w:val="21"/>
                      <w:szCs w:val="21"/>
                      <w:highlight w:val="none"/>
                      <w:u w:val="none" w:color="auto"/>
                    </w:rPr>
                    <w:t>dB(A)</w:t>
                  </w:r>
                </w:p>
              </w:tc>
              <w:tc>
                <w:tcPr>
                  <w:tcW w:w="392" w:type="pct"/>
                  <w:vMerge w:val="restart"/>
                  <w:tcBorders>
                    <w:tl2br w:val="nil"/>
                    <w:tr2bl w:val="nil"/>
                  </w:tcBorders>
                  <w:noWrap/>
                  <w:vAlign w:val="center"/>
                </w:tcPr>
                <w:p w14:paraId="09216E3D">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声源控制措施</w:t>
                  </w:r>
                </w:p>
              </w:tc>
              <w:tc>
                <w:tcPr>
                  <w:tcW w:w="781" w:type="pct"/>
                  <w:gridSpan w:val="3"/>
                  <w:tcBorders>
                    <w:tl2br w:val="nil"/>
                    <w:tr2bl w:val="nil"/>
                  </w:tcBorders>
                  <w:noWrap/>
                  <w:vAlign w:val="center"/>
                </w:tcPr>
                <w:p w14:paraId="10D7E3A6">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b w:val="0"/>
                      <w:bCs w:val="0"/>
                      <w:color w:val="auto"/>
                      <w:sz w:val="21"/>
                      <w:szCs w:val="21"/>
                      <w:highlight w:val="none"/>
                      <w:u w:val="none" w:color="auto"/>
                      <w:lang w:eastAsia="zh-CN"/>
                    </w:rPr>
                    <w:t>空间相对位置</w:t>
                  </w:r>
                  <w:r>
                    <w:rPr>
                      <w:rFonts w:hint="default" w:ascii="Times New Roman" w:hAnsi="Times New Roman" w:eastAsia="宋体" w:cs="Times New Roman"/>
                      <w:b w:val="0"/>
                      <w:bCs w:val="0"/>
                      <w:color w:val="auto"/>
                      <w:sz w:val="21"/>
                      <w:szCs w:val="21"/>
                      <w:highlight w:val="none"/>
                      <w:u w:val="none" w:color="auto"/>
                      <w:lang w:val="en-US" w:eastAsia="zh-CN"/>
                    </w:rPr>
                    <w:t>/m</w:t>
                  </w:r>
                </w:p>
              </w:tc>
              <w:tc>
                <w:tcPr>
                  <w:tcW w:w="349" w:type="pct"/>
                  <w:vMerge w:val="restart"/>
                  <w:tcBorders>
                    <w:tl2br w:val="nil"/>
                    <w:tr2bl w:val="nil"/>
                  </w:tcBorders>
                  <w:noWrap/>
                  <w:vAlign w:val="center"/>
                </w:tcPr>
                <w:p w14:paraId="6E187068">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b w:val="0"/>
                      <w:bCs w:val="0"/>
                      <w:color w:val="auto"/>
                      <w:sz w:val="21"/>
                      <w:szCs w:val="21"/>
                      <w:highlight w:val="none"/>
                      <w:u w:val="none" w:color="auto"/>
                      <w:lang w:eastAsia="zh-CN"/>
                    </w:rPr>
                    <w:t>距</w:t>
                  </w:r>
                  <w:r>
                    <w:rPr>
                      <w:rFonts w:hint="default" w:ascii="Times New Roman" w:hAnsi="Times New Roman" w:eastAsia="宋体" w:cs="Times New Roman"/>
                      <w:b w:val="0"/>
                      <w:bCs w:val="0"/>
                      <w:color w:val="auto"/>
                      <w:sz w:val="21"/>
                      <w:szCs w:val="21"/>
                      <w:highlight w:val="none"/>
                      <w:u w:val="none" w:color="auto"/>
                      <w:lang w:val="en-US" w:eastAsia="zh-CN"/>
                    </w:rPr>
                    <w:t>室内边界距离</w:t>
                  </w:r>
                </w:p>
              </w:tc>
              <w:tc>
                <w:tcPr>
                  <w:tcW w:w="410" w:type="pct"/>
                  <w:vMerge w:val="restart"/>
                  <w:tcBorders>
                    <w:tl2br w:val="nil"/>
                    <w:tr2bl w:val="nil"/>
                  </w:tcBorders>
                  <w:noWrap/>
                  <w:vAlign w:val="center"/>
                </w:tcPr>
                <w:p w14:paraId="242140A3">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室内边界声级</w:t>
                  </w:r>
                </w:p>
              </w:tc>
              <w:tc>
                <w:tcPr>
                  <w:tcW w:w="370" w:type="pct"/>
                  <w:vMerge w:val="restart"/>
                  <w:tcBorders>
                    <w:tl2br w:val="nil"/>
                    <w:tr2bl w:val="nil"/>
                  </w:tcBorders>
                  <w:noWrap/>
                  <w:vAlign w:val="center"/>
                </w:tcPr>
                <w:p w14:paraId="03CDA661">
                  <w:pPr>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运行时段</w:t>
                  </w:r>
                </w:p>
              </w:tc>
              <w:tc>
                <w:tcPr>
                  <w:tcW w:w="411" w:type="pct"/>
                  <w:vMerge w:val="restart"/>
                  <w:tcBorders>
                    <w:tl2br w:val="nil"/>
                    <w:tr2bl w:val="nil"/>
                  </w:tcBorders>
                  <w:noWrap/>
                  <w:vAlign w:val="center"/>
                </w:tcPr>
                <w:p w14:paraId="405C5CB5">
                  <w:pPr>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建筑物插入损失</w:t>
                  </w:r>
                  <w:r>
                    <w:rPr>
                      <w:rFonts w:hint="default" w:ascii="Times New Roman" w:hAnsi="Times New Roman" w:eastAsia="宋体" w:cs="Times New Roman"/>
                      <w:b w:val="0"/>
                      <w:bCs w:val="0"/>
                      <w:color w:val="auto"/>
                      <w:sz w:val="21"/>
                      <w:szCs w:val="21"/>
                      <w:highlight w:val="none"/>
                      <w:u w:val="none" w:color="auto"/>
                      <w:lang w:val="en-US" w:eastAsia="zh-CN"/>
                    </w:rPr>
                    <w:t>/</w:t>
                  </w:r>
                  <w:r>
                    <w:rPr>
                      <w:rFonts w:hint="default" w:ascii="Times New Roman" w:hAnsi="Times New Roman" w:eastAsia="宋体" w:cs="Times New Roman"/>
                      <w:b w:val="0"/>
                      <w:bCs w:val="0"/>
                      <w:color w:val="auto"/>
                      <w:sz w:val="21"/>
                      <w:szCs w:val="21"/>
                      <w:highlight w:val="none"/>
                      <w:u w:val="none" w:color="auto"/>
                    </w:rPr>
                    <w:t>dB(A)</w:t>
                  </w:r>
                </w:p>
              </w:tc>
              <w:tc>
                <w:tcPr>
                  <w:tcW w:w="766" w:type="pct"/>
                  <w:gridSpan w:val="2"/>
                  <w:tcBorders>
                    <w:tl2br w:val="nil"/>
                    <w:tr2bl w:val="nil"/>
                  </w:tcBorders>
                  <w:noWrap/>
                  <w:vAlign w:val="center"/>
                </w:tcPr>
                <w:p w14:paraId="5760E345">
                  <w:pPr>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建筑物外噪声</w:t>
                  </w:r>
                </w:p>
              </w:tc>
            </w:tr>
            <w:tr w14:paraId="46B62D4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47" w:hRule="atLeast"/>
                <w:jc w:val="center"/>
              </w:trPr>
              <w:tc>
                <w:tcPr>
                  <w:tcW w:w="200" w:type="pct"/>
                  <w:vMerge w:val="continue"/>
                  <w:tcBorders>
                    <w:tl2br w:val="nil"/>
                    <w:tr2bl w:val="nil"/>
                  </w:tcBorders>
                  <w:noWrap/>
                  <w:vAlign w:val="center"/>
                </w:tcPr>
                <w:p w14:paraId="2716112B">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254" w:type="pct"/>
                  <w:vMerge w:val="continue"/>
                  <w:tcBorders>
                    <w:tl2br w:val="nil"/>
                    <w:tr2bl w:val="nil"/>
                  </w:tcBorders>
                  <w:noWrap/>
                  <w:vAlign w:val="center"/>
                </w:tcPr>
                <w:p w14:paraId="7D1388F5">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452" w:type="pct"/>
                  <w:vMerge w:val="continue"/>
                  <w:tcBorders>
                    <w:tl2br w:val="nil"/>
                    <w:tr2bl w:val="nil"/>
                  </w:tcBorders>
                  <w:noWrap/>
                  <w:vAlign w:val="center"/>
                </w:tcPr>
                <w:p w14:paraId="091643B0">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228" w:type="pct"/>
                  <w:vMerge w:val="continue"/>
                  <w:tcBorders>
                    <w:tl2br w:val="nil"/>
                    <w:tr2bl w:val="nil"/>
                  </w:tcBorders>
                  <w:noWrap/>
                  <w:vAlign w:val="center"/>
                </w:tcPr>
                <w:p w14:paraId="5038A517">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381" w:type="pct"/>
                  <w:vMerge w:val="continue"/>
                  <w:tcBorders>
                    <w:tl2br w:val="nil"/>
                    <w:tr2bl w:val="nil"/>
                  </w:tcBorders>
                  <w:noWrap/>
                  <w:vAlign w:val="center"/>
                </w:tcPr>
                <w:p w14:paraId="103F7548">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392" w:type="pct"/>
                  <w:vMerge w:val="continue"/>
                  <w:tcBorders>
                    <w:tl2br w:val="nil"/>
                    <w:tr2bl w:val="nil"/>
                  </w:tcBorders>
                  <w:noWrap/>
                  <w:vAlign w:val="center"/>
                </w:tcPr>
                <w:p w14:paraId="59EE3929">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257" w:type="pct"/>
                  <w:tcBorders>
                    <w:tl2br w:val="nil"/>
                    <w:tr2bl w:val="nil"/>
                  </w:tcBorders>
                  <w:noWrap/>
                  <w:vAlign w:val="center"/>
                </w:tcPr>
                <w:p w14:paraId="04A9ED11">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X</w:t>
                  </w:r>
                </w:p>
              </w:tc>
              <w:tc>
                <w:tcPr>
                  <w:tcW w:w="301" w:type="pct"/>
                  <w:tcBorders>
                    <w:tl2br w:val="nil"/>
                    <w:tr2bl w:val="nil"/>
                  </w:tcBorders>
                  <w:noWrap/>
                  <w:vAlign w:val="center"/>
                </w:tcPr>
                <w:p w14:paraId="2FA6A4C7">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Y</w:t>
                  </w:r>
                </w:p>
              </w:tc>
              <w:tc>
                <w:tcPr>
                  <w:tcW w:w="223" w:type="pct"/>
                  <w:tcBorders>
                    <w:tl2br w:val="nil"/>
                    <w:tr2bl w:val="nil"/>
                  </w:tcBorders>
                  <w:noWrap/>
                  <w:vAlign w:val="center"/>
                </w:tcPr>
                <w:p w14:paraId="3C2E0C12">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Z</w:t>
                  </w:r>
                </w:p>
              </w:tc>
              <w:tc>
                <w:tcPr>
                  <w:tcW w:w="349" w:type="pct"/>
                  <w:vMerge w:val="continue"/>
                  <w:tcBorders>
                    <w:tl2br w:val="nil"/>
                    <w:tr2bl w:val="nil"/>
                  </w:tcBorders>
                  <w:noWrap/>
                  <w:vAlign w:val="center"/>
                </w:tcPr>
                <w:p w14:paraId="595D2B25">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410" w:type="pct"/>
                  <w:vMerge w:val="continue"/>
                  <w:tcBorders>
                    <w:tl2br w:val="nil"/>
                    <w:tr2bl w:val="nil"/>
                  </w:tcBorders>
                  <w:noWrap/>
                  <w:vAlign w:val="center"/>
                </w:tcPr>
                <w:p w14:paraId="5A278F4F">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370" w:type="pct"/>
                  <w:vMerge w:val="continue"/>
                  <w:tcBorders>
                    <w:tl2br w:val="nil"/>
                    <w:tr2bl w:val="nil"/>
                  </w:tcBorders>
                  <w:noWrap/>
                  <w:vAlign w:val="center"/>
                </w:tcPr>
                <w:p w14:paraId="06BA7D43">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411" w:type="pct"/>
                  <w:vMerge w:val="continue"/>
                  <w:tcBorders>
                    <w:tl2br w:val="nil"/>
                    <w:tr2bl w:val="nil"/>
                  </w:tcBorders>
                  <w:noWrap/>
                  <w:vAlign w:val="center"/>
                </w:tcPr>
                <w:p w14:paraId="3CA5BF75">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rPr>
                  </w:pPr>
                </w:p>
              </w:tc>
              <w:tc>
                <w:tcPr>
                  <w:tcW w:w="398" w:type="pct"/>
                  <w:tcBorders>
                    <w:tl2br w:val="nil"/>
                    <w:tr2bl w:val="nil"/>
                  </w:tcBorders>
                  <w:noWrap/>
                  <w:vAlign w:val="center"/>
                </w:tcPr>
                <w:p w14:paraId="191398C8">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lang w:eastAsia="zh-CN"/>
                    </w:rPr>
                  </w:pPr>
                  <w:r>
                    <w:rPr>
                      <w:rFonts w:hint="default" w:ascii="Times New Roman" w:hAnsi="Times New Roman" w:eastAsia="宋体" w:cs="Times New Roman"/>
                      <w:color w:val="auto"/>
                      <w:sz w:val="21"/>
                      <w:szCs w:val="21"/>
                      <w:highlight w:val="none"/>
                      <w:u w:val="none" w:color="auto"/>
                      <w:lang w:eastAsia="zh-CN"/>
                    </w:rPr>
                    <w:t>声压级</w:t>
                  </w:r>
                  <w:r>
                    <w:rPr>
                      <w:rFonts w:hint="default" w:ascii="Times New Roman" w:hAnsi="Times New Roman" w:eastAsia="宋体" w:cs="Times New Roman"/>
                      <w:b w:val="0"/>
                      <w:bCs w:val="0"/>
                      <w:color w:val="auto"/>
                      <w:sz w:val="21"/>
                      <w:szCs w:val="21"/>
                      <w:highlight w:val="none"/>
                      <w:u w:val="none" w:color="auto"/>
                    </w:rPr>
                    <w:t>dB(A)</w:t>
                  </w:r>
                </w:p>
              </w:tc>
              <w:tc>
                <w:tcPr>
                  <w:tcW w:w="368" w:type="pct"/>
                  <w:tcBorders>
                    <w:tl2br w:val="nil"/>
                    <w:tr2bl w:val="nil"/>
                  </w:tcBorders>
                  <w:noWrap/>
                  <w:vAlign w:val="center"/>
                </w:tcPr>
                <w:p w14:paraId="7CAA60BF">
                  <w:pPr>
                    <w:pStyle w:val="3"/>
                    <w:spacing w:line="240" w:lineRule="auto"/>
                    <w:ind w:firstLine="0" w:firstLineChars="0"/>
                    <w:jc w:val="center"/>
                    <w:outlineLvl w:val="9"/>
                    <w:rPr>
                      <w:rFonts w:hint="default" w:ascii="Times New Roman" w:hAnsi="Times New Roman" w:eastAsia="宋体" w:cs="Times New Roman"/>
                      <w:color w:val="auto"/>
                      <w:sz w:val="21"/>
                      <w:szCs w:val="21"/>
                      <w:highlight w:val="none"/>
                      <w:u w:val="none" w:color="auto"/>
                      <w:lang w:eastAsia="zh-CN"/>
                    </w:rPr>
                  </w:pPr>
                  <w:r>
                    <w:rPr>
                      <w:rFonts w:hint="default" w:ascii="Times New Roman" w:hAnsi="Times New Roman" w:eastAsia="宋体" w:cs="Times New Roman"/>
                      <w:color w:val="auto"/>
                      <w:sz w:val="21"/>
                      <w:szCs w:val="21"/>
                      <w:highlight w:val="none"/>
                      <w:u w:val="none" w:color="auto"/>
                      <w:lang w:eastAsia="zh-CN"/>
                    </w:rPr>
                    <w:t>建筑物外距离</w:t>
                  </w:r>
                </w:p>
              </w:tc>
            </w:tr>
            <w:tr w14:paraId="11C8A2C3">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 w:type="pct"/>
                  <w:tcBorders>
                    <w:tl2br w:val="nil"/>
                    <w:tr2bl w:val="nil"/>
                  </w:tcBorders>
                  <w:noWrap/>
                  <w:vAlign w:val="center"/>
                </w:tcPr>
                <w:p w14:paraId="5F04D8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color="auto"/>
                      <w:lang w:val="en-US" w:eastAsia="zh-CN" w:bidi="ar"/>
                    </w:rPr>
                  </w:pPr>
                  <w:r>
                    <w:rPr>
                      <w:rFonts w:hint="default" w:ascii="Times New Roman" w:hAnsi="Times New Roman" w:eastAsia="宋体" w:cs="Times New Roman"/>
                      <w:i w:val="0"/>
                      <w:iCs w:val="0"/>
                      <w:color w:val="auto"/>
                      <w:kern w:val="0"/>
                      <w:sz w:val="21"/>
                      <w:szCs w:val="21"/>
                      <w:highlight w:val="none"/>
                      <w:u w:val="none" w:color="auto"/>
                      <w:lang w:val="en-US" w:eastAsia="zh-CN" w:bidi="ar"/>
                    </w:rPr>
                    <w:t>1</w:t>
                  </w:r>
                </w:p>
              </w:tc>
              <w:tc>
                <w:tcPr>
                  <w:tcW w:w="254" w:type="pct"/>
                  <w:vMerge w:val="restart"/>
                  <w:tcBorders>
                    <w:tl2br w:val="nil"/>
                    <w:tr2bl w:val="nil"/>
                  </w:tcBorders>
                  <w:noWrap/>
                  <w:vAlign w:val="center"/>
                </w:tcPr>
                <w:p w14:paraId="4DE65C15">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eastAsia="zh-CN"/>
                    </w:rPr>
                  </w:pPr>
                  <w:r>
                    <w:rPr>
                      <w:rFonts w:hint="default" w:ascii="Times New Roman" w:hAnsi="Times New Roman" w:eastAsia="宋体" w:cs="Times New Roman"/>
                      <w:b w:val="0"/>
                      <w:bCs w:val="0"/>
                      <w:color w:val="auto"/>
                      <w:sz w:val="21"/>
                      <w:szCs w:val="21"/>
                      <w:highlight w:val="none"/>
                      <w:u w:val="none" w:color="auto"/>
                      <w:lang w:eastAsia="zh-CN"/>
                    </w:rPr>
                    <w:t>锅炉房</w:t>
                  </w:r>
                </w:p>
              </w:tc>
              <w:tc>
                <w:tcPr>
                  <w:tcW w:w="452" w:type="pct"/>
                  <w:tcBorders>
                    <w:tl2br w:val="nil"/>
                    <w:tr2bl w:val="nil"/>
                  </w:tcBorders>
                  <w:shd w:val="clear" w:color="auto" w:fill="auto"/>
                  <w:noWrap/>
                  <w:vAlign w:val="center"/>
                </w:tcPr>
                <w:p w14:paraId="4A3A2272">
                  <w:pPr>
                    <w:jc w:val="center"/>
                    <w:rPr>
                      <w:rFonts w:hint="default" w:ascii="Times New Roman" w:hAnsi="Times New Roman" w:eastAsia="宋体" w:cs="Times New Roman"/>
                      <w:kern w:val="2"/>
                      <w:sz w:val="21"/>
                      <w:szCs w:val="21"/>
                      <w:u w:val="none" w:color="auto"/>
                      <w:lang w:val="en-US" w:eastAsia="zh-CN" w:bidi="ar-SA"/>
                    </w:rPr>
                  </w:pPr>
                  <w:r>
                    <w:rPr>
                      <w:rFonts w:hint="eastAsia" w:ascii="宋体" w:hAnsi="宋体" w:cs="宋体"/>
                      <w:sz w:val="21"/>
                      <w:szCs w:val="21"/>
                      <w:u w:val="none" w:color="auto"/>
                      <w:lang w:bidi="ar"/>
                    </w:rPr>
                    <w:t>风机</w:t>
                  </w:r>
                </w:p>
              </w:tc>
              <w:tc>
                <w:tcPr>
                  <w:tcW w:w="228" w:type="pct"/>
                  <w:tcBorders>
                    <w:tl2br w:val="nil"/>
                    <w:tr2bl w:val="nil"/>
                  </w:tcBorders>
                  <w:shd w:val="clear" w:color="auto" w:fill="auto"/>
                  <w:noWrap/>
                  <w:vAlign w:val="center"/>
                </w:tcPr>
                <w:p w14:paraId="041BDFB5">
                  <w:pPr>
                    <w:jc w:val="center"/>
                    <w:rPr>
                      <w:rFonts w:hint="default" w:ascii="Times New Roman" w:hAnsi="Times New Roman" w:eastAsia="宋体" w:cs="Times New Roman"/>
                      <w:color w:val="000000"/>
                      <w:kern w:val="2"/>
                      <w:sz w:val="21"/>
                      <w:szCs w:val="21"/>
                      <w:highlight w:val="none"/>
                      <w:u w:val="none" w:color="auto"/>
                      <w:lang w:val="en-US" w:eastAsia="zh-CN" w:bidi="ar-SA"/>
                    </w:rPr>
                  </w:pPr>
                  <w:r>
                    <w:rPr>
                      <w:rFonts w:hint="default" w:ascii="Times New Roman" w:hAnsi="Times New Roman" w:eastAsia="宋体" w:cs="Times New Roman"/>
                      <w:color w:val="000000"/>
                      <w:sz w:val="21"/>
                      <w:szCs w:val="21"/>
                      <w:highlight w:val="none"/>
                      <w:u w:val="none" w:color="auto"/>
                      <w:lang w:val="en-US" w:eastAsia="zh-CN"/>
                    </w:rPr>
                    <w:t>1</w:t>
                  </w:r>
                </w:p>
              </w:tc>
              <w:tc>
                <w:tcPr>
                  <w:tcW w:w="381" w:type="pct"/>
                  <w:tcBorders>
                    <w:tl2br w:val="nil"/>
                    <w:tr2bl w:val="nil"/>
                  </w:tcBorders>
                  <w:shd w:val="clear" w:color="auto" w:fill="auto"/>
                  <w:noWrap/>
                  <w:vAlign w:val="center"/>
                </w:tcPr>
                <w:p w14:paraId="5B9B5C8B">
                  <w:pPr>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ascii="Times New Roman" w:hAnsi="Times New Roman" w:eastAsia="宋体" w:cs="Times New Roman"/>
                      <w:b w:val="0"/>
                      <w:bCs w:val="0"/>
                      <w:color w:val="auto"/>
                      <w:sz w:val="21"/>
                      <w:szCs w:val="21"/>
                      <w:highlight w:val="none"/>
                      <w:u w:val="none" w:color="auto"/>
                      <w:lang w:val="en-US" w:eastAsia="zh-CN"/>
                    </w:rPr>
                    <w:t>85</w:t>
                  </w:r>
                </w:p>
              </w:tc>
              <w:tc>
                <w:tcPr>
                  <w:tcW w:w="392" w:type="pct"/>
                  <w:tcBorders>
                    <w:tl2br w:val="nil"/>
                    <w:tr2bl w:val="nil"/>
                  </w:tcBorders>
                  <w:shd w:val="clear" w:color="auto" w:fill="auto"/>
                  <w:noWrap/>
                  <w:vAlign w:val="center"/>
                </w:tcPr>
                <w:p w14:paraId="2AF8AB6D">
                  <w:pPr>
                    <w:spacing w:line="240" w:lineRule="auto"/>
                    <w:ind w:firstLine="0" w:firstLineChars="0"/>
                    <w:jc w:val="center"/>
                    <w:outlineLvl w:val="9"/>
                    <w:rPr>
                      <w:rFonts w:hint="default" w:ascii="Times New Roman" w:hAnsi="Times New Roman" w:eastAsia="宋体" w:cs="Times New Roman"/>
                      <w:color w:val="auto"/>
                      <w:kern w:val="0"/>
                      <w:sz w:val="21"/>
                      <w:szCs w:val="21"/>
                      <w:highlight w:val="none"/>
                      <w:u w:val="none" w:color="auto"/>
                      <w:lang w:val="en-US" w:eastAsia="zh-CN" w:bidi="ar-SA"/>
                    </w:rPr>
                  </w:pPr>
                  <w:r>
                    <w:rPr>
                      <w:rFonts w:hint="default" w:ascii="Times New Roman" w:hAnsi="Times New Roman" w:eastAsia="宋体" w:cs="Times New Roman"/>
                      <w:color w:val="auto"/>
                      <w:kern w:val="0"/>
                      <w:sz w:val="21"/>
                      <w:szCs w:val="21"/>
                      <w:highlight w:val="none"/>
                      <w:u w:val="none" w:color="auto"/>
                      <w:lang w:val="en-US" w:eastAsia="zh-CN" w:bidi="ar-SA"/>
                    </w:rPr>
                    <w:t>基础防振</w:t>
                  </w:r>
                </w:p>
              </w:tc>
              <w:tc>
                <w:tcPr>
                  <w:tcW w:w="257" w:type="pct"/>
                  <w:tcBorders>
                    <w:tl2br w:val="nil"/>
                    <w:tr2bl w:val="nil"/>
                  </w:tcBorders>
                  <w:shd w:val="clear" w:color="auto" w:fill="auto"/>
                  <w:noWrap/>
                  <w:vAlign w:val="center"/>
                </w:tcPr>
                <w:p w14:paraId="7B4422CE">
                  <w:pPr>
                    <w:pStyle w:val="3"/>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-9</w:t>
                  </w:r>
                </w:p>
              </w:tc>
              <w:tc>
                <w:tcPr>
                  <w:tcW w:w="301" w:type="pct"/>
                  <w:tcBorders>
                    <w:tl2br w:val="nil"/>
                    <w:tr2bl w:val="nil"/>
                  </w:tcBorders>
                  <w:shd w:val="clear" w:color="auto" w:fill="auto"/>
                  <w:noWrap/>
                  <w:vAlign w:val="center"/>
                </w:tcPr>
                <w:p w14:paraId="7CBF3D5E">
                  <w:pPr>
                    <w:pStyle w:val="3"/>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19</w:t>
                  </w:r>
                </w:p>
              </w:tc>
              <w:tc>
                <w:tcPr>
                  <w:tcW w:w="223" w:type="pct"/>
                  <w:tcBorders>
                    <w:tl2br w:val="nil"/>
                    <w:tr2bl w:val="nil"/>
                  </w:tcBorders>
                  <w:shd w:val="clear" w:color="auto" w:fill="auto"/>
                  <w:noWrap/>
                  <w:vAlign w:val="center"/>
                </w:tcPr>
                <w:p w14:paraId="0FFF3E89">
                  <w:pPr>
                    <w:pStyle w:val="3"/>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0</w:t>
                  </w:r>
                </w:p>
              </w:tc>
              <w:tc>
                <w:tcPr>
                  <w:tcW w:w="349" w:type="pct"/>
                  <w:tcBorders>
                    <w:tl2br w:val="nil"/>
                    <w:tr2bl w:val="nil"/>
                  </w:tcBorders>
                  <w:shd w:val="clear" w:color="auto" w:fill="auto"/>
                  <w:noWrap/>
                  <w:vAlign w:val="center"/>
                </w:tcPr>
                <w:p w14:paraId="436C9D6F">
                  <w:pPr>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8</w:t>
                  </w:r>
                </w:p>
              </w:tc>
              <w:tc>
                <w:tcPr>
                  <w:tcW w:w="410" w:type="pct"/>
                  <w:tcBorders>
                    <w:tl2br w:val="nil"/>
                    <w:tr2bl w:val="nil"/>
                  </w:tcBorders>
                  <w:shd w:val="clear" w:color="auto" w:fill="auto"/>
                  <w:noWrap/>
                  <w:vAlign w:val="center"/>
                </w:tcPr>
                <w:p w14:paraId="1E5F43C3">
                  <w:pPr>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ascii="Times New Roman" w:hAnsi="Times New Roman" w:eastAsia="宋体" w:cs="Times New Roman"/>
                      <w:b w:val="0"/>
                      <w:bCs w:val="0"/>
                      <w:color w:val="auto"/>
                      <w:sz w:val="21"/>
                      <w:szCs w:val="21"/>
                      <w:highlight w:val="none"/>
                      <w:u w:val="none" w:color="auto"/>
                      <w:lang w:val="en-US" w:eastAsia="zh-CN"/>
                    </w:rPr>
                    <w:t>6</w:t>
                  </w:r>
                  <w:r>
                    <w:rPr>
                      <w:rFonts w:hint="default" w:ascii="Times New Roman" w:hAnsi="Times New Roman" w:eastAsia="宋体" w:cs="Times New Roman"/>
                      <w:b w:val="0"/>
                      <w:bCs w:val="0"/>
                      <w:color w:val="auto"/>
                      <w:sz w:val="21"/>
                      <w:szCs w:val="21"/>
                      <w:highlight w:val="none"/>
                      <w:u w:val="none" w:color="auto"/>
                      <w:lang w:val="en-US" w:eastAsia="zh-CN"/>
                    </w:rPr>
                    <w:t>4.4</w:t>
                  </w:r>
                </w:p>
              </w:tc>
              <w:tc>
                <w:tcPr>
                  <w:tcW w:w="370" w:type="pct"/>
                  <w:tcBorders>
                    <w:tl2br w:val="nil"/>
                    <w:tr2bl w:val="nil"/>
                  </w:tcBorders>
                  <w:shd w:val="clear" w:color="auto" w:fill="auto"/>
                  <w:noWrap/>
                  <w:vAlign w:val="center"/>
                </w:tcPr>
                <w:p w14:paraId="08BE4006">
                  <w:pPr>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kern w:val="2"/>
                      <w:sz w:val="21"/>
                      <w:szCs w:val="21"/>
                      <w:highlight w:val="none"/>
                      <w:u w:val="none" w:color="auto"/>
                      <w:lang w:val="en-US" w:eastAsia="zh-CN" w:bidi="ar-SA"/>
                    </w:rPr>
                    <w:t>连续</w:t>
                  </w:r>
                </w:p>
              </w:tc>
              <w:tc>
                <w:tcPr>
                  <w:tcW w:w="411" w:type="pct"/>
                  <w:tcBorders>
                    <w:tl2br w:val="nil"/>
                    <w:tr2bl w:val="nil"/>
                  </w:tcBorders>
                  <w:shd w:val="clear" w:color="auto" w:fill="auto"/>
                  <w:noWrap/>
                  <w:vAlign w:val="center"/>
                </w:tcPr>
                <w:p w14:paraId="79927D97">
                  <w:pPr>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20</w:t>
                  </w:r>
                </w:p>
              </w:tc>
              <w:tc>
                <w:tcPr>
                  <w:tcW w:w="398" w:type="pct"/>
                  <w:tcBorders>
                    <w:tl2br w:val="nil"/>
                    <w:tr2bl w:val="nil"/>
                  </w:tcBorders>
                  <w:shd w:val="clear" w:color="auto" w:fill="auto"/>
                  <w:noWrap/>
                  <w:vAlign w:val="center"/>
                </w:tcPr>
                <w:p w14:paraId="3F3AFF2E">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ascii="Times New Roman" w:hAnsi="Times New Roman" w:eastAsia="宋体" w:cs="Times New Roman"/>
                      <w:i w:val="0"/>
                      <w:iCs w:val="0"/>
                      <w:color w:val="000000"/>
                      <w:kern w:val="0"/>
                      <w:sz w:val="21"/>
                      <w:szCs w:val="21"/>
                      <w:u w:val="none" w:color="auto"/>
                      <w:lang w:val="en-US" w:eastAsia="zh-CN" w:bidi="ar"/>
                    </w:rPr>
                    <w:t>4</w:t>
                  </w:r>
                  <w:r>
                    <w:rPr>
                      <w:rFonts w:hint="default" w:ascii="Times New Roman" w:hAnsi="Times New Roman" w:eastAsia="宋体" w:cs="Times New Roman"/>
                      <w:i w:val="0"/>
                      <w:iCs w:val="0"/>
                      <w:color w:val="000000"/>
                      <w:kern w:val="0"/>
                      <w:sz w:val="21"/>
                      <w:szCs w:val="21"/>
                      <w:u w:val="none" w:color="auto"/>
                      <w:lang w:val="en-US" w:eastAsia="zh-CN" w:bidi="ar"/>
                    </w:rPr>
                    <w:t>4.4</w:t>
                  </w:r>
                </w:p>
              </w:tc>
              <w:tc>
                <w:tcPr>
                  <w:tcW w:w="368" w:type="pct"/>
                  <w:tcBorders>
                    <w:tl2br w:val="nil"/>
                    <w:tr2bl w:val="nil"/>
                  </w:tcBorders>
                  <w:shd w:val="clear" w:color="auto" w:fill="auto"/>
                  <w:noWrap/>
                  <w:vAlign w:val="center"/>
                </w:tcPr>
                <w:p w14:paraId="17A5B953">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u w:val="none" w:color="auto"/>
                      <w:lang w:val="en-US" w:eastAsia="zh-CN" w:bidi="ar"/>
                    </w:rPr>
                    <w:t>3</w:t>
                  </w:r>
                </w:p>
              </w:tc>
            </w:tr>
            <w:tr w14:paraId="62DDF68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 w:type="pct"/>
                  <w:tcBorders>
                    <w:tl2br w:val="nil"/>
                    <w:tr2bl w:val="nil"/>
                  </w:tcBorders>
                  <w:noWrap/>
                  <w:vAlign w:val="center"/>
                </w:tcPr>
                <w:p w14:paraId="646648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color="auto"/>
                      <w:lang w:val="en-US" w:eastAsia="zh-CN" w:bidi="ar"/>
                    </w:rPr>
                  </w:pPr>
                  <w:r>
                    <w:rPr>
                      <w:rFonts w:hint="default" w:ascii="Times New Roman" w:hAnsi="Times New Roman" w:eastAsia="宋体" w:cs="Times New Roman"/>
                      <w:i w:val="0"/>
                      <w:iCs w:val="0"/>
                      <w:color w:val="auto"/>
                      <w:kern w:val="0"/>
                      <w:sz w:val="21"/>
                      <w:szCs w:val="21"/>
                      <w:highlight w:val="none"/>
                      <w:u w:val="none" w:color="auto"/>
                      <w:lang w:val="en-US" w:eastAsia="zh-CN" w:bidi="ar"/>
                    </w:rPr>
                    <w:t>2</w:t>
                  </w:r>
                </w:p>
              </w:tc>
              <w:tc>
                <w:tcPr>
                  <w:tcW w:w="254" w:type="pct"/>
                  <w:vMerge w:val="continue"/>
                  <w:tcBorders>
                    <w:tl2br w:val="nil"/>
                    <w:tr2bl w:val="nil"/>
                  </w:tcBorders>
                  <w:noWrap/>
                  <w:vAlign w:val="center"/>
                </w:tcPr>
                <w:p w14:paraId="629FA3C1">
                  <w:pPr>
                    <w:pStyle w:val="3"/>
                    <w:spacing w:line="240" w:lineRule="auto"/>
                    <w:ind w:firstLine="0" w:firstLineChars="0"/>
                    <w:jc w:val="center"/>
                    <w:outlineLvl w:val="9"/>
                    <w:rPr>
                      <w:rFonts w:hint="default" w:ascii="Times New Roman" w:hAnsi="Times New Roman" w:eastAsia="宋体" w:cs="Times New Roman"/>
                      <w:b w:val="0"/>
                      <w:bCs w:val="0"/>
                      <w:color w:val="auto"/>
                      <w:kern w:val="2"/>
                      <w:sz w:val="21"/>
                      <w:szCs w:val="21"/>
                      <w:u w:val="none" w:color="auto"/>
                      <w:lang w:val="en-US" w:eastAsia="zh-CN" w:bidi="ar-SA"/>
                    </w:rPr>
                  </w:pPr>
                </w:p>
              </w:tc>
              <w:tc>
                <w:tcPr>
                  <w:tcW w:w="452" w:type="pct"/>
                  <w:tcBorders>
                    <w:tl2br w:val="nil"/>
                    <w:tr2bl w:val="nil"/>
                  </w:tcBorders>
                  <w:noWrap/>
                  <w:vAlign w:val="center"/>
                </w:tcPr>
                <w:p w14:paraId="72BB9976">
                  <w:pPr>
                    <w:jc w:val="center"/>
                    <w:rPr>
                      <w:rFonts w:hint="default"/>
                      <w:kern w:val="2"/>
                      <w:sz w:val="21"/>
                      <w:szCs w:val="21"/>
                      <w:u w:val="none" w:color="auto"/>
                      <w:lang w:val="en-US" w:eastAsia="zh-CN" w:bidi="ar-SA"/>
                    </w:rPr>
                  </w:pPr>
                  <w:r>
                    <w:rPr>
                      <w:rFonts w:hint="eastAsia" w:ascii="宋体" w:hAnsi="宋体" w:cs="宋体"/>
                      <w:sz w:val="21"/>
                      <w:szCs w:val="21"/>
                      <w:u w:val="none" w:color="auto"/>
                      <w:lang w:bidi="ar"/>
                    </w:rPr>
                    <w:t>水泵</w:t>
                  </w:r>
                </w:p>
              </w:tc>
              <w:tc>
                <w:tcPr>
                  <w:tcW w:w="228" w:type="pct"/>
                  <w:tcBorders>
                    <w:tl2br w:val="nil"/>
                    <w:tr2bl w:val="nil"/>
                  </w:tcBorders>
                  <w:noWrap/>
                  <w:vAlign w:val="center"/>
                </w:tcPr>
                <w:p w14:paraId="4924287F">
                  <w:pPr>
                    <w:jc w:val="center"/>
                    <w:rPr>
                      <w:rFonts w:hint="default" w:ascii="Times New Roman" w:hAnsi="Times New Roman" w:eastAsia="宋体" w:cs="Times New Roman"/>
                      <w:color w:val="000000"/>
                      <w:kern w:val="2"/>
                      <w:sz w:val="21"/>
                      <w:szCs w:val="21"/>
                      <w:highlight w:val="none"/>
                      <w:u w:val="none" w:color="auto"/>
                      <w:lang w:val="en-US" w:eastAsia="zh-CN" w:bidi="ar-SA"/>
                    </w:rPr>
                  </w:pPr>
                  <w:r>
                    <w:rPr>
                      <w:rFonts w:hint="default" w:ascii="Times New Roman" w:hAnsi="Times New Roman" w:eastAsia="宋体" w:cs="Times New Roman"/>
                      <w:color w:val="000000"/>
                      <w:sz w:val="21"/>
                      <w:szCs w:val="21"/>
                      <w:highlight w:val="none"/>
                      <w:u w:val="none" w:color="auto"/>
                      <w:lang w:val="en-US" w:eastAsia="zh-CN"/>
                    </w:rPr>
                    <w:t>1</w:t>
                  </w:r>
                </w:p>
              </w:tc>
              <w:tc>
                <w:tcPr>
                  <w:tcW w:w="381" w:type="pct"/>
                  <w:tcBorders>
                    <w:tl2br w:val="nil"/>
                    <w:tr2bl w:val="nil"/>
                  </w:tcBorders>
                  <w:noWrap/>
                  <w:vAlign w:val="center"/>
                </w:tcPr>
                <w:p w14:paraId="1B5E2672">
                  <w:pPr>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eastAsia" w:ascii="Times New Roman" w:hAnsi="Times New Roman" w:eastAsia="宋体" w:cs="Times New Roman"/>
                      <w:b w:val="0"/>
                      <w:bCs w:val="0"/>
                      <w:color w:val="auto"/>
                      <w:sz w:val="21"/>
                      <w:szCs w:val="21"/>
                      <w:highlight w:val="none"/>
                      <w:u w:val="none" w:color="auto"/>
                      <w:lang w:val="en-US" w:eastAsia="zh-CN"/>
                    </w:rPr>
                    <w:t>85</w:t>
                  </w:r>
                </w:p>
              </w:tc>
              <w:tc>
                <w:tcPr>
                  <w:tcW w:w="392" w:type="pct"/>
                  <w:tcBorders>
                    <w:tl2br w:val="nil"/>
                    <w:tr2bl w:val="nil"/>
                  </w:tcBorders>
                  <w:noWrap/>
                  <w:vAlign w:val="center"/>
                </w:tcPr>
                <w:p w14:paraId="57AA3250">
                  <w:pPr>
                    <w:spacing w:line="240" w:lineRule="auto"/>
                    <w:ind w:firstLine="0" w:firstLineChars="0"/>
                    <w:jc w:val="center"/>
                    <w:outlineLvl w:val="9"/>
                    <w:rPr>
                      <w:rFonts w:hint="default" w:ascii="Times New Roman" w:hAnsi="Times New Roman" w:eastAsia="宋体" w:cs="Times New Roman"/>
                      <w:color w:val="auto"/>
                      <w:kern w:val="0"/>
                      <w:sz w:val="21"/>
                      <w:szCs w:val="21"/>
                      <w:highlight w:val="none"/>
                      <w:u w:val="none" w:color="auto"/>
                      <w:lang w:val="en-US" w:eastAsia="zh-CN" w:bidi="ar-SA"/>
                    </w:rPr>
                  </w:pPr>
                  <w:r>
                    <w:rPr>
                      <w:rFonts w:hint="default" w:ascii="Times New Roman" w:hAnsi="Times New Roman" w:eastAsia="宋体" w:cs="Times New Roman"/>
                      <w:color w:val="auto"/>
                      <w:kern w:val="0"/>
                      <w:sz w:val="21"/>
                      <w:szCs w:val="21"/>
                      <w:highlight w:val="none"/>
                      <w:u w:val="none" w:color="auto"/>
                      <w:lang w:val="en-US" w:eastAsia="zh-CN" w:bidi="ar-SA"/>
                    </w:rPr>
                    <w:t>基础防振</w:t>
                  </w:r>
                </w:p>
              </w:tc>
              <w:tc>
                <w:tcPr>
                  <w:tcW w:w="257" w:type="pct"/>
                  <w:tcBorders>
                    <w:tl2br w:val="nil"/>
                    <w:tr2bl w:val="nil"/>
                  </w:tcBorders>
                  <w:noWrap/>
                  <w:vAlign w:val="center"/>
                </w:tcPr>
                <w:p w14:paraId="7A558FAB">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b w:val="0"/>
                      <w:bCs w:val="0"/>
                      <w:color w:val="auto"/>
                      <w:sz w:val="21"/>
                      <w:szCs w:val="21"/>
                      <w:highlight w:val="none"/>
                      <w:u w:val="none" w:color="auto"/>
                      <w:lang w:val="en-US" w:eastAsia="zh-CN"/>
                    </w:rPr>
                    <w:t>-8</w:t>
                  </w:r>
                </w:p>
              </w:tc>
              <w:tc>
                <w:tcPr>
                  <w:tcW w:w="301" w:type="pct"/>
                  <w:tcBorders>
                    <w:tl2br w:val="nil"/>
                    <w:tr2bl w:val="nil"/>
                  </w:tcBorders>
                  <w:noWrap/>
                  <w:vAlign w:val="center"/>
                </w:tcPr>
                <w:p w14:paraId="78E26512">
                  <w:pPr>
                    <w:pStyle w:val="3"/>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b w:val="0"/>
                      <w:bCs w:val="0"/>
                      <w:color w:val="auto"/>
                      <w:sz w:val="21"/>
                      <w:szCs w:val="21"/>
                      <w:highlight w:val="none"/>
                      <w:u w:val="none" w:color="auto"/>
                      <w:lang w:val="en-US" w:eastAsia="zh-CN"/>
                    </w:rPr>
                    <w:t>20</w:t>
                  </w:r>
                </w:p>
              </w:tc>
              <w:tc>
                <w:tcPr>
                  <w:tcW w:w="223" w:type="pct"/>
                  <w:tcBorders>
                    <w:tl2br w:val="nil"/>
                    <w:tr2bl w:val="nil"/>
                  </w:tcBorders>
                  <w:noWrap/>
                  <w:vAlign w:val="center"/>
                </w:tcPr>
                <w:p w14:paraId="77EEB9D3">
                  <w:pPr>
                    <w:pStyle w:val="3"/>
                    <w:spacing w:line="240" w:lineRule="auto"/>
                    <w:ind w:firstLine="0" w:firstLineChars="0"/>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sz w:val="21"/>
                      <w:szCs w:val="21"/>
                      <w:highlight w:val="none"/>
                      <w:u w:val="none" w:color="auto"/>
                      <w:lang w:val="en-US" w:eastAsia="zh-CN"/>
                    </w:rPr>
                    <w:t>0</w:t>
                  </w:r>
                </w:p>
              </w:tc>
              <w:tc>
                <w:tcPr>
                  <w:tcW w:w="349" w:type="pct"/>
                  <w:tcBorders>
                    <w:tl2br w:val="nil"/>
                    <w:tr2bl w:val="nil"/>
                  </w:tcBorders>
                  <w:noWrap/>
                  <w:vAlign w:val="center"/>
                </w:tcPr>
                <w:p w14:paraId="78D56CAF">
                  <w:pPr>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b w:val="0"/>
                      <w:bCs w:val="0"/>
                      <w:color w:val="auto"/>
                      <w:sz w:val="21"/>
                      <w:szCs w:val="21"/>
                      <w:highlight w:val="none"/>
                      <w:u w:val="none" w:color="auto"/>
                      <w:lang w:val="en-US" w:eastAsia="zh-CN"/>
                    </w:rPr>
                    <w:t>10</w:t>
                  </w:r>
                </w:p>
              </w:tc>
              <w:tc>
                <w:tcPr>
                  <w:tcW w:w="410" w:type="pct"/>
                  <w:tcBorders>
                    <w:tl2br w:val="nil"/>
                    <w:tr2bl w:val="nil"/>
                  </w:tcBorders>
                  <w:noWrap/>
                  <w:vAlign w:val="center"/>
                </w:tcPr>
                <w:p w14:paraId="7401D996">
                  <w:pPr>
                    <w:spacing w:line="240" w:lineRule="auto"/>
                    <w:ind w:firstLine="0" w:firstLineChars="0"/>
                    <w:jc w:val="center"/>
                    <w:outlineLvl w:val="9"/>
                    <w:rPr>
                      <w:rFonts w:hint="default" w:ascii="Times New Roman" w:hAnsi="Times New Roman" w:eastAsia="宋体" w:cs="Times New Roman"/>
                      <w:b w:val="0"/>
                      <w:bCs w:val="0"/>
                      <w:color w:val="auto"/>
                      <w:sz w:val="21"/>
                      <w:szCs w:val="21"/>
                      <w:highlight w:val="none"/>
                      <w:u w:val="none" w:color="auto"/>
                      <w:lang w:val="en-US" w:eastAsia="zh-CN"/>
                    </w:rPr>
                  </w:pPr>
                  <w:r>
                    <w:rPr>
                      <w:rFonts w:hint="eastAsia" w:ascii="Times New Roman" w:hAnsi="Times New Roman" w:eastAsia="宋体" w:cs="Times New Roman"/>
                      <w:b w:val="0"/>
                      <w:bCs w:val="0"/>
                      <w:color w:val="auto"/>
                      <w:sz w:val="21"/>
                      <w:szCs w:val="21"/>
                      <w:highlight w:val="none"/>
                      <w:u w:val="none" w:color="auto"/>
                      <w:lang w:val="en-US" w:eastAsia="zh-CN"/>
                    </w:rPr>
                    <w:t>6</w:t>
                  </w:r>
                  <w:r>
                    <w:rPr>
                      <w:rFonts w:hint="default" w:ascii="Times New Roman" w:hAnsi="Times New Roman" w:eastAsia="宋体" w:cs="Times New Roman"/>
                      <w:b w:val="0"/>
                      <w:bCs w:val="0"/>
                      <w:color w:val="auto"/>
                      <w:sz w:val="21"/>
                      <w:szCs w:val="21"/>
                      <w:highlight w:val="none"/>
                      <w:u w:val="none" w:color="auto"/>
                      <w:lang w:val="en-US" w:eastAsia="zh-CN"/>
                    </w:rPr>
                    <w:t>4.0</w:t>
                  </w:r>
                </w:p>
              </w:tc>
              <w:tc>
                <w:tcPr>
                  <w:tcW w:w="370" w:type="pct"/>
                  <w:tcBorders>
                    <w:tl2br w:val="nil"/>
                    <w:tr2bl w:val="nil"/>
                  </w:tcBorders>
                  <w:noWrap/>
                  <w:vAlign w:val="center"/>
                </w:tcPr>
                <w:p w14:paraId="63E20F91">
                  <w:pPr>
                    <w:jc w:val="center"/>
                    <w:outlineLvl w:val="9"/>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default" w:ascii="Times New Roman" w:hAnsi="Times New Roman" w:eastAsia="宋体" w:cs="Times New Roman"/>
                      <w:b w:val="0"/>
                      <w:bCs w:val="0"/>
                      <w:color w:val="auto"/>
                      <w:kern w:val="2"/>
                      <w:sz w:val="21"/>
                      <w:szCs w:val="21"/>
                      <w:highlight w:val="none"/>
                      <w:u w:val="none" w:color="auto"/>
                      <w:lang w:val="en-US" w:eastAsia="zh-CN" w:bidi="ar-SA"/>
                    </w:rPr>
                    <w:t>连续</w:t>
                  </w:r>
                </w:p>
              </w:tc>
              <w:tc>
                <w:tcPr>
                  <w:tcW w:w="411" w:type="pct"/>
                  <w:tcBorders>
                    <w:tl2br w:val="nil"/>
                    <w:tr2bl w:val="nil"/>
                  </w:tcBorders>
                  <w:noWrap/>
                  <w:vAlign w:val="center"/>
                </w:tcPr>
                <w:p w14:paraId="456FD9BF">
                  <w:pPr>
                    <w:jc w:val="center"/>
                    <w:outlineLvl w:val="9"/>
                    <w:rPr>
                      <w:rFonts w:hint="default" w:ascii="Times New Roman" w:hAnsi="Times New Roman" w:eastAsia="宋体" w:cs="Times New Roman"/>
                      <w:b w:val="0"/>
                      <w:bCs w:val="0"/>
                      <w:color w:val="auto"/>
                      <w:sz w:val="21"/>
                      <w:szCs w:val="21"/>
                      <w:highlight w:val="none"/>
                      <w:u w:val="none" w:color="auto"/>
                    </w:rPr>
                  </w:pPr>
                  <w:r>
                    <w:rPr>
                      <w:rFonts w:hint="default" w:ascii="Times New Roman" w:hAnsi="Times New Roman" w:eastAsia="宋体" w:cs="Times New Roman"/>
                      <w:b w:val="0"/>
                      <w:bCs w:val="0"/>
                      <w:color w:val="auto"/>
                      <w:sz w:val="21"/>
                      <w:szCs w:val="21"/>
                      <w:highlight w:val="none"/>
                      <w:u w:val="none" w:color="auto"/>
                      <w:lang w:val="en-US" w:eastAsia="zh-CN"/>
                    </w:rPr>
                    <w:t>20</w:t>
                  </w:r>
                </w:p>
              </w:tc>
              <w:tc>
                <w:tcPr>
                  <w:tcW w:w="398" w:type="pct"/>
                  <w:tcBorders>
                    <w:tl2br w:val="nil"/>
                    <w:tr2bl w:val="nil"/>
                  </w:tcBorders>
                  <w:noWrap/>
                  <w:vAlign w:val="center"/>
                </w:tcPr>
                <w:p w14:paraId="3228F8CE">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ascii="Times New Roman" w:hAnsi="Times New Roman" w:eastAsia="宋体" w:cs="Times New Roman"/>
                      <w:i w:val="0"/>
                      <w:iCs w:val="0"/>
                      <w:color w:val="000000"/>
                      <w:kern w:val="0"/>
                      <w:sz w:val="21"/>
                      <w:szCs w:val="21"/>
                      <w:u w:val="none" w:color="auto"/>
                      <w:lang w:val="en-US" w:eastAsia="zh-CN" w:bidi="ar"/>
                    </w:rPr>
                    <w:t>4</w:t>
                  </w:r>
                  <w:r>
                    <w:rPr>
                      <w:rFonts w:hint="default" w:ascii="Times New Roman" w:hAnsi="Times New Roman" w:eastAsia="宋体" w:cs="Times New Roman"/>
                      <w:i w:val="0"/>
                      <w:iCs w:val="0"/>
                      <w:color w:val="000000"/>
                      <w:kern w:val="0"/>
                      <w:sz w:val="21"/>
                      <w:szCs w:val="21"/>
                      <w:u w:val="none" w:color="auto"/>
                      <w:lang w:val="en-US" w:eastAsia="zh-CN" w:bidi="ar"/>
                    </w:rPr>
                    <w:t>4</w:t>
                  </w:r>
                </w:p>
              </w:tc>
              <w:tc>
                <w:tcPr>
                  <w:tcW w:w="368" w:type="pct"/>
                  <w:tcBorders>
                    <w:tl2br w:val="nil"/>
                    <w:tr2bl w:val="nil"/>
                  </w:tcBorders>
                  <w:noWrap/>
                  <w:vAlign w:val="center"/>
                </w:tcPr>
                <w:p w14:paraId="7B3E265A">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eastAsia="宋体" w:cs="Times New Roman"/>
                      <w:i w:val="0"/>
                      <w:iCs w:val="0"/>
                      <w:color w:val="000000"/>
                      <w:kern w:val="0"/>
                      <w:sz w:val="21"/>
                      <w:szCs w:val="21"/>
                      <w:u w:val="none" w:color="auto"/>
                      <w:lang w:val="en-US" w:eastAsia="zh-CN" w:bidi="ar"/>
                    </w:rPr>
                    <w:t>3</w:t>
                  </w:r>
                </w:p>
              </w:tc>
            </w:tr>
          </w:tbl>
          <w:p w14:paraId="4EE109A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如果声源处于半自由声场，计算公式如下：</w:t>
            </w:r>
          </w:p>
          <w:p w14:paraId="430751B5">
            <w:pPr>
              <w:adjustRightInd w:val="0"/>
              <w:snapToGrid w:val="0"/>
              <w:spacing w:line="360" w:lineRule="auto"/>
              <w:jc w:val="center"/>
              <w:rPr>
                <w:bCs/>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25" o:spt="75" type="#_x0000_t75" style="height:18.8pt;width:110.2pt;" o:ole="t" filled="f" o:preferrelative="t" stroked="f" coordsize="21600,21600">
                  <v:path/>
                  <v:fill on="f" focussize="0,0"/>
                  <v:stroke on="f" joinstyle="miter"/>
                  <v:imagedata r:id="rId21" embosscolor="#FFFFFF" o:title=""/>
                  <o:lock v:ext="edit" aspectratio="t"/>
                  <w10:wrap type="none"/>
                  <w10:anchorlock/>
                </v:shape>
                <o:OLEObject Type="Embed" ProgID="Equation.3" ShapeID="_x0000_i1025" DrawAspect="Content" ObjectID="_1468075725" r:id="rId20">
                  <o:LockedField>false</o:LockedField>
                </o:OLEObject>
              </w:object>
            </w:r>
          </w:p>
          <w:p w14:paraId="105FB2B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式中：L</w:t>
            </w:r>
            <w:r>
              <w:rPr>
                <w:bCs/>
                <w:color w:val="000000" w:themeColor="text1"/>
                <w:sz w:val="24"/>
                <w:vertAlign w:val="subscript"/>
                <w14:textFill>
                  <w14:solidFill>
                    <w14:schemeClr w14:val="tx1"/>
                  </w14:solidFill>
                </w14:textFill>
              </w:rPr>
              <w:t>p</w:t>
            </w:r>
            <w:r>
              <w:rPr>
                <w:bCs/>
                <w:color w:val="000000" w:themeColor="text1"/>
                <w:sz w:val="24"/>
                <w14:textFill>
                  <w14:solidFill>
                    <w14:schemeClr w14:val="tx1"/>
                  </w14:solidFill>
                </w14:textFill>
              </w:rPr>
              <w:t>（r）——预测点处声压级，dB；</w:t>
            </w:r>
          </w:p>
          <w:p w14:paraId="0890738A">
            <w:pPr>
              <w:adjustRightInd w:val="0"/>
              <w:snapToGrid w:val="0"/>
              <w:spacing w:line="360" w:lineRule="auto"/>
              <w:ind w:firstLine="1200" w:firstLineChars="5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L</w:t>
            </w:r>
            <w:r>
              <w:rPr>
                <w:bCs/>
                <w:color w:val="000000" w:themeColor="text1"/>
                <w:sz w:val="24"/>
                <w:vertAlign w:val="subscript"/>
                <w14:textFill>
                  <w14:solidFill>
                    <w14:schemeClr w14:val="tx1"/>
                  </w14:solidFill>
                </w14:textFill>
              </w:rPr>
              <w:t>w</w:t>
            </w:r>
            <w:r>
              <w:rPr>
                <w:bCs/>
                <w:color w:val="000000" w:themeColor="text1"/>
                <w:sz w:val="24"/>
                <w14:textFill>
                  <w14:solidFill>
                    <w14:schemeClr w14:val="tx1"/>
                  </w14:solidFill>
                </w14:textFill>
              </w:rPr>
              <w:t>——由点声源产生的倍频带声功率级，dB；</w:t>
            </w:r>
          </w:p>
          <w:p w14:paraId="0FC0B895">
            <w:pPr>
              <w:adjustRightInd w:val="0"/>
              <w:snapToGrid w:val="0"/>
              <w:spacing w:line="360" w:lineRule="auto"/>
              <w:ind w:firstLine="1200" w:firstLineChars="5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r——预测点距声源的距离。</w:t>
            </w:r>
          </w:p>
          <w:p w14:paraId="0689C783">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噪声贡献值</w:t>
            </w:r>
            <w:r>
              <w:rPr>
                <w:color w:val="000000" w:themeColor="text1"/>
                <w:sz w:val="24"/>
                <w14:textFill>
                  <w14:solidFill>
                    <w14:schemeClr w14:val="tx1"/>
                  </w14:solidFill>
                </w14:textFill>
              </w:rPr>
              <w:t>计算公式</w:t>
            </w:r>
            <w:r>
              <w:rPr>
                <w:bCs/>
                <w:color w:val="000000" w:themeColor="text1"/>
                <w:sz w:val="24"/>
                <w14:textFill>
                  <w14:solidFill>
                    <w14:schemeClr w14:val="tx1"/>
                  </w14:solidFill>
                </w14:textFill>
              </w:rPr>
              <w:t>：</w:t>
            </w:r>
          </w:p>
          <w:p w14:paraId="01428AE4">
            <w:pPr>
              <w:adjustRightInd w:val="0"/>
              <w:snapToGrid w:val="0"/>
              <w:spacing w:line="360" w:lineRule="auto"/>
              <w:jc w:val="center"/>
              <w:rPr>
                <w:color w:val="000000" w:themeColor="text1"/>
                <w:sz w:val="24"/>
                <w14:textFill>
                  <w14:solidFill>
                    <w14:schemeClr w14:val="tx1"/>
                  </w14:solidFill>
                </w14:textFill>
              </w:rPr>
            </w:pPr>
            <w:r>
              <w:rPr>
                <w:color w:val="000000" w:themeColor="text1"/>
                <w:position w:val="-34"/>
                <w:sz w:val="24"/>
                <w14:textFill>
                  <w14:solidFill>
                    <w14:schemeClr w14:val="tx1"/>
                  </w14:solidFill>
                </w14:textFill>
              </w:rPr>
              <w:object>
                <v:shape id="_x0000_i1026" o:spt="75" type="#_x0000_t75" style="height:40.05pt;width:204.75pt;" o:ole="t" filled="f" o:preferrelative="t" stroked="f" coordsize="21600,21600">
                  <v:path/>
                  <v:fill on="f" focussize="0,0"/>
                  <v:stroke on="f" joinstyle="miter"/>
                  <v:imagedata r:id="rId23" embosscolor="#FFFFFF" o:title=""/>
                  <o:lock v:ext="edit" aspectratio="t"/>
                  <w10:wrap type="none"/>
                  <w10:anchorlock/>
                </v:shape>
                <o:OLEObject Type="Embed" ProgID="Equation.3" ShapeID="_x0000_i1026" DrawAspect="Content" ObjectID="_1468075726" r:id="rId22">
                  <o:LockedField>false</o:LockedField>
                </o:OLEObject>
              </w:object>
            </w:r>
          </w:p>
          <w:p w14:paraId="24004EE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14B69138">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T——用于计算等效声级的时间，s；</w:t>
            </w:r>
          </w:p>
          <w:p w14:paraId="0A8F7483">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N——室外声源个数；</w:t>
            </w:r>
          </w:p>
          <w:p w14:paraId="499373D4">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——在T时间内i声源工作时间，s；</w:t>
            </w:r>
          </w:p>
          <w:p w14:paraId="7FAF60A3">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M——等效室外声源个数；</w:t>
            </w:r>
          </w:p>
          <w:p w14:paraId="7E93C7FE">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j</w:t>
            </w:r>
            <w:r>
              <w:rPr>
                <w:color w:val="000000" w:themeColor="text1"/>
                <w:sz w:val="24"/>
                <w14:textFill>
                  <w14:solidFill>
                    <w14:schemeClr w14:val="tx1"/>
                  </w14:solidFill>
                </w14:textFill>
              </w:rPr>
              <w:t>——在T时间内j声源工作时间，s。</w:t>
            </w:r>
          </w:p>
          <w:p w14:paraId="1493F9B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噪声预测值计算公式：</w:t>
            </w:r>
          </w:p>
          <w:p w14:paraId="52A179E3">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预测点的贡献值和背景值按能量叠加方法计算得到声级。</w:t>
            </w:r>
          </w:p>
          <w:p w14:paraId="0F0A099A">
            <w:pPr>
              <w:ind w:firstLine="42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噪声预测值计算公式为：</w:t>
            </w:r>
          </w:p>
          <w:p w14:paraId="23E4F8FB">
            <w:pPr>
              <w:spacing w:line="360" w:lineRule="auto"/>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27" o:spt="75" type="#_x0000_t75" style="height:21.3pt;width:135.25pt;" o:ole="t" filled="f" o:preferrelative="t" stroked="f" coordsize="21600,21600">
                  <v:path/>
                  <v:fill on="f" focussize="0,0"/>
                  <v:stroke on="f" joinstyle="miter"/>
                  <v:imagedata r:id="rId25" embosscolor="#FFFFFF" o:title=""/>
                  <o:lock v:ext="edit" aspectratio="t"/>
                  <w10:wrap type="none"/>
                  <w10:anchorlock/>
                </v:shape>
                <o:OLEObject Type="Embed" ProgID="Equation.3" ShapeID="_x0000_i1027" DrawAspect="Content" ObjectID="_1468075727" r:id="rId24">
                  <o:LockedField>false</o:LockedField>
                </o:OLEObject>
              </w:object>
            </w:r>
          </w:p>
          <w:p w14:paraId="4CD5A9E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其中：L</w:t>
            </w:r>
            <w:r>
              <w:rPr>
                <w:color w:val="000000" w:themeColor="text1"/>
                <w:sz w:val="24"/>
                <w:vertAlign w:val="subscript"/>
                <w14:textFill>
                  <w14:solidFill>
                    <w14:schemeClr w14:val="tx1"/>
                  </w14:solidFill>
                </w14:textFill>
              </w:rPr>
              <w:t>eq</w:t>
            </w:r>
            <w:r>
              <w:rPr>
                <w:color w:val="000000" w:themeColor="text1"/>
                <w:sz w:val="24"/>
                <w14:textFill>
                  <w14:solidFill>
                    <w14:schemeClr w14:val="tx1"/>
                  </w14:solidFill>
                </w14:textFill>
              </w:rPr>
              <w:t>——预测点的噪声预测值，dB；</w:t>
            </w:r>
          </w:p>
          <w:p w14:paraId="223166B9">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4D5E6890">
            <w:pPr>
              <w:adjustRightInd w:val="0"/>
              <w:spacing w:line="360" w:lineRule="auto"/>
              <w:ind w:firstLine="1200" w:firstLineChars="5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eqb</w:t>
            </w:r>
            <w:r>
              <w:rPr>
                <w:color w:val="000000" w:themeColor="text1"/>
                <w:sz w:val="24"/>
                <w14:textFill>
                  <w14:solidFill>
                    <w14:schemeClr w14:val="tx1"/>
                  </w14:solidFill>
                </w14:textFill>
              </w:rPr>
              <w:t>——预测点的背景噪声值，dB。</w:t>
            </w:r>
          </w:p>
          <w:p w14:paraId="3CBB7FC3">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经上述公式计算，噪声预测结果见下表。</w:t>
            </w:r>
          </w:p>
          <w:p w14:paraId="3A049213">
            <w:pPr>
              <w:jc w:val="center"/>
              <w:rPr>
                <w:rStyle w:val="24"/>
              </w:rPr>
            </w:pPr>
            <w:r>
              <w:rPr>
                <w:b/>
                <w:color w:val="000000" w:themeColor="text1"/>
                <w:sz w:val="24"/>
                <w14:textFill>
                  <w14:solidFill>
                    <w14:schemeClr w14:val="tx1"/>
                  </w14:solidFill>
                </w14:textFill>
              </w:rPr>
              <w:t>表4-8厂界噪声预测结果单位：dB（A）</w:t>
            </w:r>
          </w:p>
          <w:tbl>
            <w:tblPr>
              <w:tblStyle w:val="19"/>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1403"/>
              <w:gridCol w:w="1405"/>
              <w:gridCol w:w="1141"/>
              <w:gridCol w:w="1275"/>
              <w:gridCol w:w="1350"/>
              <w:gridCol w:w="1519"/>
            </w:tblGrid>
            <w:tr w14:paraId="3667E44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restart"/>
                  <w:tcBorders>
                    <w:tl2br w:val="nil"/>
                    <w:tr2bl w:val="nil"/>
                  </w:tcBorders>
                  <w:noWrap w:val="0"/>
                  <w:vAlign w:val="center"/>
                </w:tcPr>
                <w:p w14:paraId="4567ACD2">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名称</w:t>
                  </w:r>
                </w:p>
              </w:tc>
              <w:tc>
                <w:tcPr>
                  <w:tcW w:w="868" w:type="pct"/>
                  <w:vMerge w:val="restart"/>
                  <w:tcBorders>
                    <w:tl2br w:val="nil"/>
                    <w:tr2bl w:val="nil"/>
                  </w:tcBorders>
                  <w:noWrap w:val="0"/>
                  <w:vAlign w:val="center"/>
                </w:tcPr>
                <w:p w14:paraId="623F3653">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噪声值dB（A）</w:t>
                  </w:r>
                </w:p>
              </w:tc>
              <w:tc>
                <w:tcPr>
                  <w:tcW w:w="3265" w:type="pct"/>
                  <w:gridSpan w:val="4"/>
                  <w:tcBorders>
                    <w:tl2br w:val="nil"/>
                    <w:tr2bl w:val="nil"/>
                  </w:tcBorders>
                  <w:noWrap w:val="0"/>
                  <w:vAlign w:val="center"/>
                </w:tcPr>
                <w:p w14:paraId="7041D939">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距离厂界距离m</w:t>
                  </w:r>
                </w:p>
              </w:tc>
            </w:tr>
            <w:tr w14:paraId="63F7219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continue"/>
                  <w:tcBorders>
                    <w:tl2br w:val="nil"/>
                    <w:tr2bl w:val="nil"/>
                  </w:tcBorders>
                  <w:noWrap w:val="0"/>
                  <w:vAlign w:val="center"/>
                </w:tcPr>
                <w:p w14:paraId="5F4D587E">
                  <w:pPr>
                    <w:jc w:val="center"/>
                    <w:rPr>
                      <w:rFonts w:hint="default" w:ascii="Times New Roman" w:hAnsi="Times New Roman" w:eastAsia="宋体" w:cs="Times New Roman"/>
                      <w:b w:val="0"/>
                      <w:bCs w:val="0"/>
                      <w:color w:val="auto"/>
                      <w:szCs w:val="21"/>
                      <w:u w:val="none" w:color="auto"/>
                    </w:rPr>
                  </w:pPr>
                </w:p>
              </w:tc>
              <w:tc>
                <w:tcPr>
                  <w:tcW w:w="868" w:type="pct"/>
                  <w:vMerge w:val="continue"/>
                  <w:tcBorders>
                    <w:tl2br w:val="nil"/>
                    <w:tr2bl w:val="nil"/>
                  </w:tcBorders>
                  <w:noWrap w:val="0"/>
                  <w:vAlign w:val="center"/>
                </w:tcPr>
                <w:p w14:paraId="580B5A06">
                  <w:pPr>
                    <w:jc w:val="center"/>
                    <w:rPr>
                      <w:rFonts w:hint="default" w:ascii="Times New Roman" w:hAnsi="Times New Roman" w:eastAsia="宋体" w:cs="Times New Roman"/>
                      <w:b w:val="0"/>
                      <w:bCs w:val="0"/>
                      <w:color w:val="auto"/>
                      <w:szCs w:val="21"/>
                      <w:u w:val="none" w:color="auto"/>
                    </w:rPr>
                  </w:pPr>
                </w:p>
              </w:tc>
              <w:tc>
                <w:tcPr>
                  <w:tcW w:w="704" w:type="pct"/>
                  <w:tcBorders>
                    <w:tl2br w:val="nil"/>
                    <w:tr2bl w:val="nil"/>
                  </w:tcBorders>
                  <w:noWrap w:val="0"/>
                  <w:vAlign w:val="center"/>
                </w:tcPr>
                <w:p w14:paraId="6C9F4F1C">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东侧厂界</w:t>
                  </w:r>
                </w:p>
              </w:tc>
              <w:tc>
                <w:tcPr>
                  <w:tcW w:w="787" w:type="pct"/>
                  <w:tcBorders>
                    <w:tl2br w:val="nil"/>
                    <w:tr2bl w:val="nil"/>
                  </w:tcBorders>
                  <w:noWrap w:val="0"/>
                  <w:vAlign w:val="center"/>
                </w:tcPr>
                <w:p w14:paraId="109AD512">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南侧厂界</w:t>
                  </w:r>
                </w:p>
              </w:tc>
              <w:tc>
                <w:tcPr>
                  <w:tcW w:w="834" w:type="pct"/>
                  <w:tcBorders>
                    <w:tl2br w:val="nil"/>
                    <w:tr2bl w:val="nil"/>
                  </w:tcBorders>
                  <w:noWrap w:val="0"/>
                  <w:vAlign w:val="center"/>
                </w:tcPr>
                <w:p w14:paraId="75763D6E">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西侧厂界</w:t>
                  </w:r>
                </w:p>
              </w:tc>
              <w:tc>
                <w:tcPr>
                  <w:tcW w:w="938" w:type="pct"/>
                  <w:tcBorders>
                    <w:tl2br w:val="nil"/>
                    <w:tr2bl w:val="nil"/>
                  </w:tcBorders>
                  <w:noWrap w:val="0"/>
                  <w:vAlign w:val="center"/>
                </w:tcPr>
                <w:p w14:paraId="346C4C8F">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北侧厂界</w:t>
                  </w:r>
                </w:p>
              </w:tc>
            </w:tr>
            <w:tr w14:paraId="4D7F695F">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tcBorders>
                    <w:tl2br w:val="nil"/>
                    <w:tr2bl w:val="nil"/>
                  </w:tcBorders>
                  <w:noWrap w:val="0"/>
                  <w:vAlign w:val="center"/>
                </w:tcPr>
                <w:p w14:paraId="58A527E3">
                  <w:pPr>
                    <w:jc w:val="center"/>
                    <w:rPr>
                      <w:rFonts w:hint="default" w:ascii="Times New Roman" w:hAnsi="Times New Roman"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kern w:val="2"/>
                      <w:sz w:val="21"/>
                      <w:szCs w:val="21"/>
                      <w:u w:val="none" w:color="auto"/>
                      <w:lang w:val="en-US" w:eastAsia="zh-CN" w:bidi="ar-SA"/>
                    </w:rPr>
                    <w:t>锅炉房</w:t>
                  </w:r>
                </w:p>
              </w:tc>
              <w:tc>
                <w:tcPr>
                  <w:tcW w:w="868" w:type="pct"/>
                  <w:tcBorders>
                    <w:tl2br w:val="nil"/>
                    <w:tr2bl w:val="nil"/>
                  </w:tcBorders>
                  <w:noWrap w:val="0"/>
                  <w:vAlign w:val="center"/>
                </w:tcPr>
                <w:p w14:paraId="4D22777D">
                  <w:pPr>
                    <w:jc w:val="center"/>
                    <w:rPr>
                      <w:rFonts w:hint="default" w:ascii="Times New Roman" w:hAnsi="Times New Roman" w:eastAsia="宋体" w:cs="Times New Roman"/>
                      <w:b w:val="0"/>
                      <w:bCs w:val="0"/>
                      <w:color w:val="auto"/>
                      <w:szCs w:val="21"/>
                      <w:u w:val="none" w:color="auto"/>
                      <w:lang w:val="en-US" w:eastAsia="zh-CN"/>
                    </w:rPr>
                  </w:pPr>
                  <w:r>
                    <w:rPr>
                      <w:rFonts w:hint="eastAsia" w:ascii="Times New Roman" w:hAnsi="Times New Roman" w:eastAsia="宋体" w:cs="Times New Roman"/>
                      <w:b w:val="0"/>
                      <w:bCs w:val="0"/>
                      <w:color w:val="auto"/>
                      <w:szCs w:val="21"/>
                      <w:u w:val="none" w:color="auto"/>
                      <w:lang w:val="en-US" w:eastAsia="zh-CN"/>
                    </w:rPr>
                    <w:t>40.15</w:t>
                  </w:r>
                </w:p>
              </w:tc>
              <w:tc>
                <w:tcPr>
                  <w:tcW w:w="704" w:type="pct"/>
                  <w:tcBorders>
                    <w:tl2br w:val="nil"/>
                    <w:tr2bl w:val="nil"/>
                  </w:tcBorders>
                  <w:noWrap w:val="0"/>
                  <w:vAlign w:val="center"/>
                </w:tcPr>
                <w:p w14:paraId="7FBB4CB4">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szCs w:val="21"/>
                      <w:u w:val="none" w:color="auto"/>
                      <w:lang w:val="en-US" w:eastAsia="zh-CN"/>
                    </w:rPr>
                    <w:t>170</w:t>
                  </w:r>
                </w:p>
              </w:tc>
              <w:tc>
                <w:tcPr>
                  <w:tcW w:w="787" w:type="pct"/>
                  <w:tcBorders>
                    <w:tl2br w:val="nil"/>
                    <w:tr2bl w:val="nil"/>
                  </w:tcBorders>
                  <w:noWrap w:val="0"/>
                  <w:vAlign w:val="center"/>
                </w:tcPr>
                <w:p w14:paraId="71580915">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szCs w:val="21"/>
                      <w:u w:val="none" w:color="auto"/>
                      <w:lang w:val="en-US" w:eastAsia="zh-CN"/>
                    </w:rPr>
                    <w:t>1</w:t>
                  </w:r>
                  <w:r>
                    <w:rPr>
                      <w:rFonts w:hint="eastAsia" w:cs="Times New Roman"/>
                      <w:b w:val="0"/>
                      <w:bCs w:val="0"/>
                      <w:color w:val="auto"/>
                      <w:szCs w:val="21"/>
                      <w:u w:val="none" w:color="auto"/>
                      <w:lang w:val="en-US" w:eastAsia="zh-CN"/>
                    </w:rPr>
                    <w:t>08</w:t>
                  </w:r>
                </w:p>
              </w:tc>
              <w:tc>
                <w:tcPr>
                  <w:tcW w:w="834" w:type="pct"/>
                  <w:tcBorders>
                    <w:tl2br w:val="nil"/>
                    <w:tr2bl w:val="nil"/>
                  </w:tcBorders>
                  <w:noWrap w:val="0"/>
                  <w:vAlign w:val="center"/>
                </w:tcPr>
                <w:p w14:paraId="67532C05">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szCs w:val="21"/>
                      <w:u w:val="none" w:color="auto"/>
                      <w:lang w:val="en-US" w:eastAsia="zh-CN"/>
                    </w:rPr>
                    <w:t>6</w:t>
                  </w:r>
                </w:p>
              </w:tc>
              <w:tc>
                <w:tcPr>
                  <w:tcW w:w="938" w:type="pct"/>
                  <w:tcBorders>
                    <w:tl2br w:val="nil"/>
                    <w:tr2bl w:val="nil"/>
                  </w:tcBorders>
                  <w:noWrap w:val="0"/>
                  <w:vAlign w:val="center"/>
                </w:tcPr>
                <w:p w14:paraId="51AAF80B">
                  <w:pPr>
                    <w:ind w:left="0" w:leftChars="0" w:right="0" w:rightChars="0" w:firstLine="0" w:firstLineChars="0"/>
                    <w:jc w:val="center"/>
                    <w:rPr>
                      <w:rFonts w:hint="default" w:ascii="Times New Roman" w:hAnsi="Times New Roman" w:eastAsia="宋体" w:cs="Times New Roman"/>
                      <w:b w:val="0"/>
                      <w:bCs w:val="0"/>
                      <w:color w:val="auto"/>
                      <w:szCs w:val="21"/>
                      <w:u w:val="none" w:color="auto"/>
                      <w:lang w:val="en-US" w:eastAsia="zh-CN"/>
                    </w:rPr>
                  </w:pPr>
                  <w:r>
                    <w:rPr>
                      <w:rFonts w:hint="eastAsia" w:ascii="Times New Roman" w:hAnsi="Times New Roman" w:eastAsia="宋体" w:cs="Times New Roman"/>
                      <w:b w:val="0"/>
                      <w:bCs w:val="0"/>
                      <w:color w:val="auto"/>
                      <w:szCs w:val="21"/>
                      <w:u w:val="none" w:color="auto"/>
                      <w:lang w:val="en-US" w:eastAsia="zh-CN"/>
                    </w:rPr>
                    <w:t>35</w:t>
                  </w:r>
                </w:p>
              </w:tc>
            </w:tr>
            <w:tr w14:paraId="413E7A7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6"/>
                  <w:tcBorders>
                    <w:tl2br w:val="nil"/>
                    <w:tr2bl w:val="nil"/>
                  </w:tcBorders>
                  <w:noWrap w:val="0"/>
                  <w:vAlign w:val="center"/>
                </w:tcPr>
                <w:p w14:paraId="0CBE16D2">
                  <w:pPr>
                    <w:widowControl w:val="0"/>
                    <w:snapToGrid w:val="0"/>
                    <w:spacing w:before="0" w:beforeAutospacing="0" w:after="0" w:afterAutospacing="0"/>
                    <w:jc w:val="center"/>
                    <w:rPr>
                      <w:rFonts w:hint="default" w:ascii="Times New Roman" w:hAnsi="Times New Roman" w:eastAsia="宋体" w:cs="Times New Roman"/>
                      <w:b w:val="0"/>
                      <w:bCs w:val="0"/>
                      <w:color w:val="auto"/>
                      <w:kern w:val="0"/>
                      <w:sz w:val="21"/>
                      <w:szCs w:val="21"/>
                      <w:u w:val="none" w:color="auto"/>
                      <w:lang w:val="en-US" w:eastAsia="zh-CN" w:bidi="ar-SA"/>
                    </w:rPr>
                  </w:pPr>
                  <w:r>
                    <w:rPr>
                      <w:rFonts w:hint="default" w:ascii="Times New Roman" w:hAnsi="Times New Roman" w:eastAsia="宋体" w:cs="Times New Roman"/>
                      <w:b w:val="0"/>
                      <w:bCs w:val="0"/>
                      <w:color w:val="auto"/>
                      <w:kern w:val="0"/>
                      <w:sz w:val="21"/>
                      <w:szCs w:val="21"/>
                      <w:u w:val="none" w:color="auto"/>
                      <w:lang w:val="en-US" w:eastAsia="zh-CN" w:bidi="ar-SA"/>
                    </w:rPr>
                    <w:t>贡献值</w:t>
                  </w:r>
                </w:p>
              </w:tc>
            </w:tr>
            <w:tr w14:paraId="63C9240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tcBorders>
                    <w:tl2br w:val="nil"/>
                    <w:tr2bl w:val="nil"/>
                  </w:tcBorders>
                  <w:noWrap w:val="0"/>
                  <w:vAlign w:val="center"/>
                </w:tcPr>
                <w:p w14:paraId="5BFA5015">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贡献值dB（A）</w:t>
                  </w:r>
                </w:p>
              </w:tc>
              <w:tc>
                <w:tcPr>
                  <w:tcW w:w="868" w:type="pct"/>
                  <w:tcBorders>
                    <w:tl2br w:val="nil"/>
                    <w:tr2bl w:val="nil"/>
                  </w:tcBorders>
                  <w:noWrap w:val="0"/>
                  <w:vAlign w:val="center"/>
                </w:tcPr>
                <w:p w14:paraId="715DE9F0">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kern w:val="2"/>
                      <w:sz w:val="21"/>
                      <w:szCs w:val="21"/>
                      <w:u w:val="none" w:color="auto"/>
                      <w:lang w:val="en-US" w:eastAsia="zh-CN" w:bidi="ar-SA"/>
                    </w:rPr>
                    <w:t>/</w:t>
                  </w:r>
                </w:p>
              </w:tc>
              <w:tc>
                <w:tcPr>
                  <w:tcW w:w="704" w:type="pct"/>
                  <w:tcBorders>
                    <w:tl2br w:val="nil"/>
                    <w:tr2bl w:val="nil"/>
                  </w:tcBorders>
                  <w:noWrap w:val="0"/>
                  <w:vAlign w:val="center"/>
                </w:tcPr>
                <w:p w14:paraId="797B9D48">
                  <w:pPr>
                    <w:ind w:left="0" w:leftChars="0" w:right="0" w:rightChars="0" w:firstLine="0" w:firstLineChars="0"/>
                    <w:jc w:val="center"/>
                    <w:rPr>
                      <w:rFonts w:hint="eastAsia" w:ascii="Times New Roman" w:hAnsi="Times New Roman" w:eastAsia="宋体" w:cs="Times New Roman"/>
                      <w:b w:val="0"/>
                      <w:bCs w:val="0"/>
                      <w:color w:val="auto"/>
                      <w:kern w:val="2"/>
                      <w:sz w:val="21"/>
                      <w:szCs w:val="21"/>
                      <w:u w:val="none" w:color="auto"/>
                      <w:lang w:val="en-US" w:eastAsia="zh-CN" w:bidi="ar-SA"/>
                    </w:rPr>
                  </w:pPr>
                  <w:r>
                    <w:rPr>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4</w:t>
                  </w:r>
                  <w:r>
                    <w:rPr>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p>
              </w:tc>
              <w:tc>
                <w:tcPr>
                  <w:tcW w:w="787" w:type="pct"/>
                  <w:tcBorders>
                    <w:tl2br w:val="nil"/>
                    <w:tr2bl w:val="nil"/>
                  </w:tcBorders>
                  <w:noWrap w:val="0"/>
                  <w:vAlign w:val="center"/>
                </w:tcPr>
                <w:p w14:paraId="5B149BD2">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9</w:t>
                  </w:r>
                </w:p>
              </w:tc>
              <w:tc>
                <w:tcPr>
                  <w:tcW w:w="834" w:type="pct"/>
                  <w:tcBorders>
                    <w:tl2br w:val="nil"/>
                    <w:tr2bl w:val="nil"/>
                  </w:tcBorders>
                  <w:noWrap w:val="0"/>
                  <w:vAlign w:val="center"/>
                </w:tcPr>
                <w:p w14:paraId="785D7428">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color w:val="000000" w:themeColor="text1"/>
                      <w:szCs w:val="21"/>
                      <w14:textFill>
                        <w14:solidFill>
                          <w14:schemeClr w14:val="tx1"/>
                        </w14:solidFill>
                      </w14:textFill>
                    </w:rPr>
                    <w:t>38</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1</w:t>
                  </w:r>
                </w:p>
              </w:tc>
              <w:tc>
                <w:tcPr>
                  <w:tcW w:w="938" w:type="pct"/>
                  <w:tcBorders>
                    <w:tl2br w:val="nil"/>
                    <w:tr2bl w:val="nil"/>
                  </w:tcBorders>
                  <w:noWrap w:val="0"/>
                  <w:vAlign w:val="center"/>
                </w:tcPr>
                <w:p w14:paraId="53BB57B3">
                  <w:pPr>
                    <w:ind w:left="0" w:leftChars="0" w:right="0" w:rightChars="0" w:firstLine="0" w:firstLineChars="0"/>
                    <w:jc w:val="center"/>
                    <w:rPr>
                      <w:rFonts w:hint="default" w:ascii="Times New Roman" w:hAnsi="Times New Roman" w:eastAsia="宋体" w:cs="Times New Roman"/>
                      <w:b w:val="0"/>
                      <w:bCs w:val="0"/>
                      <w:color w:val="auto"/>
                      <w:kern w:val="2"/>
                      <w:sz w:val="21"/>
                      <w:szCs w:val="21"/>
                      <w:u w:val="none" w:color="auto"/>
                      <w:lang w:val="en-US" w:eastAsia="zh-CN" w:bidi="ar-SA"/>
                    </w:rPr>
                  </w:pP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7</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3</w:t>
                  </w:r>
                </w:p>
              </w:tc>
            </w:tr>
            <w:tr w14:paraId="51F0ED6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restart"/>
                  <w:tcBorders>
                    <w:tl2br w:val="nil"/>
                    <w:tr2bl w:val="nil"/>
                  </w:tcBorders>
                  <w:noWrap w:val="0"/>
                  <w:vAlign w:val="center"/>
                </w:tcPr>
                <w:p w14:paraId="36C3BA97">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kern w:val="2"/>
                      <w:sz w:val="21"/>
                      <w:szCs w:val="21"/>
                      <w:u w:val="none" w:color="auto"/>
                      <w:lang w:val="en-US" w:eastAsia="zh-CN" w:bidi="ar-SA"/>
                    </w:rPr>
                    <w:t>背景</w:t>
                  </w:r>
                  <w:r>
                    <w:rPr>
                      <w:rFonts w:hint="default" w:ascii="Times New Roman" w:hAnsi="Times New Roman" w:eastAsia="宋体" w:cs="Times New Roman"/>
                      <w:b w:val="0"/>
                      <w:bCs w:val="0"/>
                      <w:color w:val="auto"/>
                      <w:kern w:val="2"/>
                      <w:sz w:val="21"/>
                      <w:szCs w:val="21"/>
                      <w:u w:val="none" w:color="auto"/>
                      <w:lang w:val="en-US" w:eastAsia="zh-CN" w:bidi="ar-SA"/>
                    </w:rPr>
                    <w:t>值dB（A）</w:t>
                  </w:r>
                </w:p>
              </w:tc>
              <w:tc>
                <w:tcPr>
                  <w:tcW w:w="868" w:type="pct"/>
                  <w:tcBorders>
                    <w:tl2br w:val="nil"/>
                    <w:tr2bl w:val="nil"/>
                  </w:tcBorders>
                  <w:noWrap w:val="0"/>
                  <w:vAlign w:val="center"/>
                </w:tcPr>
                <w:p w14:paraId="1EEB1B36">
                  <w:pPr>
                    <w:widowControl w:val="0"/>
                    <w:snapToGrid w:val="0"/>
                    <w:spacing w:before="0" w:beforeAutospacing="0" w:after="0" w:afterAutospacing="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auto"/>
                      <w:kern w:val="2"/>
                      <w:sz w:val="21"/>
                      <w:szCs w:val="21"/>
                      <w:u w:val="none" w:color="auto"/>
                      <w:lang w:val="en-US" w:eastAsia="zh-CN" w:bidi="ar-SA"/>
                    </w:rPr>
                    <w:t>昼间</w:t>
                  </w:r>
                </w:p>
              </w:tc>
              <w:tc>
                <w:tcPr>
                  <w:tcW w:w="704" w:type="pct"/>
                  <w:tcBorders>
                    <w:tl2br w:val="nil"/>
                    <w:tr2bl w:val="nil"/>
                  </w:tcBorders>
                  <w:noWrap w:val="0"/>
                  <w:vAlign w:val="center"/>
                </w:tcPr>
                <w:p w14:paraId="5B7FD88D">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46.6</w:t>
                  </w:r>
                </w:p>
              </w:tc>
              <w:tc>
                <w:tcPr>
                  <w:tcW w:w="787" w:type="pct"/>
                  <w:tcBorders>
                    <w:tl2br w:val="nil"/>
                    <w:tr2bl w:val="nil"/>
                  </w:tcBorders>
                  <w:noWrap w:val="0"/>
                  <w:vAlign w:val="center"/>
                </w:tcPr>
                <w:p w14:paraId="60EA9602">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46.6</w:t>
                  </w:r>
                </w:p>
              </w:tc>
              <w:tc>
                <w:tcPr>
                  <w:tcW w:w="834" w:type="pct"/>
                  <w:tcBorders>
                    <w:tl2br w:val="nil"/>
                    <w:tr2bl w:val="nil"/>
                  </w:tcBorders>
                  <w:noWrap w:val="0"/>
                  <w:vAlign w:val="center"/>
                </w:tcPr>
                <w:p w14:paraId="0D9B1E2F">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46.6</w:t>
                  </w:r>
                </w:p>
              </w:tc>
              <w:tc>
                <w:tcPr>
                  <w:tcW w:w="938" w:type="pct"/>
                  <w:tcBorders>
                    <w:tl2br w:val="nil"/>
                    <w:tr2bl w:val="nil"/>
                  </w:tcBorders>
                  <w:noWrap w:val="0"/>
                  <w:vAlign w:val="center"/>
                </w:tcPr>
                <w:p w14:paraId="072BE0C9">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46.6</w:t>
                  </w:r>
                </w:p>
              </w:tc>
            </w:tr>
            <w:tr w14:paraId="5F52C6C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continue"/>
                  <w:tcBorders>
                    <w:tl2br w:val="nil"/>
                    <w:tr2bl w:val="nil"/>
                  </w:tcBorders>
                  <w:noWrap w:val="0"/>
                  <w:vAlign w:val="center"/>
                </w:tcPr>
                <w:p w14:paraId="6AF8663E">
                  <w:pPr>
                    <w:widowControl w:val="0"/>
                    <w:snapToGrid w:val="0"/>
                    <w:spacing w:before="0" w:beforeAutospacing="0" w:after="0" w:afterAutospacing="0"/>
                    <w:jc w:val="center"/>
                    <w:rPr>
                      <w:rFonts w:hint="eastAsia" w:ascii="Times New Roman" w:hAnsi="Times New Roman" w:eastAsia="宋体" w:cs="Times New Roman"/>
                      <w:b w:val="0"/>
                      <w:bCs w:val="0"/>
                      <w:color w:val="auto"/>
                      <w:kern w:val="2"/>
                      <w:sz w:val="21"/>
                      <w:szCs w:val="21"/>
                      <w:u w:val="none" w:color="auto"/>
                      <w:lang w:val="en-US" w:eastAsia="zh-CN" w:bidi="ar-SA"/>
                    </w:rPr>
                  </w:pPr>
                </w:p>
              </w:tc>
              <w:tc>
                <w:tcPr>
                  <w:tcW w:w="868" w:type="pct"/>
                  <w:tcBorders>
                    <w:tl2br w:val="nil"/>
                    <w:tr2bl w:val="nil"/>
                  </w:tcBorders>
                  <w:noWrap w:val="0"/>
                  <w:vAlign w:val="center"/>
                </w:tcPr>
                <w:p w14:paraId="6B934D4D">
                  <w:pPr>
                    <w:widowControl w:val="0"/>
                    <w:snapToGrid w:val="0"/>
                    <w:spacing w:before="0" w:beforeAutospacing="0" w:after="0" w:afterAutospacing="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color w:val="000000" w:themeColor="text1"/>
                      <w:szCs w:val="21"/>
                      <w14:textFill>
                        <w14:solidFill>
                          <w14:schemeClr w14:val="tx1"/>
                        </w14:solidFill>
                      </w14:textFill>
                    </w:rPr>
                    <w:t>夜间</w:t>
                  </w:r>
                </w:p>
              </w:tc>
              <w:tc>
                <w:tcPr>
                  <w:tcW w:w="704" w:type="pct"/>
                  <w:tcBorders>
                    <w:tl2br w:val="nil"/>
                    <w:tr2bl w:val="nil"/>
                  </w:tcBorders>
                  <w:noWrap w:val="0"/>
                  <w:vAlign w:val="center"/>
                </w:tcPr>
                <w:p w14:paraId="19C39BDF">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44.4</w:t>
                  </w:r>
                </w:p>
              </w:tc>
              <w:tc>
                <w:tcPr>
                  <w:tcW w:w="787" w:type="pct"/>
                  <w:tcBorders>
                    <w:tl2br w:val="nil"/>
                    <w:tr2bl w:val="nil"/>
                  </w:tcBorders>
                  <w:noWrap w:val="0"/>
                  <w:vAlign w:val="center"/>
                </w:tcPr>
                <w:p w14:paraId="0BB73B1B">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44.4</w:t>
                  </w:r>
                </w:p>
              </w:tc>
              <w:tc>
                <w:tcPr>
                  <w:tcW w:w="834" w:type="pct"/>
                  <w:tcBorders>
                    <w:tl2br w:val="nil"/>
                    <w:tr2bl w:val="nil"/>
                  </w:tcBorders>
                  <w:noWrap w:val="0"/>
                  <w:vAlign w:val="center"/>
                </w:tcPr>
                <w:p w14:paraId="25FD8D18">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44.4</w:t>
                  </w:r>
                </w:p>
              </w:tc>
              <w:tc>
                <w:tcPr>
                  <w:tcW w:w="938" w:type="pct"/>
                  <w:tcBorders>
                    <w:tl2br w:val="nil"/>
                    <w:tr2bl w:val="nil"/>
                  </w:tcBorders>
                  <w:noWrap w:val="0"/>
                  <w:vAlign w:val="center"/>
                </w:tcPr>
                <w:p w14:paraId="7DA1D994">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44.4</w:t>
                  </w:r>
                </w:p>
              </w:tc>
            </w:tr>
            <w:tr w14:paraId="5C48CE8F">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restart"/>
                  <w:tcBorders>
                    <w:tl2br w:val="nil"/>
                    <w:tr2bl w:val="nil"/>
                  </w:tcBorders>
                  <w:noWrap w:val="0"/>
                  <w:vAlign w:val="center"/>
                </w:tcPr>
                <w:p w14:paraId="78C452C1">
                  <w:pPr>
                    <w:widowControl w:val="0"/>
                    <w:snapToGrid w:val="0"/>
                    <w:spacing w:before="0" w:beforeAutospacing="0" w:after="0" w:afterAutospacing="0"/>
                    <w:jc w:val="center"/>
                    <w:rPr>
                      <w:rFonts w:hint="eastAsia" w:ascii="Times New Roman" w:hAnsi="Times New Roman" w:eastAsia="宋体" w:cs="Times New Roman"/>
                      <w:b w:val="0"/>
                      <w:bCs w:val="0"/>
                      <w:color w:val="auto"/>
                      <w:kern w:val="2"/>
                      <w:sz w:val="21"/>
                      <w:szCs w:val="21"/>
                      <w:u w:val="none" w:color="auto"/>
                      <w:lang w:val="en-US" w:eastAsia="zh-CN" w:bidi="ar-SA"/>
                    </w:rPr>
                  </w:pPr>
                  <w:r>
                    <w:rPr>
                      <w:rFonts w:hint="eastAsia" w:ascii="Times New Roman" w:hAnsi="Times New Roman" w:eastAsia="宋体" w:cs="Times New Roman"/>
                      <w:b w:val="0"/>
                      <w:bCs w:val="0"/>
                      <w:color w:val="auto"/>
                      <w:kern w:val="2"/>
                      <w:sz w:val="21"/>
                      <w:szCs w:val="21"/>
                      <w:u w:val="none" w:color="auto"/>
                      <w:lang w:val="en-US" w:eastAsia="zh-CN" w:bidi="ar-SA"/>
                    </w:rPr>
                    <w:t>预测值</w:t>
                  </w:r>
                  <w:r>
                    <w:rPr>
                      <w:rFonts w:hint="default" w:ascii="Times New Roman" w:hAnsi="Times New Roman" w:eastAsia="宋体" w:cs="Times New Roman"/>
                      <w:b w:val="0"/>
                      <w:bCs w:val="0"/>
                      <w:color w:val="auto"/>
                      <w:kern w:val="2"/>
                      <w:sz w:val="21"/>
                      <w:szCs w:val="21"/>
                      <w:u w:val="none" w:color="auto"/>
                      <w:lang w:val="en-US" w:eastAsia="zh-CN" w:bidi="ar-SA"/>
                    </w:rPr>
                    <w:t>dB（A）</w:t>
                  </w:r>
                </w:p>
              </w:tc>
              <w:tc>
                <w:tcPr>
                  <w:tcW w:w="868" w:type="pct"/>
                  <w:tcBorders>
                    <w:tl2br w:val="nil"/>
                    <w:tr2bl w:val="nil"/>
                  </w:tcBorders>
                  <w:noWrap w:val="0"/>
                  <w:vAlign w:val="center"/>
                </w:tcPr>
                <w:p w14:paraId="599484DB">
                  <w:pPr>
                    <w:widowControl w:val="0"/>
                    <w:snapToGrid w:val="0"/>
                    <w:spacing w:before="0" w:beforeAutospacing="0" w:after="0" w:afterAutospacing="0"/>
                    <w:jc w:val="center"/>
                    <w:rPr>
                      <w:rFonts w:hint="eastAsia"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昼间</w:t>
                  </w:r>
                </w:p>
              </w:tc>
              <w:tc>
                <w:tcPr>
                  <w:tcW w:w="704" w:type="pct"/>
                  <w:tcBorders>
                    <w:tl2br w:val="nil"/>
                    <w:tr2bl w:val="nil"/>
                  </w:tcBorders>
                  <w:noWrap w:val="0"/>
                  <w:vAlign w:val="center"/>
                </w:tcPr>
                <w:p w14:paraId="2FC5D1E2">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47.28</w:t>
                  </w:r>
                </w:p>
              </w:tc>
              <w:tc>
                <w:tcPr>
                  <w:tcW w:w="787" w:type="pct"/>
                  <w:tcBorders>
                    <w:tl2br w:val="nil"/>
                    <w:tr2bl w:val="nil"/>
                  </w:tcBorders>
                  <w:noWrap w:val="0"/>
                  <w:vAlign w:val="center"/>
                </w:tcPr>
                <w:p w14:paraId="1FF57244">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47.32</w:t>
                  </w:r>
                </w:p>
              </w:tc>
              <w:tc>
                <w:tcPr>
                  <w:tcW w:w="834" w:type="pct"/>
                  <w:tcBorders>
                    <w:tl2br w:val="nil"/>
                    <w:tr2bl w:val="nil"/>
                  </w:tcBorders>
                  <w:noWrap w:val="0"/>
                  <w:vAlign w:val="center"/>
                </w:tcPr>
                <w:p w14:paraId="6B43AC45">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47.36</w:t>
                  </w:r>
                </w:p>
              </w:tc>
              <w:tc>
                <w:tcPr>
                  <w:tcW w:w="938" w:type="pct"/>
                  <w:tcBorders>
                    <w:tl2br w:val="nil"/>
                    <w:tr2bl w:val="nil"/>
                  </w:tcBorders>
                  <w:noWrap w:val="0"/>
                  <w:vAlign w:val="center"/>
                </w:tcPr>
                <w:p w14:paraId="6C029DAF">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47.35</w:t>
                  </w:r>
                </w:p>
              </w:tc>
            </w:tr>
            <w:tr w14:paraId="2A9AAD5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continue"/>
                  <w:tcBorders>
                    <w:tl2br w:val="nil"/>
                    <w:tr2bl w:val="nil"/>
                  </w:tcBorders>
                  <w:noWrap w:val="0"/>
                  <w:vAlign w:val="center"/>
                </w:tcPr>
                <w:p w14:paraId="2D5095E9">
                  <w:pPr>
                    <w:widowControl w:val="0"/>
                    <w:snapToGrid w:val="0"/>
                    <w:spacing w:before="0" w:beforeAutospacing="0" w:after="0" w:afterAutospacing="0"/>
                    <w:jc w:val="center"/>
                    <w:rPr>
                      <w:rFonts w:hint="eastAsia" w:ascii="Times New Roman" w:hAnsi="Times New Roman" w:eastAsia="宋体" w:cs="Times New Roman"/>
                      <w:b w:val="0"/>
                      <w:bCs w:val="0"/>
                      <w:color w:val="auto"/>
                      <w:kern w:val="2"/>
                      <w:sz w:val="21"/>
                      <w:szCs w:val="21"/>
                      <w:u w:val="none" w:color="auto"/>
                      <w:lang w:val="en-US" w:eastAsia="zh-CN" w:bidi="ar-SA"/>
                    </w:rPr>
                  </w:pPr>
                </w:p>
              </w:tc>
              <w:tc>
                <w:tcPr>
                  <w:tcW w:w="868" w:type="pct"/>
                  <w:tcBorders>
                    <w:tl2br w:val="nil"/>
                    <w:tr2bl w:val="nil"/>
                  </w:tcBorders>
                  <w:noWrap w:val="0"/>
                  <w:vAlign w:val="center"/>
                </w:tcPr>
                <w:p w14:paraId="6ABABE21">
                  <w:pPr>
                    <w:widowControl w:val="0"/>
                    <w:snapToGrid w:val="0"/>
                    <w:spacing w:before="0" w:beforeAutospacing="0" w:after="0" w:afterAutospacing="0"/>
                    <w:jc w:val="center"/>
                    <w:rPr>
                      <w:rFonts w:hint="eastAsia" w:ascii="Times New Roman" w:hAnsi="Times New Roman" w:eastAsia="宋体" w:cs="Times New Roman"/>
                      <w:b w:val="0"/>
                      <w:bCs w:val="0"/>
                      <w:color w:val="auto"/>
                      <w:kern w:val="2"/>
                      <w:sz w:val="21"/>
                      <w:szCs w:val="21"/>
                      <w:u w:val="none" w:color="auto"/>
                      <w:lang w:val="en-US" w:eastAsia="zh-CN" w:bidi="ar-SA"/>
                    </w:rPr>
                  </w:pPr>
                  <w:r>
                    <w:rPr>
                      <w:color w:val="000000" w:themeColor="text1"/>
                      <w:szCs w:val="21"/>
                      <w14:textFill>
                        <w14:solidFill>
                          <w14:schemeClr w14:val="tx1"/>
                        </w14:solidFill>
                      </w14:textFill>
                    </w:rPr>
                    <w:t>夜间</w:t>
                  </w:r>
                </w:p>
              </w:tc>
              <w:tc>
                <w:tcPr>
                  <w:tcW w:w="704" w:type="pct"/>
                  <w:tcBorders>
                    <w:tl2br w:val="nil"/>
                    <w:tr2bl w:val="nil"/>
                  </w:tcBorders>
                  <w:noWrap w:val="0"/>
                  <w:vAlign w:val="center"/>
                </w:tcPr>
                <w:p w14:paraId="1FE106A0">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45.08</w:t>
                  </w:r>
                </w:p>
              </w:tc>
              <w:tc>
                <w:tcPr>
                  <w:tcW w:w="787" w:type="pct"/>
                  <w:tcBorders>
                    <w:tl2br w:val="nil"/>
                    <w:tr2bl w:val="nil"/>
                  </w:tcBorders>
                  <w:noWrap w:val="0"/>
                  <w:vAlign w:val="center"/>
                </w:tcPr>
                <w:p w14:paraId="79DE2CF7">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45.12</w:t>
                  </w:r>
                </w:p>
              </w:tc>
              <w:tc>
                <w:tcPr>
                  <w:tcW w:w="834" w:type="pct"/>
                  <w:tcBorders>
                    <w:tl2br w:val="nil"/>
                    <w:tr2bl w:val="nil"/>
                  </w:tcBorders>
                  <w:noWrap w:val="0"/>
                  <w:vAlign w:val="center"/>
                </w:tcPr>
                <w:p w14:paraId="2A8AA162">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45.16</w:t>
                  </w:r>
                </w:p>
              </w:tc>
              <w:tc>
                <w:tcPr>
                  <w:tcW w:w="938" w:type="pct"/>
                  <w:tcBorders>
                    <w:tl2br w:val="nil"/>
                    <w:tr2bl w:val="nil"/>
                  </w:tcBorders>
                  <w:noWrap w:val="0"/>
                  <w:vAlign w:val="center"/>
                </w:tcPr>
                <w:p w14:paraId="155A1AB1">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45.15</w:t>
                  </w:r>
                </w:p>
              </w:tc>
            </w:tr>
            <w:tr w14:paraId="62E9314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restart"/>
                  <w:tcBorders>
                    <w:tl2br w:val="nil"/>
                    <w:tr2bl w:val="nil"/>
                  </w:tcBorders>
                  <w:noWrap w:val="0"/>
                  <w:vAlign w:val="center"/>
                </w:tcPr>
                <w:p w14:paraId="3F6D2D1C">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标准值dB（A）</w:t>
                  </w:r>
                </w:p>
              </w:tc>
              <w:tc>
                <w:tcPr>
                  <w:tcW w:w="868" w:type="pct"/>
                  <w:tcBorders>
                    <w:tl2br w:val="nil"/>
                    <w:tr2bl w:val="nil"/>
                  </w:tcBorders>
                  <w:noWrap w:val="0"/>
                  <w:vAlign w:val="center"/>
                </w:tcPr>
                <w:p w14:paraId="29BB4D8D">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rFonts w:hint="default" w:ascii="Times New Roman" w:hAnsi="Times New Roman" w:eastAsia="宋体" w:cs="Times New Roman"/>
                      <w:b w:val="0"/>
                      <w:bCs w:val="0"/>
                      <w:color w:val="auto"/>
                      <w:kern w:val="2"/>
                      <w:sz w:val="21"/>
                      <w:szCs w:val="21"/>
                      <w:u w:val="none" w:color="auto"/>
                      <w:lang w:val="en-US" w:eastAsia="zh-CN" w:bidi="ar-SA"/>
                    </w:rPr>
                    <w:t>昼间</w:t>
                  </w:r>
                </w:p>
              </w:tc>
              <w:tc>
                <w:tcPr>
                  <w:tcW w:w="704" w:type="pct"/>
                  <w:tcBorders>
                    <w:tl2br w:val="nil"/>
                    <w:tr2bl w:val="nil"/>
                  </w:tcBorders>
                  <w:noWrap w:val="0"/>
                  <w:vAlign w:val="center"/>
                </w:tcPr>
                <w:p w14:paraId="043940FC">
                  <w:pPr>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60</w:t>
                  </w:r>
                </w:p>
              </w:tc>
              <w:tc>
                <w:tcPr>
                  <w:tcW w:w="787" w:type="pct"/>
                  <w:tcBorders>
                    <w:tl2br w:val="nil"/>
                    <w:tr2bl w:val="nil"/>
                  </w:tcBorders>
                  <w:noWrap w:val="0"/>
                  <w:vAlign w:val="center"/>
                </w:tcPr>
                <w:p w14:paraId="195E3BE1">
                  <w:pPr>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60</w:t>
                  </w:r>
                </w:p>
              </w:tc>
              <w:tc>
                <w:tcPr>
                  <w:tcW w:w="834" w:type="pct"/>
                  <w:tcBorders>
                    <w:tl2br w:val="nil"/>
                    <w:tr2bl w:val="nil"/>
                  </w:tcBorders>
                  <w:noWrap w:val="0"/>
                  <w:vAlign w:val="center"/>
                </w:tcPr>
                <w:p w14:paraId="22F5F366">
                  <w:pPr>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60</w:t>
                  </w:r>
                </w:p>
              </w:tc>
              <w:tc>
                <w:tcPr>
                  <w:tcW w:w="938" w:type="pct"/>
                  <w:tcBorders>
                    <w:tl2br w:val="nil"/>
                    <w:tr2bl w:val="nil"/>
                  </w:tcBorders>
                  <w:noWrap w:val="0"/>
                  <w:vAlign w:val="center"/>
                </w:tcPr>
                <w:p w14:paraId="5890531A">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60</w:t>
                  </w:r>
                </w:p>
              </w:tc>
            </w:tr>
            <w:tr w14:paraId="3E3F7F9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jc w:val="center"/>
              </w:trPr>
              <w:tc>
                <w:tcPr>
                  <w:tcW w:w="866" w:type="pct"/>
                  <w:vMerge w:val="continue"/>
                  <w:tcBorders>
                    <w:tl2br w:val="nil"/>
                    <w:tr2bl w:val="nil"/>
                  </w:tcBorders>
                  <w:noWrap w:val="0"/>
                  <w:vAlign w:val="center"/>
                </w:tcPr>
                <w:p w14:paraId="04D6C698">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p>
              </w:tc>
              <w:tc>
                <w:tcPr>
                  <w:tcW w:w="868" w:type="pct"/>
                  <w:tcBorders>
                    <w:tl2br w:val="nil"/>
                    <w:tr2bl w:val="nil"/>
                  </w:tcBorders>
                  <w:noWrap w:val="0"/>
                  <w:vAlign w:val="center"/>
                </w:tcPr>
                <w:p w14:paraId="2FDE95E4">
                  <w:pPr>
                    <w:widowControl w:val="0"/>
                    <w:snapToGrid w:val="0"/>
                    <w:spacing w:before="0" w:beforeAutospacing="0" w:after="0" w:afterAutospacing="0"/>
                    <w:jc w:val="center"/>
                    <w:rPr>
                      <w:rFonts w:hint="default" w:ascii="Times New Roman" w:hAnsi="Times New Roman" w:eastAsia="宋体" w:cs="Times New Roman"/>
                      <w:b w:val="0"/>
                      <w:bCs w:val="0"/>
                      <w:color w:val="auto"/>
                      <w:kern w:val="2"/>
                      <w:sz w:val="21"/>
                      <w:szCs w:val="21"/>
                      <w:u w:val="none" w:color="auto"/>
                      <w:lang w:val="en-US" w:eastAsia="zh-CN" w:bidi="ar-SA"/>
                    </w:rPr>
                  </w:pPr>
                  <w:r>
                    <w:rPr>
                      <w:color w:val="000000" w:themeColor="text1"/>
                      <w:szCs w:val="21"/>
                      <w14:textFill>
                        <w14:solidFill>
                          <w14:schemeClr w14:val="tx1"/>
                        </w14:solidFill>
                      </w14:textFill>
                    </w:rPr>
                    <w:t>夜间</w:t>
                  </w:r>
                </w:p>
              </w:tc>
              <w:tc>
                <w:tcPr>
                  <w:tcW w:w="704" w:type="pct"/>
                  <w:tcBorders>
                    <w:tl2br w:val="nil"/>
                    <w:tr2bl w:val="nil"/>
                  </w:tcBorders>
                  <w:noWrap w:val="0"/>
                  <w:vAlign w:val="center"/>
                </w:tcPr>
                <w:p w14:paraId="3D7832D5">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50</w:t>
                  </w:r>
                </w:p>
              </w:tc>
              <w:tc>
                <w:tcPr>
                  <w:tcW w:w="787" w:type="pct"/>
                  <w:tcBorders>
                    <w:tl2br w:val="nil"/>
                    <w:tr2bl w:val="nil"/>
                  </w:tcBorders>
                  <w:noWrap w:val="0"/>
                  <w:vAlign w:val="center"/>
                </w:tcPr>
                <w:p w14:paraId="1B6D7FA5">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50</w:t>
                  </w:r>
                </w:p>
              </w:tc>
              <w:tc>
                <w:tcPr>
                  <w:tcW w:w="834" w:type="pct"/>
                  <w:tcBorders>
                    <w:tl2br w:val="nil"/>
                    <w:tr2bl w:val="nil"/>
                  </w:tcBorders>
                  <w:noWrap w:val="0"/>
                  <w:vAlign w:val="center"/>
                </w:tcPr>
                <w:p w14:paraId="1ECEA999">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50</w:t>
                  </w:r>
                </w:p>
              </w:tc>
              <w:tc>
                <w:tcPr>
                  <w:tcW w:w="938" w:type="pct"/>
                  <w:tcBorders>
                    <w:tl2br w:val="nil"/>
                    <w:tr2bl w:val="nil"/>
                  </w:tcBorders>
                  <w:noWrap w:val="0"/>
                  <w:vAlign w:val="center"/>
                </w:tcPr>
                <w:p w14:paraId="2BB708D8">
                  <w:pPr>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50</w:t>
                  </w:r>
                </w:p>
              </w:tc>
            </w:tr>
          </w:tbl>
          <w:p w14:paraId="5FEFB17E">
            <w:pPr>
              <w:numPr>
                <w:ilvl w:val="0"/>
                <w:numId w:val="3"/>
              </w:num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污染防治措施及环境影响分析</w:t>
            </w:r>
          </w:p>
          <w:p w14:paraId="0A4E598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为减轻对周围声环境的影响，项目从隔声降噪等方面考虑噪声的防治措施。具体采取的治理措施如下：</w:t>
            </w:r>
          </w:p>
          <w:p w14:paraId="206BC1C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①尽量选用低噪声设备，合理布局，将设备远离保护目标；</w:t>
            </w:r>
          </w:p>
          <w:p w14:paraId="76DCA44C">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②生产过程中，加强检查、维护和保养机械设备，保持润滑，紧固各部件，减少运行振动噪声</w:t>
            </w:r>
            <w:r>
              <w:rPr>
                <w:bCs/>
                <w:color w:val="000000" w:themeColor="text1"/>
                <w:sz w:val="24"/>
                <w14:textFill>
                  <w14:solidFill>
                    <w14:schemeClr w14:val="tx1"/>
                  </w14:solidFill>
                </w14:textFill>
              </w:rPr>
              <w:t>；</w:t>
            </w:r>
          </w:p>
          <w:p w14:paraId="41038966">
            <w:pPr>
              <w:adjustRightInd w:val="0"/>
              <w:snapToGrid w:val="0"/>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本项目采用低噪声设备，设备及设施运行产生的噪声经建筑隔声、基础减振等措施处理后，厂界噪声能够符合《工业企业厂界环境噪声排放标准》（GB12348-2008）表1中2类标准要求，对周围的环境影响较小。</w:t>
            </w:r>
          </w:p>
          <w:p w14:paraId="56F76BCA">
            <w:pPr>
              <w:adjustRightInd w:val="0"/>
              <w:snapToGrid w:val="0"/>
              <w:spacing w:line="360" w:lineRule="auto"/>
              <w:ind w:left="420" w:left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（3）监测要求</w:t>
            </w:r>
          </w:p>
          <w:p w14:paraId="746DF7F5">
            <w:pPr>
              <w:ind w:firstLine="480" w:firstLineChars="200"/>
              <w:rPr>
                <w:b/>
                <w:color w:val="000000" w:themeColor="text1"/>
                <w:sz w:val="24"/>
                <w14:textFill>
                  <w14:solidFill>
                    <w14:schemeClr w14:val="tx1"/>
                  </w14:solidFill>
                </w14:textFill>
              </w:rPr>
            </w:pPr>
            <w:r>
              <w:rPr>
                <w:bCs/>
                <w:color w:val="000000" w:themeColor="text1"/>
                <w:sz w:val="24"/>
                <w14:textFill>
                  <w14:solidFill>
                    <w14:schemeClr w14:val="tx1"/>
                  </w14:solidFill>
                </w14:textFill>
              </w:rPr>
              <w:t>根据《排污单位自行监测技术指南总则》（HJ819-2017），噪声监测要求详见表4-9。</w:t>
            </w:r>
          </w:p>
          <w:p w14:paraId="5FBEABAF">
            <w:pPr>
              <w:ind w:firstLine="482" w:firstLineChars="20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表4-9环境监测计划一览表</w:t>
            </w:r>
          </w:p>
          <w:tbl>
            <w:tblPr>
              <w:tblStyle w:val="19"/>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129"/>
              <w:gridCol w:w="1236"/>
              <w:gridCol w:w="1917"/>
              <w:gridCol w:w="2685"/>
            </w:tblGrid>
            <w:tr w14:paraId="760733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7" w:type="dxa"/>
                  <w:tcBorders>
                    <w:tl2br w:val="nil"/>
                    <w:tr2bl w:val="nil"/>
                  </w:tcBorders>
                  <w:vAlign w:val="center"/>
                </w:tcPr>
                <w:p w14:paraId="32817F35">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监测要素</w:t>
                  </w:r>
                </w:p>
              </w:tc>
              <w:tc>
                <w:tcPr>
                  <w:tcW w:w="1108" w:type="dxa"/>
                  <w:tcBorders>
                    <w:tl2br w:val="nil"/>
                    <w:tr2bl w:val="nil"/>
                  </w:tcBorders>
                  <w:vAlign w:val="center"/>
                </w:tcPr>
                <w:p w14:paraId="7D74D6DC">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监测地点</w:t>
                  </w:r>
                </w:p>
              </w:tc>
              <w:tc>
                <w:tcPr>
                  <w:tcW w:w="1213" w:type="dxa"/>
                  <w:tcBorders>
                    <w:tl2br w:val="nil"/>
                    <w:tr2bl w:val="nil"/>
                  </w:tcBorders>
                  <w:vAlign w:val="center"/>
                </w:tcPr>
                <w:p w14:paraId="5233C7A0">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监测项目</w:t>
                  </w:r>
                </w:p>
              </w:tc>
              <w:tc>
                <w:tcPr>
                  <w:tcW w:w="1882" w:type="dxa"/>
                  <w:tcBorders>
                    <w:tl2br w:val="nil"/>
                    <w:tr2bl w:val="nil"/>
                  </w:tcBorders>
                  <w:vAlign w:val="center"/>
                </w:tcPr>
                <w:p w14:paraId="030C1628">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监测频次</w:t>
                  </w:r>
                </w:p>
              </w:tc>
              <w:tc>
                <w:tcPr>
                  <w:tcW w:w="2636" w:type="dxa"/>
                  <w:tcBorders>
                    <w:tl2br w:val="nil"/>
                    <w:tr2bl w:val="nil"/>
                  </w:tcBorders>
                  <w:vAlign w:val="center"/>
                </w:tcPr>
                <w:p w14:paraId="77FC246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执行排放标准</w:t>
                  </w:r>
                </w:p>
              </w:tc>
            </w:tr>
            <w:tr w14:paraId="3B42F4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7" w:type="dxa"/>
                  <w:tcBorders>
                    <w:tl2br w:val="nil"/>
                    <w:tr2bl w:val="nil"/>
                  </w:tcBorders>
                  <w:vAlign w:val="center"/>
                </w:tcPr>
                <w:p w14:paraId="0AC3E898">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噪声</w:t>
                  </w:r>
                </w:p>
              </w:tc>
              <w:tc>
                <w:tcPr>
                  <w:tcW w:w="1108" w:type="dxa"/>
                  <w:tcBorders>
                    <w:tl2br w:val="nil"/>
                    <w:tr2bl w:val="nil"/>
                  </w:tcBorders>
                  <w:vAlign w:val="center"/>
                </w:tcPr>
                <w:p w14:paraId="49C18EA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厂界四周各设置1个监测点位</w:t>
                  </w:r>
                </w:p>
              </w:tc>
              <w:tc>
                <w:tcPr>
                  <w:tcW w:w="1213" w:type="dxa"/>
                  <w:tcBorders>
                    <w:tl2br w:val="nil"/>
                    <w:tr2bl w:val="nil"/>
                  </w:tcBorders>
                  <w:vAlign w:val="center"/>
                </w:tcPr>
                <w:p w14:paraId="10766F3F">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连续等效A声级</w:t>
                  </w:r>
                </w:p>
              </w:tc>
              <w:tc>
                <w:tcPr>
                  <w:tcW w:w="1882" w:type="dxa"/>
                  <w:tcBorders>
                    <w:tl2br w:val="nil"/>
                    <w:tr2bl w:val="nil"/>
                  </w:tcBorders>
                  <w:vAlign w:val="center"/>
                </w:tcPr>
                <w:p w14:paraId="376062DF">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1次/季度</w:t>
                  </w:r>
                </w:p>
              </w:tc>
              <w:tc>
                <w:tcPr>
                  <w:tcW w:w="2636" w:type="dxa"/>
                  <w:tcBorders>
                    <w:tl2br w:val="nil"/>
                    <w:tr2bl w:val="nil"/>
                  </w:tcBorders>
                  <w:vAlign w:val="center"/>
                </w:tcPr>
                <w:p w14:paraId="42C9FFEA">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《工业企业厂界环境噪声排放标准》（GB12348-2008）表1中2类标准</w:t>
                  </w:r>
                </w:p>
              </w:tc>
            </w:tr>
          </w:tbl>
          <w:p w14:paraId="6C7826DB">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固体废物</w:t>
            </w:r>
          </w:p>
          <w:p w14:paraId="1453F968">
            <w:pPr>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本项目员工内部调配，不新增员工，废离子交换树脂由厂家更换回收。</w:t>
            </w:r>
            <w:r>
              <w:rPr>
                <w:color w:val="000000" w:themeColor="text1"/>
                <w:sz w:val="24"/>
                <w14:textFill>
                  <w14:solidFill>
                    <w14:schemeClr w14:val="tx1"/>
                  </w14:solidFill>
                </w14:textFill>
              </w:rPr>
              <w:t>生产过程中产生的布袋除尘器收尘、锅炉炉渣、废旧布袋。</w:t>
            </w:r>
          </w:p>
          <w:p w14:paraId="4E0A9BD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①布袋除尘器收尘</w:t>
            </w:r>
          </w:p>
          <w:p w14:paraId="3FB95D5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本项目布袋除尘器收尘的量为</w:t>
            </w:r>
            <w:r>
              <w:rPr>
                <w:rFonts w:hint="eastAsia"/>
                <w:color w:val="000000" w:themeColor="text1"/>
                <w:sz w:val="24"/>
                <w:lang w:val="en-US" w:eastAsia="zh-CN"/>
                <w14:textFill>
                  <w14:solidFill>
                    <w14:schemeClr w14:val="tx1"/>
                  </w14:solidFill>
                </w14:textFill>
              </w:rPr>
              <w:t>46.47</w:t>
            </w:r>
            <w:r>
              <w:rPr>
                <w:color w:val="000000" w:themeColor="text1"/>
                <w:sz w:val="24"/>
                <w14:textFill>
                  <w14:solidFill>
                    <w14:schemeClr w14:val="tx1"/>
                  </w14:solidFill>
                </w14:textFill>
              </w:rPr>
              <w:t>t/a，</w:t>
            </w:r>
            <w:r>
              <w:rPr>
                <w:sz w:val="24"/>
              </w:rPr>
              <w:t>布袋除尘器收集的飞灰</w:t>
            </w:r>
            <w:r>
              <w:rPr>
                <w:rFonts w:hint="eastAsia"/>
                <w:sz w:val="24"/>
              </w:rPr>
              <w:t>在更换布袋时收集，和灰渣一起暂存，</w:t>
            </w:r>
            <w:r>
              <w:rPr>
                <w:sz w:val="24"/>
              </w:rPr>
              <w:t>外售给有能力的有机肥厂综合利用。</w:t>
            </w:r>
          </w:p>
          <w:p w14:paraId="7A3EFC9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②锅炉炉渣</w:t>
            </w:r>
          </w:p>
          <w:p w14:paraId="066B414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炉渣产生量根据《污染源源强核算技术指南锅炉》（HJ991-2018）中8.1物料衡算法计算。</w:t>
            </w:r>
          </w:p>
          <w:p w14:paraId="36FD687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2221865" cy="485775"/>
                  <wp:effectExtent l="0" t="0" r="6985" b="9525"/>
                  <wp:docPr id="16"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00"/>
                          <pic:cNvPicPr>
                            <a:picLocks noChangeAspect="1"/>
                          </pic:cNvPicPr>
                        </pic:nvPicPr>
                        <pic:blipFill>
                          <a:blip r:embed="rId26"/>
                          <a:stretch>
                            <a:fillRect/>
                          </a:stretch>
                        </pic:blipFill>
                        <pic:spPr>
                          <a:xfrm>
                            <a:off x="0" y="0"/>
                            <a:ext cx="2221865" cy="485775"/>
                          </a:xfrm>
                          <a:prstGeom prst="rect">
                            <a:avLst/>
                          </a:prstGeom>
                          <a:noFill/>
                          <a:ln>
                            <a:noFill/>
                          </a:ln>
                        </pic:spPr>
                      </pic:pic>
                    </a:graphicData>
                  </a:graphic>
                </wp:inline>
              </w:drawing>
            </w:r>
          </w:p>
          <w:p w14:paraId="0A21D99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hc</w:t>
            </w:r>
            <w:r>
              <w:rPr>
                <w:color w:val="000000" w:themeColor="text1"/>
                <w:sz w:val="24"/>
                <w14:textFill>
                  <w14:solidFill>
                    <w14:schemeClr w14:val="tx1"/>
                  </w14:solidFill>
                </w14:textFill>
              </w:rPr>
              <w:t>----核算时段内炉渣产生量，t；</w:t>
            </w:r>
          </w:p>
          <w:p w14:paraId="705A12F3">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R----核算时段内锅炉燃料耗量，t；</w:t>
            </w:r>
          </w:p>
          <w:p w14:paraId="5A5E3B3D">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ar</w:t>
            </w:r>
            <w:r>
              <w:rPr>
                <w:color w:val="000000" w:themeColor="text1"/>
                <w:sz w:val="24"/>
                <w14:textFill>
                  <w14:solidFill>
                    <w14:schemeClr w14:val="tx1"/>
                  </w14:solidFill>
                </w14:textFill>
              </w:rPr>
              <w:t>----收到基灰分的质量分数，%；</w:t>
            </w:r>
          </w:p>
          <w:p w14:paraId="2BA4317B">
            <w:pPr>
              <w:spacing w:line="360" w:lineRule="auto"/>
              <w:ind w:firstLine="1050" w:firstLineChars="50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000250" cy="504825"/>
                  <wp:effectExtent l="0" t="0" r="0"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7"/>
                          <a:stretch>
                            <a:fillRect/>
                          </a:stretch>
                        </pic:blipFill>
                        <pic:spPr>
                          <a:xfrm>
                            <a:off x="0" y="0"/>
                            <a:ext cx="2000250" cy="504825"/>
                          </a:xfrm>
                          <a:prstGeom prst="rect">
                            <a:avLst/>
                          </a:prstGeom>
                          <a:noFill/>
                          <a:ln>
                            <a:noFill/>
                          </a:ln>
                        </pic:spPr>
                      </pic:pic>
                    </a:graphicData>
                  </a:graphic>
                </wp:inline>
              </w:drawing>
            </w:r>
          </w:p>
          <w:p w14:paraId="26CE6EBC">
            <w:pPr>
              <w:spacing w:line="360" w:lineRule="auto"/>
              <w:ind w:left="1050" w:leftChars="5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依据生物质燃料分析报告，A</w:t>
            </w:r>
            <w:r>
              <w:rPr>
                <w:rFonts w:hint="eastAsia"/>
                <w:color w:val="000000" w:themeColor="text1"/>
                <w:sz w:val="24"/>
                <w:vertAlign w:val="subscript"/>
                <w14:textFill>
                  <w14:solidFill>
                    <w14:schemeClr w14:val="tx1"/>
                  </w14:solidFill>
                </w14:textFill>
              </w:rPr>
              <w:t>ad</w:t>
            </w:r>
            <w:r>
              <w:rPr>
                <w:rFonts w:hint="eastAsia"/>
                <w:color w:val="000000" w:themeColor="text1"/>
                <w:sz w:val="24"/>
                <w14:textFill>
                  <w14:solidFill>
                    <w14:schemeClr w14:val="tx1"/>
                  </w14:solidFill>
                </w14:textFill>
              </w:rPr>
              <w:t>=6.56%，M</w:t>
            </w:r>
            <w:r>
              <w:rPr>
                <w:rFonts w:hint="eastAsia"/>
                <w:color w:val="000000" w:themeColor="text1"/>
                <w:sz w:val="24"/>
                <w:vertAlign w:val="subscript"/>
                <w14:textFill>
                  <w14:solidFill>
                    <w14:schemeClr w14:val="tx1"/>
                  </w14:solidFill>
                </w14:textFill>
              </w:rPr>
              <w:t>t,ar</w:t>
            </w:r>
            <w:r>
              <w:rPr>
                <w:rFonts w:hint="eastAsia"/>
                <w:color w:val="000000" w:themeColor="text1"/>
                <w:sz w:val="24"/>
                <w14:textFill>
                  <w14:solidFill>
                    <w14:schemeClr w14:val="tx1"/>
                  </w14:solidFill>
                </w14:textFill>
              </w:rPr>
              <w:t>=5.5%，M</w:t>
            </w:r>
            <w:r>
              <w:rPr>
                <w:rFonts w:hint="eastAsia"/>
                <w:color w:val="000000" w:themeColor="text1"/>
                <w:sz w:val="24"/>
                <w:vertAlign w:val="subscript"/>
                <w14:textFill>
                  <w14:solidFill>
                    <w14:schemeClr w14:val="tx1"/>
                  </w14:solidFill>
                </w14:textFill>
              </w:rPr>
              <w:t>ad</w:t>
            </w:r>
            <w:r>
              <w:rPr>
                <w:rFonts w:hint="eastAsia"/>
                <w:color w:val="000000" w:themeColor="text1"/>
                <w:sz w:val="24"/>
                <w14:textFill>
                  <w14:solidFill>
                    <w14:schemeClr w14:val="tx1"/>
                  </w14:solidFill>
                </w14:textFill>
              </w:rPr>
              <w:t>=5.55%，计算得</w:t>
            </w: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ar</w:t>
            </w:r>
            <w:r>
              <w:rPr>
                <w:rFonts w:hint="eastAsia"/>
                <w:color w:val="000000" w:themeColor="text1"/>
                <w:sz w:val="24"/>
                <w14:textFill>
                  <w14:solidFill>
                    <w14:schemeClr w14:val="tx1"/>
                  </w14:solidFill>
                </w14:textFill>
              </w:rPr>
              <w:t>为6.59。</w:t>
            </w:r>
          </w:p>
          <w:p w14:paraId="4C02BC29">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q4----锅炉机械不完全燃烧热损失，%；取12%。</w:t>
            </w:r>
          </w:p>
          <w:p w14:paraId="1A93FF70">
            <w:pPr>
              <w:spacing w:line="360" w:lineRule="auto"/>
              <w:ind w:firstLine="1200" w:firstLineChars="500"/>
              <w:rPr>
                <w:sz w:val="24"/>
              </w:rPr>
            </w:pPr>
            <w:r>
              <w:rPr>
                <w:sz w:val="24"/>
              </w:rPr>
              <w:t>Qnet，ar----收到基低位发热量，MJ/</w:t>
            </w:r>
            <w:r>
              <w:rPr>
                <w:rFonts w:hint="eastAsia"/>
                <w:sz w:val="24"/>
              </w:rPr>
              <w:t>kg</w:t>
            </w:r>
            <w:r>
              <w:rPr>
                <w:sz w:val="24"/>
              </w:rPr>
              <w:t>；取16.77</w:t>
            </w:r>
          </w:p>
          <w:p w14:paraId="12EA0268">
            <w:pPr>
              <w:spacing w:line="360" w:lineRule="auto"/>
              <w:ind w:firstLine="480" w:firstLineChars="200"/>
              <w:rPr>
                <w:sz w:val="24"/>
              </w:rPr>
            </w:pPr>
            <w:r>
              <w:rPr>
                <w:sz w:val="24"/>
              </w:rPr>
              <w:t>经计算，本项目锅炉燃烧产生的灰渣量为</w:t>
            </w:r>
            <w:r>
              <w:rPr>
                <w:rFonts w:hint="eastAsia"/>
                <w:sz w:val="24"/>
                <w:lang w:val="en-US" w:eastAsia="zh-CN"/>
              </w:rPr>
              <w:t>206.5</w:t>
            </w:r>
            <w:r>
              <w:rPr>
                <w:sz w:val="24"/>
              </w:rPr>
              <w:t>t/a，由布袋除尘器收集的飞灰为</w:t>
            </w:r>
            <w:r>
              <w:rPr>
                <w:rFonts w:hint="eastAsia"/>
                <w:color w:val="000000" w:themeColor="text1"/>
                <w:sz w:val="24"/>
                <w:lang w:val="en-US" w:eastAsia="zh-CN"/>
                <w14:textFill>
                  <w14:solidFill>
                    <w14:schemeClr w14:val="tx1"/>
                  </w14:solidFill>
                </w14:textFill>
              </w:rPr>
              <w:t>46.47</w:t>
            </w:r>
            <w:r>
              <w:rPr>
                <w:sz w:val="24"/>
              </w:rPr>
              <w:t>t/a，则锅炉炉渣量为</w:t>
            </w:r>
            <w:r>
              <w:rPr>
                <w:rFonts w:hint="eastAsia"/>
                <w:sz w:val="24"/>
                <w:lang w:val="en-US" w:eastAsia="zh-CN"/>
              </w:rPr>
              <w:t>252.99</w:t>
            </w:r>
            <w:r>
              <w:rPr>
                <w:sz w:val="24"/>
              </w:rPr>
              <w:t>t/a。灰渣集中存储在库房内，每7天外售1次，外售给有能力的有机肥厂综合利用。除尘器产生的废旧布袋产生量为0.2t/a，袋装储存，厂家回收。</w:t>
            </w:r>
          </w:p>
          <w:p w14:paraId="7DF49176">
            <w:pPr>
              <w:spacing w:line="360" w:lineRule="auto"/>
              <w:ind w:firstLine="480" w:firstLineChars="200"/>
              <w:rPr>
                <w:sz w:val="24"/>
              </w:rPr>
            </w:pPr>
            <w:r>
              <w:rPr>
                <w:sz w:val="24"/>
              </w:rPr>
              <w:t>生物质灰渣外运需遵循“分类转运、密闭为主、湿法辅助”原则，优先采用干灰罐车、湿灰密闭箱车等低污染方式，也可根据场景选用干灰装袋、干渣篷布覆盖、气力输送+现场转运等方式；环境管理需落实全流程管控，涵盖源头预处理（储存、含水率、温度控制）、装载（防尘、装载量限制、场地清理）、运输（车辆资质、路线时间规划、实时监控）、卸载（场地要求、规范操作、遗撒清理）、转移联单与台账、应急处置及监督考核等关键环节，核心是避免运输过程中产生扬尘、泄漏、遗撒等二次污染，确保符合相关环保规范及环评批复要求。</w:t>
            </w:r>
          </w:p>
          <w:p w14:paraId="2C20A86E">
            <w:pPr>
              <w:adjustRightInd w:val="0"/>
              <w:snapToGrid w:val="0"/>
              <w:jc w:val="center"/>
              <w:rPr>
                <w:bCs/>
                <w:color w:val="000000" w:themeColor="text1"/>
                <w:sz w:val="24"/>
                <w14:textFill>
                  <w14:solidFill>
                    <w14:schemeClr w14:val="tx1"/>
                  </w14:solidFill>
                </w14:textFill>
              </w:rPr>
            </w:pPr>
            <w:r>
              <w:rPr>
                <w:b/>
                <w:color w:val="000000" w:themeColor="text1"/>
                <w:sz w:val="24"/>
                <w14:textFill>
                  <w14:solidFill>
                    <w14:schemeClr w14:val="tx1"/>
                  </w14:solidFill>
                </w14:textFill>
              </w:rPr>
              <w:t>表4-10固体废物排放信息</w:t>
            </w:r>
          </w:p>
          <w:tbl>
            <w:tblPr>
              <w:tblStyle w:val="19"/>
              <w:tblW w:w="4996"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37"/>
              <w:gridCol w:w="1051"/>
              <w:gridCol w:w="1075"/>
              <w:gridCol w:w="736"/>
              <w:gridCol w:w="835"/>
              <w:gridCol w:w="1439"/>
              <w:gridCol w:w="1002"/>
            </w:tblGrid>
            <w:tr w14:paraId="74E797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tcBorders>
                    <w:top w:val="single" w:color="auto" w:sz="8" w:space="0"/>
                    <w:bottom w:val="single" w:color="auto" w:sz="4" w:space="0"/>
                    <w:right w:val="single" w:color="auto" w:sz="4" w:space="0"/>
                    <w:tl2br w:val="nil"/>
                    <w:tr2bl w:val="nil"/>
                  </w:tcBorders>
                  <w:vAlign w:val="center"/>
                </w:tcPr>
                <w:p w14:paraId="125545FA">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产生环节</w:t>
                  </w:r>
                </w:p>
              </w:tc>
              <w:tc>
                <w:tcPr>
                  <w:tcW w:w="1214" w:type="dxa"/>
                  <w:tcBorders>
                    <w:top w:val="single" w:color="auto" w:sz="8" w:space="0"/>
                    <w:left w:val="single" w:color="auto" w:sz="4" w:space="0"/>
                    <w:bottom w:val="single" w:color="auto" w:sz="4" w:space="0"/>
                    <w:right w:val="single" w:color="auto" w:sz="4" w:space="0"/>
                    <w:tl2br w:val="nil"/>
                    <w:tr2bl w:val="nil"/>
                  </w:tcBorders>
                  <w:vAlign w:val="center"/>
                </w:tcPr>
                <w:p w14:paraId="6671F1CF">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代码</w:t>
                  </w:r>
                </w:p>
              </w:tc>
              <w:tc>
                <w:tcPr>
                  <w:tcW w:w="1032" w:type="dxa"/>
                  <w:tcBorders>
                    <w:top w:val="single" w:color="auto" w:sz="8" w:space="0"/>
                    <w:left w:val="single" w:color="auto" w:sz="4" w:space="0"/>
                    <w:bottom w:val="single" w:color="auto" w:sz="4" w:space="0"/>
                    <w:right w:val="single" w:color="auto" w:sz="4" w:space="0"/>
                    <w:tl2br w:val="nil"/>
                    <w:tr2bl w:val="nil"/>
                  </w:tcBorders>
                  <w:vAlign w:val="center"/>
                </w:tcPr>
                <w:p w14:paraId="689508DA">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名称</w:t>
                  </w:r>
                </w:p>
              </w:tc>
              <w:tc>
                <w:tcPr>
                  <w:tcW w:w="1055" w:type="dxa"/>
                  <w:tcBorders>
                    <w:top w:val="single" w:color="auto" w:sz="8" w:space="0"/>
                    <w:left w:val="single" w:color="auto" w:sz="4" w:space="0"/>
                    <w:bottom w:val="single" w:color="auto" w:sz="4" w:space="0"/>
                    <w:right w:val="single" w:color="auto" w:sz="4" w:space="0"/>
                    <w:tl2br w:val="nil"/>
                    <w:tr2bl w:val="nil"/>
                  </w:tcBorders>
                  <w:vAlign w:val="center"/>
                </w:tcPr>
                <w:p w14:paraId="12533D93">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属性</w:t>
                  </w:r>
                </w:p>
              </w:tc>
              <w:tc>
                <w:tcPr>
                  <w:tcW w:w="723" w:type="dxa"/>
                  <w:tcBorders>
                    <w:top w:val="single" w:color="auto" w:sz="8" w:space="0"/>
                    <w:left w:val="single" w:color="auto" w:sz="4" w:space="0"/>
                    <w:bottom w:val="single" w:color="auto" w:sz="4" w:space="0"/>
                    <w:right w:val="single" w:color="auto" w:sz="4" w:space="0"/>
                    <w:tl2br w:val="nil"/>
                    <w:tr2bl w:val="nil"/>
                  </w:tcBorders>
                  <w:vAlign w:val="center"/>
                </w:tcPr>
                <w:p w14:paraId="49C45E55">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年产生量t/a</w:t>
                  </w:r>
                </w:p>
              </w:tc>
              <w:tc>
                <w:tcPr>
                  <w:tcW w:w="820" w:type="dxa"/>
                  <w:tcBorders>
                    <w:top w:val="single" w:color="auto" w:sz="8" w:space="0"/>
                    <w:left w:val="single" w:color="auto" w:sz="4" w:space="0"/>
                    <w:bottom w:val="single" w:color="auto" w:sz="4" w:space="0"/>
                    <w:right w:val="single" w:color="auto" w:sz="4" w:space="0"/>
                    <w:tl2br w:val="nil"/>
                    <w:tr2bl w:val="nil"/>
                  </w:tcBorders>
                  <w:vAlign w:val="center"/>
                </w:tcPr>
                <w:p w14:paraId="73D66C0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贮存方式</w:t>
                  </w:r>
                </w:p>
              </w:tc>
              <w:tc>
                <w:tcPr>
                  <w:tcW w:w="1413" w:type="dxa"/>
                  <w:tcBorders>
                    <w:top w:val="single" w:color="auto" w:sz="8" w:space="0"/>
                    <w:left w:val="single" w:color="auto" w:sz="4" w:space="0"/>
                    <w:bottom w:val="single" w:color="auto" w:sz="4" w:space="0"/>
                    <w:right w:val="single" w:color="auto" w:sz="4" w:space="0"/>
                    <w:tl2br w:val="nil"/>
                    <w:tr2bl w:val="nil"/>
                  </w:tcBorders>
                  <w:vAlign w:val="center"/>
                </w:tcPr>
                <w:p w14:paraId="7D23834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处置方式和去向</w:t>
                  </w:r>
                </w:p>
              </w:tc>
              <w:tc>
                <w:tcPr>
                  <w:tcW w:w="984" w:type="dxa"/>
                  <w:tcBorders>
                    <w:top w:val="single" w:color="auto" w:sz="8" w:space="0"/>
                    <w:left w:val="single" w:color="auto" w:sz="4" w:space="0"/>
                    <w:bottom w:val="single" w:color="auto" w:sz="4" w:space="0"/>
                    <w:tl2br w:val="nil"/>
                    <w:tr2bl w:val="nil"/>
                  </w:tcBorders>
                  <w:vAlign w:val="center"/>
                </w:tcPr>
                <w:p w14:paraId="34184853">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处置或利用量t/a</w:t>
                  </w:r>
                </w:p>
              </w:tc>
            </w:tr>
            <w:tr w14:paraId="28D0FD4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tcBorders>
                    <w:top w:val="single" w:color="auto" w:sz="4" w:space="0"/>
                    <w:bottom w:val="single" w:color="auto" w:sz="4" w:space="0"/>
                    <w:right w:val="single" w:color="auto" w:sz="4" w:space="0"/>
                    <w:tl2br w:val="nil"/>
                    <w:tr2bl w:val="nil"/>
                  </w:tcBorders>
                  <w:vAlign w:val="center"/>
                </w:tcPr>
                <w:p w14:paraId="7715192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锅炉水软化</w:t>
                  </w: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2D0C22EF">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900-008-S59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501F940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废离子交换树脂</w:t>
                  </w:r>
                </w:p>
              </w:tc>
              <w:tc>
                <w:tcPr>
                  <w:tcW w:w="1055" w:type="dxa"/>
                  <w:vMerge w:val="restart"/>
                  <w:tcBorders>
                    <w:top w:val="single" w:color="auto" w:sz="4" w:space="0"/>
                    <w:left w:val="single" w:color="auto" w:sz="4" w:space="0"/>
                    <w:right w:val="single" w:color="auto" w:sz="4" w:space="0"/>
                    <w:tl2br w:val="nil"/>
                    <w:tr2bl w:val="nil"/>
                  </w:tcBorders>
                  <w:vAlign w:val="center"/>
                </w:tcPr>
                <w:p w14:paraId="7743995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一般固体废物</w:t>
                  </w: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17E4B85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0.10</w:t>
                  </w:r>
                </w:p>
              </w:tc>
              <w:tc>
                <w:tcPr>
                  <w:tcW w:w="820" w:type="dxa"/>
                  <w:tcBorders>
                    <w:top w:val="single" w:color="auto" w:sz="4" w:space="0"/>
                    <w:left w:val="single" w:color="auto" w:sz="4" w:space="0"/>
                    <w:bottom w:val="single" w:color="auto" w:sz="4" w:space="0"/>
                    <w:right w:val="single" w:color="auto" w:sz="4" w:space="0"/>
                    <w:tl2br w:val="nil"/>
                    <w:tr2bl w:val="nil"/>
                  </w:tcBorders>
                  <w:vAlign w:val="center"/>
                </w:tcPr>
                <w:p w14:paraId="620C3A5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w:t>
                  </w: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37AD3E6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厂家回收</w:t>
                  </w:r>
                </w:p>
              </w:tc>
              <w:tc>
                <w:tcPr>
                  <w:tcW w:w="984" w:type="dxa"/>
                  <w:tcBorders>
                    <w:top w:val="single" w:color="auto" w:sz="4" w:space="0"/>
                    <w:left w:val="single" w:color="auto" w:sz="4" w:space="0"/>
                    <w:bottom w:val="single" w:color="auto" w:sz="4" w:space="0"/>
                    <w:tl2br w:val="nil"/>
                    <w:tr2bl w:val="nil"/>
                  </w:tcBorders>
                  <w:vAlign w:val="center"/>
                </w:tcPr>
                <w:p w14:paraId="5EBF0B9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0.10</w:t>
                  </w:r>
                </w:p>
              </w:tc>
            </w:tr>
            <w:tr w14:paraId="5F2E2AD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restart"/>
                  <w:tcBorders>
                    <w:top w:val="single" w:color="auto" w:sz="4" w:space="0"/>
                    <w:right w:val="single" w:color="auto" w:sz="4" w:space="0"/>
                    <w:tl2br w:val="nil"/>
                    <w:tr2bl w:val="nil"/>
                  </w:tcBorders>
                  <w:vAlign w:val="center"/>
                </w:tcPr>
                <w:p w14:paraId="0589A55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锅炉</w:t>
                  </w: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7FBC18B4">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900-099-S03</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27DC500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炉渣</w:t>
                  </w:r>
                </w:p>
              </w:tc>
              <w:tc>
                <w:tcPr>
                  <w:tcW w:w="1055" w:type="dxa"/>
                  <w:vMerge w:val="continue"/>
                  <w:tcBorders>
                    <w:left w:val="single" w:color="auto" w:sz="4" w:space="0"/>
                    <w:right w:val="single" w:color="auto" w:sz="4" w:space="0"/>
                    <w:tl2br w:val="nil"/>
                    <w:tr2bl w:val="nil"/>
                  </w:tcBorders>
                  <w:vAlign w:val="center"/>
                </w:tcPr>
                <w:p w14:paraId="0D0EB88D">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65532DD2">
                  <w:pPr>
                    <w:adjustRightInd w:val="0"/>
                    <w:snapToGrid w:val="0"/>
                    <w:jc w:val="center"/>
                    <w:rPr>
                      <w:rFonts w:hint="eastAsia" w:eastAsia="宋体"/>
                      <w:bCs/>
                      <w:color w:val="000000" w:themeColor="text1"/>
                      <w:sz w:val="18"/>
                      <w:szCs w:val="18"/>
                      <w:lang w:eastAsia="zh-CN"/>
                      <w14:textFill>
                        <w14:solidFill>
                          <w14:schemeClr w14:val="tx1"/>
                        </w14:solidFill>
                      </w14:textFill>
                    </w:rPr>
                  </w:pPr>
                  <w:r>
                    <w:rPr>
                      <w:rFonts w:hint="eastAsia"/>
                      <w:bCs/>
                      <w:color w:val="000000" w:themeColor="text1"/>
                      <w:sz w:val="18"/>
                      <w:szCs w:val="18"/>
                      <w:lang w:eastAsia="zh-CN"/>
                      <w14:textFill>
                        <w14:solidFill>
                          <w14:schemeClr w14:val="tx1"/>
                        </w14:solidFill>
                      </w14:textFill>
                    </w:rPr>
                    <w:t>252.99</w:t>
                  </w:r>
                </w:p>
              </w:tc>
              <w:tc>
                <w:tcPr>
                  <w:tcW w:w="820" w:type="dxa"/>
                  <w:vMerge w:val="restart"/>
                  <w:tcBorders>
                    <w:top w:val="single" w:color="auto" w:sz="4" w:space="0"/>
                    <w:left w:val="single" w:color="auto" w:sz="4" w:space="0"/>
                    <w:right w:val="single" w:color="auto" w:sz="4" w:space="0"/>
                    <w:tl2br w:val="nil"/>
                    <w:tr2bl w:val="nil"/>
                  </w:tcBorders>
                  <w:vAlign w:val="center"/>
                </w:tcPr>
                <w:p w14:paraId="2D0748E5">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袋装储存</w:t>
                  </w:r>
                </w:p>
              </w:tc>
              <w:tc>
                <w:tcPr>
                  <w:tcW w:w="1413" w:type="dxa"/>
                  <w:vMerge w:val="restart"/>
                  <w:tcBorders>
                    <w:top w:val="single" w:color="auto" w:sz="4" w:space="0"/>
                    <w:left w:val="single" w:color="auto" w:sz="4" w:space="0"/>
                    <w:right w:val="single" w:color="auto" w:sz="4" w:space="0"/>
                    <w:tl2br w:val="nil"/>
                    <w:tr2bl w:val="nil"/>
                  </w:tcBorders>
                  <w:vAlign w:val="center"/>
                </w:tcPr>
                <w:p w14:paraId="746E0C02">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外售给有能力的有机肥厂综合利用</w:t>
                  </w:r>
                </w:p>
              </w:tc>
              <w:tc>
                <w:tcPr>
                  <w:tcW w:w="984" w:type="dxa"/>
                  <w:tcBorders>
                    <w:top w:val="single" w:color="auto" w:sz="4" w:space="0"/>
                    <w:left w:val="single" w:color="auto" w:sz="4" w:space="0"/>
                    <w:bottom w:val="single" w:color="auto" w:sz="4" w:space="0"/>
                    <w:tl2br w:val="nil"/>
                    <w:tr2bl w:val="nil"/>
                  </w:tcBorders>
                  <w:vAlign w:val="center"/>
                </w:tcPr>
                <w:p w14:paraId="6222C9EA">
                  <w:pPr>
                    <w:adjustRightInd w:val="0"/>
                    <w:snapToGrid w:val="0"/>
                    <w:jc w:val="center"/>
                    <w:rPr>
                      <w:rFonts w:hint="eastAsia" w:eastAsia="宋体"/>
                      <w:bCs/>
                      <w:color w:val="000000" w:themeColor="text1"/>
                      <w:sz w:val="18"/>
                      <w:szCs w:val="18"/>
                      <w:lang w:eastAsia="zh-CN"/>
                      <w14:textFill>
                        <w14:solidFill>
                          <w14:schemeClr w14:val="tx1"/>
                        </w14:solidFill>
                      </w14:textFill>
                    </w:rPr>
                  </w:pPr>
                  <w:r>
                    <w:rPr>
                      <w:rFonts w:hint="eastAsia"/>
                      <w:bCs/>
                      <w:color w:val="000000" w:themeColor="text1"/>
                      <w:sz w:val="18"/>
                      <w:szCs w:val="18"/>
                      <w:lang w:eastAsia="zh-CN"/>
                      <w14:textFill>
                        <w14:solidFill>
                          <w14:schemeClr w14:val="tx1"/>
                        </w14:solidFill>
                      </w14:textFill>
                    </w:rPr>
                    <w:t>252.99</w:t>
                  </w:r>
                </w:p>
              </w:tc>
            </w:tr>
            <w:tr w14:paraId="1CD193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continue"/>
                  <w:tcBorders>
                    <w:right w:val="single" w:color="auto" w:sz="4" w:space="0"/>
                    <w:tl2br w:val="nil"/>
                    <w:tr2bl w:val="nil"/>
                  </w:tcBorders>
                  <w:vAlign w:val="center"/>
                </w:tcPr>
                <w:p w14:paraId="5A8DDAC6">
                  <w:pPr>
                    <w:jc w:val="center"/>
                    <w:rPr>
                      <w:color w:val="000000" w:themeColor="text1"/>
                      <w:sz w:val="18"/>
                      <w:szCs w:val="18"/>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4294156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900-099-S59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42ABD56C">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布袋除尘器收尘</w:t>
                  </w:r>
                </w:p>
              </w:tc>
              <w:tc>
                <w:tcPr>
                  <w:tcW w:w="1055" w:type="dxa"/>
                  <w:vMerge w:val="continue"/>
                  <w:tcBorders>
                    <w:left w:val="single" w:color="auto" w:sz="4" w:space="0"/>
                    <w:right w:val="single" w:color="auto" w:sz="4" w:space="0"/>
                    <w:tl2br w:val="nil"/>
                    <w:tr2bl w:val="nil"/>
                  </w:tcBorders>
                  <w:vAlign w:val="center"/>
                </w:tcPr>
                <w:p w14:paraId="73872793">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6E0C247D">
                  <w:pPr>
                    <w:adjustRightInd w:val="0"/>
                    <w:snapToGrid w:val="0"/>
                    <w:jc w:val="center"/>
                    <w:rPr>
                      <w:rFonts w:hint="eastAsia" w:eastAsia="宋体"/>
                      <w:bCs/>
                      <w:color w:val="000000" w:themeColor="text1"/>
                      <w:sz w:val="18"/>
                      <w:szCs w:val="18"/>
                      <w:lang w:eastAsia="zh-CN"/>
                      <w14:textFill>
                        <w14:solidFill>
                          <w14:schemeClr w14:val="tx1"/>
                        </w14:solidFill>
                      </w14:textFill>
                    </w:rPr>
                  </w:pPr>
                  <w:r>
                    <w:rPr>
                      <w:rFonts w:hint="eastAsia"/>
                      <w:bCs/>
                      <w:color w:val="000000" w:themeColor="text1"/>
                      <w:sz w:val="18"/>
                      <w:szCs w:val="18"/>
                      <w:lang w:eastAsia="zh-CN"/>
                      <w14:textFill>
                        <w14:solidFill>
                          <w14:schemeClr w14:val="tx1"/>
                        </w14:solidFill>
                      </w14:textFill>
                    </w:rPr>
                    <w:t>46.47</w:t>
                  </w:r>
                </w:p>
              </w:tc>
              <w:tc>
                <w:tcPr>
                  <w:tcW w:w="820" w:type="dxa"/>
                  <w:vMerge w:val="continue"/>
                  <w:tcBorders>
                    <w:left w:val="single" w:color="auto" w:sz="4" w:space="0"/>
                    <w:right w:val="single" w:color="auto" w:sz="4" w:space="0"/>
                    <w:tl2br w:val="nil"/>
                    <w:tr2bl w:val="nil"/>
                  </w:tcBorders>
                  <w:vAlign w:val="center"/>
                </w:tcPr>
                <w:p w14:paraId="477CB6B0">
                  <w:pPr>
                    <w:adjustRightInd w:val="0"/>
                    <w:snapToGrid w:val="0"/>
                    <w:jc w:val="center"/>
                    <w:rPr>
                      <w:bCs/>
                      <w:color w:val="000000" w:themeColor="text1"/>
                      <w:sz w:val="18"/>
                      <w:szCs w:val="18"/>
                      <w14:textFill>
                        <w14:solidFill>
                          <w14:schemeClr w14:val="tx1"/>
                        </w14:solidFill>
                      </w14:textFill>
                    </w:rPr>
                  </w:pPr>
                </w:p>
              </w:tc>
              <w:tc>
                <w:tcPr>
                  <w:tcW w:w="1413" w:type="dxa"/>
                  <w:vMerge w:val="continue"/>
                  <w:tcBorders>
                    <w:left w:val="single" w:color="auto" w:sz="4" w:space="0"/>
                    <w:right w:val="single" w:color="auto" w:sz="4" w:space="0"/>
                    <w:tl2br w:val="nil"/>
                    <w:tr2bl w:val="nil"/>
                  </w:tcBorders>
                  <w:vAlign w:val="center"/>
                </w:tcPr>
                <w:p w14:paraId="6BECBD59">
                  <w:pPr>
                    <w:adjustRightInd w:val="0"/>
                    <w:snapToGrid w:val="0"/>
                    <w:jc w:val="center"/>
                    <w:rPr>
                      <w:bCs/>
                      <w:color w:val="000000" w:themeColor="text1"/>
                      <w:sz w:val="18"/>
                      <w:szCs w:val="18"/>
                      <w14:textFill>
                        <w14:solidFill>
                          <w14:schemeClr w14:val="tx1"/>
                        </w14:solidFill>
                      </w14:textFill>
                    </w:rPr>
                  </w:pPr>
                </w:p>
              </w:tc>
              <w:tc>
                <w:tcPr>
                  <w:tcW w:w="984" w:type="dxa"/>
                  <w:tcBorders>
                    <w:top w:val="single" w:color="auto" w:sz="4" w:space="0"/>
                    <w:left w:val="single" w:color="auto" w:sz="4" w:space="0"/>
                    <w:bottom w:val="single" w:color="auto" w:sz="4" w:space="0"/>
                    <w:tl2br w:val="nil"/>
                    <w:tr2bl w:val="nil"/>
                  </w:tcBorders>
                  <w:vAlign w:val="center"/>
                </w:tcPr>
                <w:p w14:paraId="19041900">
                  <w:pPr>
                    <w:adjustRightInd w:val="0"/>
                    <w:snapToGrid w:val="0"/>
                    <w:jc w:val="center"/>
                    <w:rPr>
                      <w:rFonts w:hint="eastAsia" w:eastAsia="宋体"/>
                      <w:bCs/>
                      <w:color w:val="000000" w:themeColor="text1"/>
                      <w:sz w:val="18"/>
                      <w:szCs w:val="18"/>
                      <w:lang w:eastAsia="zh-CN"/>
                      <w14:textFill>
                        <w14:solidFill>
                          <w14:schemeClr w14:val="tx1"/>
                        </w14:solidFill>
                      </w14:textFill>
                    </w:rPr>
                  </w:pPr>
                  <w:r>
                    <w:rPr>
                      <w:rFonts w:hint="eastAsia"/>
                      <w:bCs/>
                      <w:color w:val="000000" w:themeColor="text1"/>
                      <w:sz w:val="18"/>
                      <w:szCs w:val="18"/>
                      <w:lang w:eastAsia="zh-CN"/>
                      <w14:textFill>
                        <w14:solidFill>
                          <w14:schemeClr w14:val="tx1"/>
                        </w14:solidFill>
                      </w14:textFill>
                    </w:rPr>
                    <w:t>46.47</w:t>
                  </w:r>
                </w:p>
              </w:tc>
            </w:tr>
            <w:tr w14:paraId="379970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continue"/>
                  <w:tcBorders>
                    <w:bottom w:val="single" w:color="auto" w:sz="4" w:space="0"/>
                    <w:right w:val="single" w:color="auto" w:sz="4" w:space="0"/>
                    <w:tl2br w:val="nil"/>
                    <w:tr2bl w:val="nil"/>
                  </w:tcBorders>
                  <w:vAlign w:val="center"/>
                </w:tcPr>
                <w:p w14:paraId="3B75103D">
                  <w:pPr>
                    <w:jc w:val="center"/>
                    <w:rPr>
                      <w:color w:val="000000" w:themeColor="text1"/>
                      <w:sz w:val="18"/>
                      <w:szCs w:val="18"/>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7602F19B">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900-009-S59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64FF9BE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废布袋</w:t>
                  </w:r>
                </w:p>
              </w:tc>
              <w:tc>
                <w:tcPr>
                  <w:tcW w:w="1055" w:type="dxa"/>
                  <w:vMerge w:val="continue"/>
                  <w:tcBorders>
                    <w:left w:val="single" w:color="auto" w:sz="4" w:space="0"/>
                    <w:bottom w:val="single" w:color="auto" w:sz="4" w:space="0"/>
                    <w:right w:val="single" w:color="auto" w:sz="4" w:space="0"/>
                    <w:tl2br w:val="nil"/>
                    <w:tr2bl w:val="nil"/>
                  </w:tcBorders>
                  <w:vAlign w:val="center"/>
                </w:tcPr>
                <w:p w14:paraId="5B7B5678">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3EE8703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0.2</w:t>
                  </w:r>
                </w:p>
              </w:tc>
              <w:tc>
                <w:tcPr>
                  <w:tcW w:w="820" w:type="dxa"/>
                  <w:vMerge w:val="continue"/>
                  <w:tcBorders>
                    <w:left w:val="single" w:color="auto" w:sz="4" w:space="0"/>
                    <w:bottom w:val="single" w:color="auto" w:sz="4" w:space="0"/>
                    <w:right w:val="single" w:color="auto" w:sz="4" w:space="0"/>
                    <w:tl2br w:val="nil"/>
                    <w:tr2bl w:val="nil"/>
                  </w:tcBorders>
                  <w:vAlign w:val="center"/>
                </w:tcPr>
                <w:p w14:paraId="2440969B">
                  <w:pPr>
                    <w:adjustRightInd w:val="0"/>
                    <w:snapToGrid w:val="0"/>
                    <w:jc w:val="center"/>
                    <w:rPr>
                      <w:bCs/>
                      <w:color w:val="000000" w:themeColor="text1"/>
                      <w:sz w:val="18"/>
                      <w:szCs w:val="18"/>
                      <w14:textFill>
                        <w14:solidFill>
                          <w14:schemeClr w14:val="tx1"/>
                        </w14:solidFill>
                      </w14:textFill>
                    </w:rPr>
                  </w:pPr>
                </w:p>
              </w:tc>
              <w:tc>
                <w:tcPr>
                  <w:tcW w:w="1413" w:type="dxa"/>
                  <w:tcBorders>
                    <w:left w:val="single" w:color="auto" w:sz="4" w:space="0"/>
                    <w:bottom w:val="single" w:color="auto" w:sz="4" w:space="0"/>
                    <w:right w:val="single" w:color="auto" w:sz="4" w:space="0"/>
                    <w:tl2br w:val="nil"/>
                    <w:tr2bl w:val="nil"/>
                  </w:tcBorders>
                  <w:vAlign w:val="center"/>
                </w:tcPr>
                <w:p w14:paraId="2664208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厂家回收</w:t>
                  </w:r>
                </w:p>
              </w:tc>
              <w:tc>
                <w:tcPr>
                  <w:tcW w:w="984" w:type="dxa"/>
                  <w:tcBorders>
                    <w:top w:val="single" w:color="auto" w:sz="4" w:space="0"/>
                    <w:left w:val="single" w:color="auto" w:sz="4" w:space="0"/>
                    <w:bottom w:val="single" w:color="auto" w:sz="4" w:space="0"/>
                    <w:tl2br w:val="nil"/>
                    <w:tr2bl w:val="nil"/>
                  </w:tcBorders>
                  <w:vAlign w:val="center"/>
                </w:tcPr>
                <w:p w14:paraId="0937462A">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0.2</w:t>
                  </w:r>
                </w:p>
              </w:tc>
            </w:tr>
          </w:tbl>
          <w:p w14:paraId="25F09BD0">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土壤和地下水</w:t>
            </w:r>
          </w:p>
          <w:p w14:paraId="65FAAC85">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本项目主要为锅炉房建设项目，锅炉房采取地面硬化措施，无地下水、土壤污染途径。</w:t>
            </w:r>
          </w:p>
          <w:p w14:paraId="6FCA293C">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6.</w:t>
            </w:r>
            <w:r>
              <w:rPr>
                <w:b/>
                <w:color w:val="000000" w:themeColor="text1"/>
                <w:sz w:val="24"/>
                <w14:textFill>
                  <w14:solidFill>
                    <w14:schemeClr w14:val="tx1"/>
                  </w14:solidFill>
                </w14:textFill>
              </w:rPr>
              <w:t>环境风险</w:t>
            </w:r>
          </w:p>
          <w:p w14:paraId="3A3111B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本项目无环境风险物质，不进行具体分析。</w:t>
            </w:r>
          </w:p>
          <w:p w14:paraId="7EF98D0B">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7.</w:t>
            </w:r>
            <w:r>
              <w:rPr>
                <w:b/>
                <w:color w:val="000000" w:themeColor="text1"/>
                <w:sz w:val="24"/>
                <w14:textFill>
                  <w14:solidFill>
                    <w14:schemeClr w14:val="tx1"/>
                  </w14:solidFill>
                </w14:textFill>
              </w:rPr>
              <w:t>环保投资</w:t>
            </w:r>
          </w:p>
          <w:p w14:paraId="46511FA2">
            <w:pPr>
              <w:pStyle w:val="17"/>
            </w:pPr>
          </w:p>
          <w:p w14:paraId="1098DBE6">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表4-11环保投资估算</w:t>
            </w:r>
          </w:p>
          <w:tbl>
            <w:tblPr>
              <w:tblStyle w:val="19"/>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5"/>
              <w:gridCol w:w="3910"/>
              <w:gridCol w:w="1638"/>
              <w:gridCol w:w="1638"/>
            </w:tblGrid>
            <w:tr w14:paraId="776629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59" w:type="pct"/>
                  <w:tcBorders>
                    <w:tl2br w:val="nil"/>
                    <w:tr2bl w:val="nil"/>
                  </w:tcBorders>
                  <w:vAlign w:val="center"/>
                </w:tcPr>
                <w:p w14:paraId="3F585AE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投资项目</w:t>
                  </w:r>
                </w:p>
              </w:tc>
              <w:tc>
                <w:tcPr>
                  <w:tcW w:w="2416" w:type="pct"/>
                  <w:tcBorders>
                    <w:tl2br w:val="nil"/>
                    <w:tr2bl w:val="nil"/>
                  </w:tcBorders>
                  <w:vAlign w:val="center"/>
                </w:tcPr>
                <w:p w14:paraId="4B8149D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采取措施或设备</w:t>
                  </w:r>
                </w:p>
              </w:tc>
              <w:tc>
                <w:tcPr>
                  <w:tcW w:w="1012" w:type="pct"/>
                  <w:tcBorders>
                    <w:tl2br w:val="nil"/>
                    <w:tr2bl w:val="nil"/>
                  </w:tcBorders>
                  <w:vAlign w:val="center"/>
                </w:tcPr>
                <w:p w14:paraId="2380F5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环保投资（万元）</w:t>
                  </w:r>
                </w:p>
              </w:tc>
              <w:tc>
                <w:tcPr>
                  <w:tcW w:w="1012" w:type="pct"/>
                  <w:tcBorders>
                    <w:tl2br w:val="nil"/>
                    <w:tr2bl w:val="nil"/>
                  </w:tcBorders>
                  <w:vAlign w:val="center"/>
                </w:tcPr>
                <w:p w14:paraId="36814F2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r>
            <w:tr w14:paraId="6057F8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9" w:type="pct"/>
                  <w:vMerge w:val="restart"/>
                  <w:tcBorders>
                    <w:tl2br w:val="nil"/>
                    <w:tr2bl w:val="nil"/>
                  </w:tcBorders>
                  <w:vAlign w:val="center"/>
                </w:tcPr>
                <w:p w14:paraId="666009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废气治理</w:t>
                  </w:r>
                </w:p>
              </w:tc>
              <w:tc>
                <w:tcPr>
                  <w:tcW w:w="2416" w:type="pct"/>
                  <w:tcBorders>
                    <w:tl2br w:val="nil"/>
                    <w:tr2bl w:val="nil"/>
                  </w:tcBorders>
                  <w:vAlign w:val="center"/>
                </w:tcPr>
                <w:p w14:paraId="0300BDD1">
                  <w:pPr>
                    <w:jc w:val="center"/>
                    <w:rPr>
                      <w:szCs w:val="21"/>
                    </w:rPr>
                  </w:pPr>
                  <w:r>
                    <w:rPr>
                      <w:rFonts w:hint="eastAsia"/>
                      <w:szCs w:val="21"/>
                    </w:rPr>
                    <w:t>旋风除尘器+袋式除尘器</w:t>
                  </w:r>
                  <w:r>
                    <w:rPr>
                      <w:szCs w:val="21"/>
                    </w:rPr>
                    <w:t>处理加1根30m烟囱</w:t>
                  </w:r>
                </w:p>
              </w:tc>
              <w:tc>
                <w:tcPr>
                  <w:tcW w:w="1012" w:type="pct"/>
                  <w:tcBorders>
                    <w:tl2br w:val="nil"/>
                    <w:tr2bl w:val="nil"/>
                  </w:tcBorders>
                  <w:vAlign w:val="center"/>
                </w:tcPr>
                <w:p w14:paraId="02393B3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012" w:type="pct"/>
                  <w:tcBorders>
                    <w:tl2br w:val="nil"/>
                    <w:tr2bl w:val="nil"/>
                  </w:tcBorders>
                  <w:vAlign w:val="center"/>
                </w:tcPr>
                <w:p w14:paraId="1BCCA76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w:t>
                  </w:r>
                </w:p>
              </w:tc>
            </w:tr>
            <w:tr w14:paraId="57F2336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9" w:type="pct"/>
                  <w:vMerge w:val="continue"/>
                  <w:tcBorders>
                    <w:tl2br w:val="nil"/>
                    <w:tr2bl w:val="nil"/>
                  </w:tcBorders>
                  <w:vAlign w:val="center"/>
                </w:tcPr>
                <w:p w14:paraId="4F6F7C5B">
                  <w:pPr>
                    <w:jc w:val="center"/>
                    <w:rPr>
                      <w:color w:val="000000" w:themeColor="text1"/>
                      <w:szCs w:val="21"/>
                      <w14:textFill>
                        <w14:solidFill>
                          <w14:schemeClr w14:val="tx1"/>
                        </w14:solidFill>
                      </w14:textFill>
                    </w:rPr>
                  </w:pPr>
                </w:p>
              </w:tc>
              <w:tc>
                <w:tcPr>
                  <w:tcW w:w="2416" w:type="pct"/>
                  <w:tcBorders>
                    <w:tl2br w:val="nil"/>
                    <w:tr2bl w:val="nil"/>
                  </w:tcBorders>
                  <w:vAlign w:val="center"/>
                </w:tcPr>
                <w:p w14:paraId="58E168C0">
                  <w:pPr>
                    <w:jc w:val="center"/>
                    <w:rPr>
                      <w:rFonts w:hint="eastAsia" w:eastAsia="宋体"/>
                      <w:szCs w:val="21"/>
                      <w:lang w:eastAsia="zh-CN"/>
                    </w:rPr>
                  </w:pPr>
                  <w:r>
                    <w:rPr>
                      <w:rFonts w:hint="eastAsia"/>
                      <w:szCs w:val="21"/>
                      <w:lang w:eastAsia="zh-CN"/>
                    </w:rPr>
                    <w:t>低氮燃烧设备</w:t>
                  </w:r>
                </w:p>
              </w:tc>
              <w:tc>
                <w:tcPr>
                  <w:tcW w:w="1012" w:type="pct"/>
                  <w:tcBorders>
                    <w:tl2br w:val="nil"/>
                    <w:tr2bl w:val="nil"/>
                  </w:tcBorders>
                  <w:vAlign w:val="center"/>
                </w:tcPr>
                <w:p w14:paraId="0B082744">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1012" w:type="pct"/>
                  <w:tcBorders>
                    <w:tl2br w:val="nil"/>
                    <w:tr2bl w:val="nil"/>
                  </w:tcBorders>
                  <w:vAlign w:val="center"/>
                </w:tcPr>
                <w:p w14:paraId="71BDBC3D">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30DB27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9" w:type="pct"/>
                  <w:tcBorders>
                    <w:tl2br w:val="nil"/>
                    <w:tr2bl w:val="nil"/>
                  </w:tcBorders>
                  <w:vAlign w:val="center"/>
                </w:tcPr>
                <w:p w14:paraId="78CB85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噪声治理</w:t>
                  </w:r>
                </w:p>
              </w:tc>
              <w:tc>
                <w:tcPr>
                  <w:tcW w:w="2416" w:type="pct"/>
                  <w:tcBorders>
                    <w:tl2br w:val="nil"/>
                    <w:tr2bl w:val="nil"/>
                  </w:tcBorders>
                  <w:vAlign w:val="center"/>
                </w:tcPr>
                <w:p w14:paraId="611FF080">
                  <w:pPr>
                    <w:jc w:val="center"/>
                    <w:rPr>
                      <w:szCs w:val="21"/>
                    </w:rPr>
                  </w:pPr>
                  <w:r>
                    <w:rPr>
                      <w:rFonts w:hint="eastAsia"/>
                      <w:szCs w:val="21"/>
                    </w:rPr>
                    <w:t>合理布局、采用低噪声设备、减振、隔声</w:t>
                  </w:r>
                </w:p>
              </w:tc>
              <w:tc>
                <w:tcPr>
                  <w:tcW w:w="1012" w:type="pct"/>
                  <w:tcBorders>
                    <w:tl2br w:val="nil"/>
                    <w:tr2bl w:val="nil"/>
                  </w:tcBorders>
                  <w:vAlign w:val="center"/>
                </w:tcPr>
                <w:p w14:paraId="384FC26F">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w:t>
                  </w:r>
                </w:p>
              </w:tc>
              <w:tc>
                <w:tcPr>
                  <w:tcW w:w="1012" w:type="pct"/>
                  <w:tcBorders>
                    <w:tl2br w:val="nil"/>
                    <w:tr2bl w:val="nil"/>
                  </w:tcBorders>
                  <w:vAlign w:val="center"/>
                </w:tcPr>
                <w:p w14:paraId="480C355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5D5E349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9" w:type="pct"/>
                  <w:tcBorders>
                    <w:tl2br w:val="nil"/>
                    <w:tr2bl w:val="nil"/>
                  </w:tcBorders>
                  <w:vAlign w:val="center"/>
                </w:tcPr>
                <w:p w14:paraId="2743EE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固废治理</w:t>
                  </w:r>
                </w:p>
              </w:tc>
              <w:tc>
                <w:tcPr>
                  <w:tcW w:w="2416" w:type="pct"/>
                  <w:tcBorders>
                    <w:tl2br w:val="nil"/>
                    <w:tr2bl w:val="nil"/>
                  </w:tcBorders>
                  <w:vAlign w:val="center"/>
                </w:tcPr>
                <w:p w14:paraId="1838A5DD">
                  <w:pPr>
                    <w:jc w:val="center"/>
                    <w:rPr>
                      <w:szCs w:val="21"/>
                    </w:rPr>
                  </w:pPr>
                  <w:r>
                    <w:rPr>
                      <w:szCs w:val="21"/>
                    </w:rPr>
                    <w:t>固体废物贮存及转运</w:t>
                  </w:r>
                  <w:r>
                    <w:rPr>
                      <w:rFonts w:hint="eastAsia"/>
                      <w:szCs w:val="21"/>
                    </w:rPr>
                    <w:t>（灰渣库，10m</w:t>
                  </w:r>
                  <w:r>
                    <w:rPr>
                      <w:rFonts w:hint="eastAsia"/>
                      <w:szCs w:val="21"/>
                      <w:vertAlign w:val="superscript"/>
                    </w:rPr>
                    <w:t>2</w:t>
                  </w:r>
                  <w:r>
                    <w:rPr>
                      <w:rFonts w:hint="eastAsia"/>
                      <w:szCs w:val="21"/>
                    </w:rPr>
                    <w:t>）</w:t>
                  </w:r>
                </w:p>
              </w:tc>
              <w:tc>
                <w:tcPr>
                  <w:tcW w:w="1012" w:type="pct"/>
                  <w:tcBorders>
                    <w:tl2br w:val="nil"/>
                    <w:tr2bl w:val="nil"/>
                  </w:tcBorders>
                  <w:vAlign w:val="center"/>
                </w:tcPr>
                <w:p w14:paraId="493C29BA">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w:t>
                  </w:r>
                </w:p>
              </w:tc>
              <w:tc>
                <w:tcPr>
                  <w:tcW w:w="1012" w:type="pct"/>
                  <w:tcBorders>
                    <w:tl2br w:val="nil"/>
                    <w:tr2bl w:val="nil"/>
                  </w:tcBorders>
                  <w:vAlign w:val="center"/>
                </w:tcPr>
                <w:p w14:paraId="0ABDA26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012BEA9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9" w:type="pct"/>
                  <w:tcBorders>
                    <w:tl2br w:val="nil"/>
                    <w:tr2bl w:val="nil"/>
                  </w:tcBorders>
                  <w:vAlign w:val="center"/>
                </w:tcPr>
                <w:p w14:paraId="4485EA0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运行维护</w:t>
                  </w:r>
                </w:p>
              </w:tc>
              <w:tc>
                <w:tcPr>
                  <w:tcW w:w="2416" w:type="pct"/>
                  <w:tcBorders>
                    <w:tl2br w:val="nil"/>
                    <w:tr2bl w:val="nil"/>
                  </w:tcBorders>
                  <w:vAlign w:val="center"/>
                </w:tcPr>
                <w:p w14:paraId="51DD4D46">
                  <w:pPr>
                    <w:jc w:val="center"/>
                    <w:rPr>
                      <w:szCs w:val="21"/>
                    </w:rPr>
                  </w:pPr>
                  <w:r>
                    <w:rPr>
                      <w:szCs w:val="21"/>
                    </w:rPr>
                    <w:t>环保设施运行维护费用及</w:t>
                  </w:r>
                  <w:r>
                    <w:rPr>
                      <w:rFonts w:hint="eastAsia"/>
                      <w:szCs w:val="21"/>
                    </w:rPr>
                    <w:t>跟踪</w:t>
                  </w:r>
                  <w:r>
                    <w:rPr>
                      <w:szCs w:val="21"/>
                    </w:rPr>
                    <w:t>监测</w:t>
                  </w:r>
                </w:p>
              </w:tc>
              <w:tc>
                <w:tcPr>
                  <w:tcW w:w="1012" w:type="pct"/>
                  <w:tcBorders>
                    <w:tl2br w:val="nil"/>
                    <w:tr2bl w:val="nil"/>
                  </w:tcBorders>
                  <w:vAlign w:val="center"/>
                </w:tcPr>
                <w:p w14:paraId="6063B3B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12" w:type="pct"/>
                  <w:tcBorders>
                    <w:tl2br w:val="nil"/>
                    <w:tr2bl w:val="nil"/>
                  </w:tcBorders>
                  <w:vAlign w:val="center"/>
                </w:tcPr>
                <w:p w14:paraId="176B289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2AD1F8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5" w:type="pct"/>
                  <w:gridSpan w:val="2"/>
                  <w:tcBorders>
                    <w:tl2br w:val="nil"/>
                    <w:tr2bl w:val="nil"/>
                  </w:tcBorders>
                  <w:vAlign w:val="center"/>
                </w:tcPr>
                <w:p w14:paraId="1C4D357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环保投资合计</w:t>
                  </w:r>
                </w:p>
              </w:tc>
              <w:tc>
                <w:tcPr>
                  <w:tcW w:w="1012" w:type="pct"/>
                  <w:tcBorders>
                    <w:tl2br w:val="nil"/>
                    <w:tr2bl w:val="nil"/>
                  </w:tcBorders>
                  <w:vAlign w:val="center"/>
                </w:tcPr>
                <w:p w14:paraId="438DD701">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8</w:t>
                  </w:r>
                </w:p>
              </w:tc>
              <w:tc>
                <w:tcPr>
                  <w:tcW w:w="1012" w:type="pct"/>
                  <w:tcBorders>
                    <w:tl2br w:val="nil"/>
                    <w:tr2bl w:val="nil"/>
                  </w:tcBorders>
                  <w:vAlign w:val="center"/>
                </w:tcPr>
                <w:p w14:paraId="1740164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1BAC9B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5" w:type="pct"/>
                  <w:gridSpan w:val="2"/>
                  <w:tcBorders>
                    <w:tl2br w:val="nil"/>
                    <w:tr2bl w:val="nil"/>
                  </w:tcBorders>
                  <w:vAlign w:val="center"/>
                </w:tcPr>
                <w:p w14:paraId="0DBB07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总投资</w:t>
                  </w:r>
                </w:p>
              </w:tc>
              <w:tc>
                <w:tcPr>
                  <w:tcW w:w="1012" w:type="pct"/>
                  <w:tcBorders>
                    <w:tl2br w:val="nil"/>
                    <w:tr2bl w:val="nil"/>
                  </w:tcBorders>
                  <w:vAlign w:val="center"/>
                </w:tcPr>
                <w:p w14:paraId="1E1042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1012" w:type="pct"/>
                  <w:tcBorders>
                    <w:tl2br w:val="nil"/>
                    <w:tr2bl w:val="nil"/>
                  </w:tcBorders>
                  <w:vAlign w:val="center"/>
                </w:tcPr>
                <w:p w14:paraId="58C80A5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r w14:paraId="336EF8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5" w:type="pct"/>
                  <w:gridSpan w:val="2"/>
                  <w:tcBorders>
                    <w:tl2br w:val="nil"/>
                    <w:tr2bl w:val="nil"/>
                  </w:tcBorders>
                  <w:vAlign w:val="center"/>
                </w:tcPr>
                <w:p w14:paraId="70C2186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环保投资占比（%）</w:t>
                  </w:r>
                </w:p>
              </w:tc>
              <w:tc>
                <w:tcPr>
                  <w:tcW w:w="1012" w:type="pct"/>
                  <w:tcBorders>
                    <w:tl2br w:val="nil"/>
                    <w:tr2bl w:val="nil"/>
                  </w:tcBorders>
                  <w:vAlign w:val="center"/>
                </w:tcPr>
                <w:p w14:paraId="41A002FA">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26.67</w:t>
                  </w:r>
                </w:p>
              </w:tc>
              <w:tc>
                <w:tcPr>
                  <w:tcW w:w="1012" w:type="pct"/>
                  <w:tcBorders>
                    <w:tl2br w:val="nil"/>
                    <w:tr2bl w:val="nil"/>
                  </w:tcBorders>
                  <w:vAlign w:val="center"/>
                </w:tcPr>
                <w:p w14:paraId="756AFC6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bl>
          <w:p w14:paraId="1951E6A8">
            <w:pPr>
              <w:jc w:val="center"/>
              <w:rPr>
                <w:b/>
                <w:bCs/>
                <w:color w:val="000000" w:themeColor="text1"/>
                <w:sz w:val="24"/>
                <w14:textFill>
                  <w14:solidFill>
                    <w14:schemeClr w14:val="tx1"/>
                  </w14:solidFill>
                </w14:textFill>
              </w:rPr>
            </w:pPr>
          </w:p>
          <w:p w14:paraId="53F28A41">
            <w:pPr>
              <w:numPr>
                <w:ilvl w:val="0"/>
                <w:numId w:val="4"/>
              </w:numPr>
              <w:adjustRightInd w:val="0"/>
              <w:snapToGrid w:val="0"/>
              <w:spacing w:line="360" w:lineRule="auto"/>
              <w:rPr>
                <w:b/>
                <w:sz w:val="24"/>
              </w:rPr>
            </w:pPr>
            <w:r>
              <w:rPr>
                <w:rFonts w:hint="eastAsia"/>
                <w:b/>
                <w:sz w:val="24"/>
              </w:rPr>
              <w:t>与排污许可证的衔接</w:t>
            </w:r>
          </w:p>
          <w:p w14:paraId="48339071">
            <w:pPr>
              <w:pStyle w:val="2"/>
              <w:keepNext w:val="0"/>
              <w:widowControl/>
              <w:spacing w:before="0" w:after="210" w:line="360" w:lineRule="auto"/>
              <w:ind w:left="0" w:firstLine="0"/>
              <w:rPr>
                <w:rFonts w:eastAsia="宋体"/>
                <w:b w:val="0"/>
                <w:bCs w:val="0"/>
                <w:color w:val="auto"/>
                <w:kern w:val="2"/>
                <w:sz w:val="24"/>
                <w:szCs w:val="24"/>
              </w:rPr>
            </w:pPr>
            <w:r>
              <w:rPr>
                <w:rFonts w:hint="eastAsia" w:eastAsia="宋体"/>
                <w:bCs w:val="0"/>
                <w:color w:val="auto"/>
                <w:sz w:val="24"/>
                <w:szCs w:val="24"/>
              </w:rPr>
              <w:t xml:space="preserve">   </w:t>
            </w:r>
            <w:r>
              <w:rPr>
                <w:rFonts w:hint="eastAsia" w:eastAsia="宋体"/>
                <w:b w:val="0"/>
                <w:bCs w:val="0"/>
                <w:color w:val="auto"/>
                <w:kern w:val="2"/>
                <w:sz w:val="24"/>
                <w:szCs w:val="24"/>
              </w:rPr>
              <w:t xml:space="preserve"> </w:t>
            </w:r>
            <w:bookmarkStart w:id="25" w:name="_Toc2600"/>
            <w:bookmarkStart w:id="26" w:name="_Toc22255"/>
            <w:bookmarkStart w:id="27" w:name="_Toc18065"/>
            <w:bookmarkStart w:id="28" w:name="_Toc6773"/>
            <w:r>
              <w:rPr>
                <w:rFonts w:hint="eastAsia" w:eastAsia="宋体"/>
                <w:b w:val="0"/>
                <w:bCs w:val="0"/>
                <w:color w:val="auto"/>
                <w:kern w:val="2"/>
                <w:sz w:val="24"/>
                <w:szCs w:val="24"/>
              </w:rPr>
              <w:t>依据《排污许可证管理办法》，</w:t>
            </w:r>
            <w:r>
              <w:rPr>
                <w:rFonts w:eastAsia="宋体"/>
                <w:b w:val="0"/>
                <w:bCs w:val="0"/>
                <w:color w:val="auto"/>
                <w:kern w:val="2"/>
                <w:sz w:val="24"/>
                <w:szCs w:val="24"/>
              </w:rPr>
              <w:t>排污单位应当依法申请取得排污许可证</w:t>
            </w:r>
            <w:r>
              <w:rPr>
                <w:rFonts w:hint="eastAsia" w:eastAsia="宋体"/>
                <w:b w:val="0"/>
                <w:bCs w:val="0"/>
                <w:color w:val="auto"/>
                <w:kern w:val="2"/>
                <w:sz w:val="24"/>
                <w:szCs w:val="24"/>
              </w:rPr>
              <w:t>，本项目为热力生产与供应，依据《固定污染源排污许可分类管理名录（2021版）》，本项目属于通用工序中的锅炉，属于登记管理，厂区现有排污许可为登记管理，登记编号为：912305007027359848001W，最新有效期为2025年9月16日至2023年9月15日，应在本项目通过后，及时更新排污许可。</w:t>
            </w:r>
            <w:bookmarkEnd w:id="25"/>
            <w:bookmarkEnd w:id="26"/>
            <w:bookmarkEnd w:id="27"/>
            <w:bookmarkEnd w:id="28"/>
          </w:p>
          <w:p w14:paraId="747DBB61">
            <w:pPr>
              <w:adjustRightInd w:val="0"/>
              <w:snapToGrid w:val="0"/>
              <w:spacing w:line="360" w:lineRule="auto"/>
              <w:rPr>
                <w:bCs/>
                <w:color w:val="000000" w:themeColor="text1"/>
                <w:szCs w:val="21"/>
                <w14:textFill>
                  <w14:solidFill>
                    <w14:schemeClr w14:val="tx1"/>
                  </w14:solidFill>
                </w14:textFill>
              </w:rPr>
            </w:pPr>
          </w:p>
          <w:p w14:paraId="5150BF58">
            <w:pPr>
              <w:adjustRightInd w:val="0"/>
              <w:snapToGrid w:val="0"/>
              <w:spacing w:line="360" w:lineRule="auto"/>
              <w:rPr>
                <w:bCs/>
                <w:color w:val="000000" w:themeColor="text1"/>
                <w:szCs w:val="21"/>
                <w14:textFill>
                  <w14:solidFill>
                    <w14:schemeClr w14:val="tx1"/>
                  </w14:solidFill>
                </w14:textFill>
              </w:rPr>
            </w:pPr>
          </w:p>
          <w:p w14:paraId="6B028284">
            <w:pPr>
              <w:adjustRightInd w:val="0"/>
              <w:snapToGrid w:val="0"/>
              <w:spacing w:line="360" w:lineRule="auto"/>
              <w:rPr>
                <w:bCs/>
                <w:color w:val="000000" w:themeColor="text1"/>
                <w:szCs w:val="21"/>
                <w14:textFill>
                  <w14:solidFill>
                    <w14:schemeClr w14:val="tx1"/>
                  </w14:solidFill>
                </w14:textFill>
              </w:rPr>
            </w:pPr>
          </w:p>
          <w:p w14:paraId="1870DCE7">
            <w:pPr>
              <w:adjustRightInd w:val="0"/>
              <w:snapToGrid w:val="0"/>
              <w:spacing w:line="360" w:lineRule="auto"/>
              <w:rPr>
                <w:bCs/>
                <w:color w:val="000000" w:themeColor="text1"/>
                <w:szCs w:val="21"/>
                <w14:textFill>
                  <w14:solidFill>
                    <w14:schemeClr w14:val="tx1"/>
                  </w14:solidFill>
                </w14:textFill>
              </w:rPr>
            </w:pPr>
          </w:p>
          <w:p w14:paraId="190722DB">
            <w:pPr>
              <w:adjustRightInd w:val="0"/>
              <w:snapToGrid w:val="0"/>
              <w:spacing w:line="360" w:lineRule="auto"/>
              <w:rPr>
                <w:bCs/>
                <w:color w:val="000000" w:themeColor="text1"/>
                <w:szCs w:val="21"/>
                <w14:textFill>
                  <w14:solidFill>
                    <w14:schemeClr w14:val="tx1"/>
                  </w14:solidFill>
                </w14:textFill>
              </w:rPr>
            </w:pPr>
          </w:p>
          <w:p w14:paraId="422F1477">
            <w:pPr>
              <w:adjustRightInd w:val="0"/>
              <w:snapToGrid w:val="0"/>
              <w:spacing w:line="360" w:lineRule="auto"/>
              <w:rPr>
                <w:bCs/>
                <w:color w:val="000000" w:themeColor="text1"/>
                <w:szCs w:val="21"/>
                <w14:textFill>
                  <w14:solidFill>
                    <w14:schemeClr w14:val="tx1"/>
                  </w14:solidFill>
                </w14:textFill>
              </w:rPr>
            </w:pPr>
          </w:p>
          <w:p w14:paraId="6BCFBD3A">
            <w:pPr>
              <w:adjustRightInd w:val="0"/>
              <w:snapToGrid w:val="0"/>
              <w:spacing w:line="360" w:lineRule="auto"/>
              <w:rPr>
                <w:bCs/>
                <w:color w:val="000000" w:themeColor="text1"/>
                <w:szCs w:val="21"/>
                <w14:textFill>
                  <w14:solidFill>
                    <w14:schemeClr w14:val="tx1"/>
                  </w14:solidFill>
                </w14:textFill>
              </w:rPr>
            </w:pPr>
          </w:p>
          <w:p w14:paraId="7A337A48">
            <w:pPr>
              <w:adjustRightInd w:val="0"/>
              <w:snapToGrid w:val="0"/>
              <w:spacing w:line="360" w:lineRule="auto"/>
              <w:rPr>
                <w:bCs/>
                <w:color w:val="000000" w:themeColor="text1"/>
                <w:szCs w:val="21"/>
                <w14:textFill>
                  <w14:solidFill>
                    <w14:schemeClr w14:val="tx1"/>
                  </w14:solidFill>
                </w14:textFill>
              </w:rPr>
            </w:pPr>
          </w:p>
          <w:p w14:paraId="1D896C32">
            <w:pPr>
              <w:adjustRightInd w:val="0"/>
              <w:snapToGrid w:val="0"/>
              <w:spacing w:line="360" w:lineRule="auto"/>
              <w:rPr>
                <w:bCs/>
                <w:color w:val="000000" w:themeColor="text1"/>
                <w:szCs w:val="21"/>
                <w14:textFill>
                  <w14:solidFill>
                    <w14:schemeClr w14:val="tx1"/>
                  </w14:solidFill>
                </w14:textFill>
              </w:rPr>
            </w:pPr>
          </w:p>
          <w:p w14:paraId="52170F80">
            <w:pPr>
              <w:adjustRightInd w:val="0"/>
              <w:snapToGrid w:val="0"/>
              <w:spacing w:line="360" w:lineRule="auto"/>
              <w:rPr>
                <w:bCs/>
                <w:color w:val="000000" w:themeColor="text1"/>
                <w:szCs w:val="21"/>
                <w14:textFill>
                  <w14:solidFill>
                    <w14:schemeClr w14:val="tx1"/>
                  </w14:solidFill>
                </w14:textFill>
              </w:rPr>
            </w:pPr>
          </w:p>
          <w:p w14:paraId="6EDFC9DC">
            <w:pPr>
              <w:adjustRightInd w:val="0"/>
              <w:snapToGrid w:val="0"/>
              <w:spacing w:line="360" w:lineRule="auto"/>
              <w:rPr>
                <w:bCs/>
                <w:color w:val="000000" w:themeColor="text1"/>
                <w:szCs w:val="21"/>
                <w14:textFill>
                  <w14:solidFill>
                    <w14:schemeClr w14:val="tx1"/>
                  </w14:solidFill>
                </w14:textFill>
              </w:rPr>
            </w:pPr>
          </w:p>
          <w:p w14:paraId="644F3D62">
            <w:pPr>
              <w:adjustRightInd w:val="0"/>
              <w:snapToGrid w:val="0"/>
              <w:spacing w:line="360" w:lineRule="auto"/>
              <w:rPr>
                <w:bCs/>
                <w:color w:val="000000" w:themeColor="text1"/>
                <w:szCs w:val="21"/>
                <w14:textFill>
                  <w14:solidFill>
                    <w14:schemeClr w14:val="tx1"/>
                  </w14:solidFill>
                </w14:textFill>
              </w:rPr>
            </w:pPr>
          </w:p>
          <w:p w14:paraId="7C03BD81">
            <w:pPr>
              <w:adjustRightInd w:val="0"/>
              <w:snapToGrid w:val="0"/>
              <w:spacing w:line="360" w:lineRule="auto"/>
              <w:rPr>
                <w:bCs/>
                <w:color w:val="000000" w:themeColor="text1"/>
                <w:szCs w:val="21"/>
                <w14:textFill>
                  <w14:solidFill>
                    <w14:schemeClr w14:val="tx1"/>
                  </w14:solidFill>
                </w14:textFill>
              </w:rPr>
            </w:pPr>
          </w:p>
        </w:tc>
      </w:tr>
    </w:tbl>
    <w:p w14:paraId="13B74EF8">
      <w:pPr>
        <w:adjustRightInd w:val="0"/>
        <w:snapToGrid w:val="0"/>
        <w:spacing w:line="360" w:lineRule="auto"/>
        <w:rPr>
          <w:b/>
          <w:color w:val="000000" w:themeColor="text1"/>
          <w:kern w:val="0"/>
          <w:sz w:val="28"/>
          <w:szCs w:val="28"/>
          <w14:textFill>
            <w14:solidFill>
              <w14:schemeClr w14:val="tx1"/>
            </w14:solidFill>
          </w14:textFill>
        </w:rPr>
        <w:sectPr>
          <w:pgSz w:w="11907" w:h="16840"/>
          <w:pgMar w:top="1701" w:right="1531" w:bottom="2127" w:left="1531" w:header="851" w:footer="851" w:gutter="0"/>
          <w:cols w:space="720" w:num="1"/>
          <w:docGrid w:linePitch="312" w:charSpace="0"/>
        </w:sectPr>
      </w:pPr>
    </w:p>
    <w:p w14:paraId="411243CF">
      <w:pPr>
        <w:jc w:val="center"/>
        <w:outlineLvl w:val="0"/>
        <w:rPr>
          <w:rFonts w:eastAsia="黑体"/>
          <w:snapToGrid w:val="0"/>
          <w:color w:val="000000" w:themeColor="text1"/>
          <w:sz w:val="30"/>
          <w:szCs w:val="30"/>
          <w14:textFill>
            <w14:solidFill>
              <w14:schemeClr w14:val="tx1"/>
            </w14:solidFill>
          </w14:textFill>
        </w:rPr>
      </w:pPr>
      <w:bookmarkStart w:id="29" w:name="_Toc15283"/>
      <w:r>
        <w:rPr>
          <w:rFonts w:eastAsia="黑体"/>
          <w:snapToGrid w:val="0"/>
          <w:color w:val="000000" w:themeColor="text1"/>
          <w:sz w:val="30"/>
          <w:szCs w:val="30"/>
          <w14:textFill>
            <w14:solidFill>
              <w14:schemeClr w14:val="tx1"/>
            </w14:solidFill>
          </w14:textFill>
        </w:rPr>
        <w:t>五、</w:t>
      </w:r>
      <w:bookmarkStart w:id="30" w:name="_Hlk54167917"/>
      <w:r>
        <w:rPr>
          <w:rFonts w:eastAsia="黑体"/>
          <w:snapToGrid w:val="0"/>
          <w:color w:val="000000" w:themeColor="text1"/>
          <w:sz w:val="30"/>
          <w:szCs w:val="30"/>
          <w14:textFill>
            <w14:solidFill>
              <w14:schemeClr w14:val="tx1"/>
            </w14:solidFill>
          </w14:textFill>
        </w:rPr>
        <w:t>环境保护措施监督检查清单</w:t>
      </w:r>
      <w:bookmarkEnd w:id="29"/>
      <w:bookmarkEnd w:id="30"/>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580"/>
        <w:gridCol w:w="1478"/>
        <w:gridCol w:w="1604"/>
        <w:gridCol w:w="2360"/>
      </w:tblGrid>
      <w:tr w14:paraId="60FA5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tcBorders>
              <w:tl2br w:val="single" w:color="auto" w:sz="4" w:space="0"/>
            </w:tcBorders>
          </w:tcPr>
          <w:p w14:paraId="0413D339">
            <w:pPr>
              <w:adjustRightInd w:val="0"/>
              <w:snapToGrid w:val="0"/>
              <w:ind w:firstLine="840"/>
              <w:rPr>
                <w:color w:val="000000" w:themeColor="text1"/>
                <w:sz w:val="24"/>
                <w14:textFill>
                  <w14:solidFill>
                    <w14:schemeClr w14:val="tx1"/>
                  </w14:solidFill>
                </w14:textFill>
              </w:rPr>
            </w:pPr>
            <w:r>
              <w:rPr>
                <w:color w:val="000000" w:themeColor="text1"/>
                <w:sz w:val="24"/>
                <w14:textFill>
                  <w14:solidFill>
                    <w14:schemeClr w14:val="tx1"/>
                  </w14:solidFill>
                </w14:textFill>
              </w:rPr>
              <w:t>内容</w:t>
            </w:r>
          </w:p>
          <w:p w14:paraId="02FD4BAD">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要素</w:t>
            </w:r>
          </w:p>
        </w:tc>
        <w:tc>
          <w:tcPr>
            <w:tcW w:w="1580" w:type="dxa"/>
            <w:vAlign w:val="center"/>
          </w:tcPr>
          <w:p w14:paraId="143AF0D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排放口（编号、</w:t>
            </w:r>
          </w:p>
          <w:p w14:paraId="23915ED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名称）/污染源</w:t>
            </w:r>
          </w:p>
        </w:tc>
        <w:tc>
          <w:tcPr>
            <w:tcW w:w="1478" w:type="dxa"/>
            <w:vAlign w:val="center"/>
          </w:tcPr>
          <w:p w14:paraId="75E8CF1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污染物项目</w:t>
            </w:r>
          </w:p>
        </w:tc>
        <w:tc>
          <w:tcPr>
            <w:tcW w:w="1604" w:type="dxa"/>
            <w:vAlign w:val="center"/>
          </w:tcPr>
          <w:p w14:paraId="00AE15A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环境保护措施</w:t>
            </w:r>
          </w:p>
        </w:tc>
        <w:tc>
          <w:tcPr>
            <w:tcW w:w="2360" w:type="dxa"/>
            <w:vAlign w:val="center"/>
          </w:tcPr>
          <w:p w14:paraId="2A1789B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执行标准</w:t>
            </w:r>
          </w:p>
        </w:tc>
      </w:tr>
      <w:tr w14:paraId="0E7064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0AEA608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大气环境</w:t>
            </w:r>
          </w:p>
        </w:tc>
        <w:tc>
          <w:tcPr>
            <w:tcW w:w="1580" w:type="dxa"/>
            <w:vAlign w:val="center"/>
          </w:tcPr>
          <w:p w14:paraId="08D56F7B">
            <w:pPr>
              <w:adjustRightInd w:val="0"/>
              <w:snapToGrid w:val="0"/>
              <w:jc w:val="center"/>
              <w:rPr>
                <w:sz w:val="24"/>
              </w:rPr>
            </w:pPr>
            <w:r>
              <w:rPr>
                <w:sz w:val="24"/>
              </w:rPr>
              <w:t>锅炉烟囱（DA001）</w:t>
            </w:r>
          </w:p>
        </w:tc>
        <w:tc>
          <w:tcPr>
            <w:tcW w:w="1478" w:type="dxa"/>
            <w:vAlign w:val="center"/>
          </w:tcPr>
          <w:p w14:paraId="55BDAC54">
            <w:pPr>
              <w:jc w:val="center"/>
              <w:rPr>
                <w:sz w:val="24"/>
              </w:rPr>
            </w:pPr>
            <w:r>
              <w:rPr>
                <w:sz w:val="24"/>
              </w:rPr>
              <w:t>SO</w:t>
            </w:r>
            <w:r>
              <w:rPr>
                <w:sz w:val="24"/>
                <w:vertAlign w:val="subscript"/>
              </w:rPr>
              <w:t>2</w:t>
            </w:r>
          </w:p>
          <w:p w14:paraId="2745A3CF">
            <w:pPr>
              <w:jc w:val="center"/>
              <w:rPr>
                <w:sz w:val="24"/>
              </w:rPr>
            </w:pPr>
            <w:r>
              <w:rPr>
                <w:sz w:val="24"/>
              </w:rPr>
              <w:t>NO</w:t>
            </w:r>
            <w:r>
              <w:rPr>
                <w:sz w:val="24"/>
                <w:vertAlign w:val="subscript"/>
              </w:rPr>
              <w:t>X</w:t>
            </w:r>
          </w:p>
          <w:p w14:paraId="40B96B61">
            <w:pPr>
              <w:jc w:val="center"/>
              <w:rPr>
                <w:sz w:val="24"/>
              </w:rPr>
            </w:pPr>
            <w:r>
              <w:rPr>
                <w:sz w:val="24"/>
              </w:rPr>
              <w:t>颗粒物</w:t>
            </w:r>
          </w:p>
          <w:p w14:paraId="7AB8F03F">
            <w:pPr>
              <w:jc w:val="center"/>
              <w:rPr>
                <w:sz w:val="24"/>
              </w:rPr>
            </w:pPr>
            <w:r>
              <w:rPr>
                <w:sz w:val="24"/>
              </w:rPr>
              <w:t>烟气黑度</w:t>
            </w:r>
          </w:p>
        </w:tc>
        <w:tc>
          <w:tcPr>
            <w:tcW w:w="1604" w:type="dxa"/>
            <w:vAlign w:val="center"/>
          </w:tcPr>
          <w:p w14:paraId="086C75DC">
            <w:pPr>
              <w:adjustRightInd w:val="0"/>
              <w:snapToGrid w:val="0"/>
              <w:jc w:val="center"/>
              <w:rPr>
                <w:sz w:val="24"/>
              </w:rPr>
            </w:pPr>
            <w:r>
              <w:rPr>
                <w:rFonts w:hint="eastAsia"/>
                <w:sz w:val="24"/>
              </w:rPr>
              <w:t>旋风除尘器+袋式除尘器</w:t>
            </w:r>
            <w:r>
              <w:rPr>
                <w:sz w:val="24"/>
              </w:rPr>
              <w:t>+30m烟囱</w:t>
            </w:r>
          </w:p>
        </w:tc>
        <w:tc>
          <w:tcPr>
            <w:tcW w:w="2360" w:type="dxa"/>
            <w:vAlign w:val="center"/>
          </w:tcPr>
          <w:p w14:paraId="5361A901">
            <w:pPr>
              <w:adjustRightInd w:val="0"/>
              <w:snapToGrid w:val="0"/>
              <w:jc w:val="center"/>
              <w:rPr>
                <w:sz w:val="24"/>
              </w:rPr>
            </w:pPr>
            <w:r>
              <w:rPr>
                <w:sz w:val="24"/>
              </w:rPr>
              <w:t>《锅炉大气污染物排放标准》（GB13271-2014）表2“燃煤锅炉”排放限值要求</w:t>
            </w:r>
          </w:p>
        </w:tc>
      </w:tr>
      <w:tr w14:paraId="75904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3099A06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地表水环境</w:t>
            </w:r>
          </w:p>
        </w:tc>
        <w:tc>
          <w:tcPr>
            <w:tcW w:w="1580" w:type="dxa"/>
            <w:vAlign w:val="center"/>
          </w:tcPr>
          <w:p w14:paraId="1B8F2479">
            <w:pPr>
              <w:adjustRightInd w:val="0"/>
              <w:snapToGrid w:val="0"/>
              <w:jc w:val="center"/>
              <w:rPr>
                <w:sz w:val="24"/>
              </w:rPr>
            </w:pPr>
            <w:r>
              <w:rPr>
                <w:sz w:val="24"/>
              </w:rPr>
              <w:t>锅炉及软化排污水</w:t>
            </w:r>
          </w:p>
        </w:tc>
        <w:tc>
          <w:tcPr>
            <w:tcW w:w="1478" w:type="dxa"/>
            <w:vAlign w:val="center"/>
          </w:tcPr>
          <w:p w14:paraId="059FF4F2">
            <w:pPr>
              <w:adjustRightInd w:val="0"/>
              <w:snapToGrid w:val="0"/>
              <w:jc w:val="center"/>
              <w:rPr>
                <w:sz w:val="24"/>
              </w:rPr>
            </w:pPr>
            <w:r>
              <w:rPr>
                <w:rFonts w:hint="eastAsia"/>
                <w:sz w:val="24"/>
              </w:rPr>
              <w:t>pH、</w:t>
            </w:r>
            <w:r>
              <w:rPr>
                <w:sz w:val="24"/>
              </w:rPr>
              <w:t>化学需氧量、氨氮、悬浮物</w:t>
            </w:r>
          </w:p>
        </w:tc>
        <w:tc>
          <w:tcPr>
            <w:tcW w:w="1604" w:type="dxa"/>
            <w:vAlign w:val="center"/>
          </w:tcPr>
          <w:p w14:paraId="68CBD84F">
            <w:pPr>
              <w:adjustRightInd w:val="0"/>
              <w:snapToGrid w:val="0"/>
              <w:jc w:val="center"/>
              <w:rPr>
                <w:sz w:val="24"/>
              </w:rPr>
            </w:pPr>
            <w:r>
              <w:rPr>
                <w:sz w:val="24"/>
              </w:rPr>
              <w:t>锅炉及软化排污水用于锅炉炉渣拌湿降尘</w:t>
            </w:r>
          </w:p>
        </w:tc>
        <w:tc>
          <w:tcPr>
            <w:tcW w:w="2360" w:type="dxa"/>
            <w:vAlign w:val="center"/>
          </w:tcPr>
          <w:p w14:paraId="31857BD9">
            <w:pPr>
              <w:adjustRightInd w:val="0"/>
              <w:snapToGrid w:val="0"/>
              <w:jc w:val="center"/>
              <w:rPr>
                <w:sz w:val="24"/>
              </w:rPr>
            </w:pPr>
            <w:r>
              <w:rPr>
                <w:sz w:val="24"/>
              </w:rPr>
              <w:t>/</w:t>
            </w:r>
          </w:p>
        </w:tc>
      </w:tr>
      <w:tr w14:paraId="03598B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7244C8A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声环境</w:t>
            </w:r>
          </w:p>
        </w:tc>
        <w:tc>
          <w:tcPr>
            <w:tcW w:w="1580" w:type="dxa"/>
            <w:vAlign w:val="center"/>
          </w:tcPr>
          <w:p w14:paraId="4DA6FEE4">
            <w:pPr>
              <w:jc w:val="center"/>
              <w:rPr>
                <w:sz w:val="24"/>
              </w:rPr>
            </w:pPr>
            <w:r>
              <w:rPr>
                <w:sz w:val="24"/>
              </w:rPr>
              <w:t>设备</w:t>
            </w:r>
          </w:p>
        </w:tc>
        <w:tc>
          <w:tcPr>
            <w:tcW w:w="1478" w:type="dxa"/>
            <w:vAlign w:val="center"/>
          </w:tcPr>
          <w:p w14:paraId="4E7824BE">
            <w:pPr>
              <w:jc w:val="center"/>
              <w:rPr>
                <w:sz w:val="24"/>
              </w:rPr>
            </w:pPr>
            <w:r>
              <w:rPr>
                <w:sz w:val="24"/>
              </w:rPr>
              <w:t>噪声</w:t>
            </w:r>
          </w:p>
        </w:tc>
        <w:tc>
          <w:tcPr>
            <w:tcW w:w="1604" w:type="dxa"/>
            <w:vAlign w:val="center"/>
          </w:tcPr>
          <w:p w14:paraId="2CE3917A">
            <w:pPr>
              <w:adjustRightInd w:val="0"/>
              <w:snapToGrid w:val="0"/>
              <w:jc w:val="center"/>
              <w:rPr>
                <w:sz w:val="24"/>
              </w:rPr>
            </w:pPr>
            <w:r>
              <w:rPr>
                <w:sz w:val="24"/>
              </w:rPr>
              <w:t>合理布局、采用低噪声设备、减振、隔声</w:t>
            </w:r>
          </w:p>
        </w:tc>
        <w:tc>
          <w:tcPr>
            <w:tcW w:w="2360" w:type="dxa"/>
            <w:vAlign w:val="center"/>
          </w:tcPr>
          <w:p w14:paraId="26D97F23">
            <w:pPr>
              <w:adjustRightInd w:val="0"/>
              <w:snapToGrid w:val="0"/>
              <w:jc w:val="center"/>
              <w:rPr>
                <w:sz w:val="24"/>
              </w:rPr>
            </w:pPr>
            <w:r>
              <w:rPr>
                <w:sz w:val="24"/>
              </w:rPr>
              <w:t>《工业企业厂界环境噪声排放标准》（GB12348-2008）2类</w:t>
            </w:r>
          </w:p>
        </w:tc>
      </w:tr>
      <w:tr w14:paraId="3A403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2BD2A5A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电磁辐射</w:t>
            </w:r>
          </w:p>
        </w:tc>
        <w:tc>
          <w:tcPr>
            <w:tcW w:w="1580" w:type="dxa"/>
            <w:vAlign w:val="center"/>
          </w:tcPr>
          <w:p w14:paraId="3DCDD71B">
            <w:pPr>
              <w:adjustRightInd w:val="0"/>
              <w:snapToGrid w:val="0"/>
              <w:jc w:val="center"/>
              <w:rPr>
                <w:sz w:val="24"/>
              </w:rPr>
            </w:pPr>
            <w:r>
              <w:rPr>
                <w:sz w:val="24"/>
              </w:rPr>
              <w:t>无</w:t>
            </w:r>
          </w:p>
        </w:tc>
        <w:tc>
          <w:tcPr>
            <w:tcW w:w="1478" w:type="dxa"/>
            <w:vAlign w:val="center"/>
          </w:tcPr>
          <w:p w14:paraId="35EC8B0A">
            <w:pPr>
              <w:adjustRightInd w:val="0"/>
              <w:snapToGrid w:val="0"/>
              <w:jc w:val="center"/>
              <w:rPr>
                <w:sz w:val="24"/>
              </w:rPr>
            </w:pPr>
            <w:r>
              <w:rPr>
                <w:sz w:val="24"/>
              </w:rPr>
              <w:t>无</w:t>
            </w:r>
          </w:p>
        </w:tc>
        <w:tc>
          <w:tcPr>
            <w:tcW w:w="1604" w:type="dxa"/>
            <w:vAlign w:val="center"/>
          </w:tcPr>
          <w:p w14:paraId="7E2A2102">
            <w:pPr>
              <w:adjustRightInd w:val="0"/>
              <w:snapToGrid w:val="0"/>
              <w:jc w:val="center"/>
              <w:rPr>
                <w:sz w:val="24"/>
              </w:rPr>
            </w:pPr>
            <w:r>
              <w:rPr>
                <w:sz w:val="24"/>
              </w:rPr>
              <w:t>无</w:t>
            </w:r>
          </w:p>
        </w:tc>
        <w:tc>
          <w:tcPr>
            <w:tcW w:w="2360" w:type="dxa"/>
            <w:vAlign w:val="center"/>
          </w:tcPr>
          <w:p w14:paraId="152749E6">
            <w:pPr>
              <w:adjustRightInd w:val="0"/>
              <w:snapToGrid w:val="0"/>
              <w:jc w:val="center"/>
              <w:rPr>
                <w:sz w:val="24"/>
              </w:rPr>
            </w:pPr>
            <w:r>
              <w:rPr>
                <w:sz w:val="24"/>
              </w:rPr>
              <w:t>无</w:t>
            </w:r>
          </w:p>
        </w:tc>
      </w:tr>
      <w:tr w14:paraId="7CD42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2AF9661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固体废物</w:t>
            </w:r>
          </w:p>
        </w:tc>
        <w:tc>
          <w:tcPr>
            <w:tcW w:w="7022" w:type="dxa"/>
            <w:gridSpan w:val="4"/>
            <w:vAlign w:val="center"/>
          </w:tcPr>
          <w:p w14:paraId="457921EB">
            <w:pPr>
              <w:adjustRightInd w:val="0"/>
              <w:snapToGrid w:val="0"/>
              <w:ind w:firstLine="480" w:firstLineChars="200"/>
              <w:rPr>
                <w:sz w:val="24"/>
              </w:rPr>
            </w:pPr>
            <w:r>
              <w:rPr>
                <w:sz w:val="24"/>
              </w:rPr>
              <w:t>本项目产生的固体废物主要为废离子交换树脂、锅炉灰渣及废旧布袋。</w:t>
            </w:r>
            <w:r>
              <w:rPr>
                <w:bCs/>
                <w:sz w:val="24"/>
              </w:rPr>
              <w:t>废离子交换树脂由厂家更换回收。锅炉灰渣</w:t>
            </w:r>
            <w:r>
              <w:rPr>
                <w:rFonts w:hint="eastAsia"/>
                <w:bCs/>
                <w:sz w:val="24"/>
              </w:rPr>
              <w:t>和除尘器收集灰</w:t>
            </w:r>
            <w:r>
              <w:rPr>
                <w:bCs/>
                <w:sz w:val="24"/>
              </w:rPr>
              <w:t>外售给有能力的有机肥厂综合利用。废旧布袋由厂家更换回收。</w:t>
            </w:r>
          </w:p>
        </w:tc>
      </w:tr>
      <w:tr w14:paraId="6B127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3DED58B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土壤及地下水</w:t>
            </w:r>
          </w:p>
          <w:p w14:paraId="6D37C11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污染防治措施</w:t>
            </w:r>
          </w:p>
        </w:tc>
        <w:tc>
          <w:tcPr>
            <w:tcW w:w="7022" w:type="dxa"/>
            <w:gridSpan w:val="4"/>
            <w:vAlign w:val="center"/>
          </w:tcPr>
          <w:p w14:paraId="7A689571">
            <w:pPr>
              <w:adjustRightInd w:val="0"/>
              <w:snapToGrid w:val="0"/>
              <w:spacing w:line="360" w:lineRule="auto"/>
              <w:ind w:firstLine="480" w:firstLineChars="200"/>
              <w:rPr>
                <w:sz w:val="24"/>
              </w:rPr>
            </w:pPr>
            <w:r>
              <w:rPr>
                <w:rFonts w:hint="eastAsia"/>
                <w:bCs/>
                <w:sz w:val="24"/>
              </w:rPr>
              <w:t>本项目锅炉房为一般防渗区，</w:t>
            </w:r>
            <w:r>
              <w:rPr>
                <w:bCs/>
                <w:sz w:val="24"/>
              </w:rPr>
              <w:t>等效黏土防渗层 Mb≥1.5m，渗透系数 K≤1.0×10⁻⁷cm/s</w:t>
            </w:r>
          </w:p>
        </w:tc>
      </w:tr>
      <w:tr w14:paraId="562EE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0935A86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生态保护措施</w:t>
            </w:r>
          </w:p>
        </w:tc>
        <w:tc>
          <w:tcPr>
            <w:tcW w:w="7022" w:type="dxa"/>
            <w:gridSpan w:val="4"/>
            <w:vAlign w:val="center"/>
          </w:tcPr>
          <w:p w14:paraId="2CE3A77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7ECCC3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4D9FD2D1">
            <w:pPr>
              <w:adjustRightInd w:val="0"/>
              <w:snapToGrid w:val="0"/>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环境风险</w:t>
            </w:r>
          </w:p>
          <w:p w14:paraId="74D4FDC5">
            <w:pPr>
              <w:adjustRightInd w:val="0"/>
              <w:snapToGrid w:val="0"/>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防范措施</w:t>
            </w:r>
          </w:p>
        </w:tc>
        <w:tc>
          <w:tcPr>
            <w:tcW w:w="7022" w:type="dxa"/>
            <w:gridSpan w:val="4"/>
            <w:vAlign w:val="center"/>
          </w:tcPr>
          <w:p w14:paraId="7285C7C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06F140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8" w:type="dxa"/>
            <w:vAlign w:val="center"/>
          </w:tcPr>
          <w:p w14:paraId="41AFF425">
            <w:pPr>
              <w:adjustRightInd w:val="0"/>
              <w:snapToGrid w:val="0"/>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其他环境</w:t>
            </w:r>
          </w:p>
          <w:p w14:paraId="10B335FC">
            <w:pPr>
              <w:adjustRightInd w:val="0"/>
              <w:snapToGrid w:val="0"/>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管理要求</w:t>
            </w:r>
          </w:p>
        </w:tc>
        <w:tc>
          <w:tcPr>
            <w:tcW w:w="7022" w:type="dxa"/>
            <w:gridSpan w:val="4"/>
            <w:vAlign w:val="center"/>
          </w:tcPr>
          <w:p w14:paraId="419390E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bl>
    <w:p w14:paraId="1EC7BF5B">
      <w:pPr>
        <w:jc w:val="center"/>
        <w:outlineLvl w:val="0"/>
        <w:rPr>
          <w:rFonts w:eastAsia="黑体"/>
          <w:snapToGrid w:val="0"/>
          <w:color w:val="000000" w:themeColor="text1"/>
          <w:sz w:val="30"/>
          <w:szCs w:val="30"/>
          <w14:textFill>
            <w14:solidFill>
              <w14:schemeClr w14:val="tx1"/>
            </w14:solidFill>
          </w14:textFill>
        </w:rPr>
      </w:pPr>
      <w:r>
        <w:rPr>
          <w:snapToGrid w:val="0"/>
          <w:color w:val="000000" w:themeColor="text1"/>
          <w14:textFill>
            <w14:solidFill>
              <w14:schemeClr w14:val="tx1"/>
            </w14:solidFill>
          </w14:textFill>
        </w:rPr>
        <w:br w:type="page"/>
      </w:r>
      <w:bookmarkStart w:id="31" w:name="_Toc26553"/>
      <w:r>
        <w:rPr>
          <w:rFonts w:eastAsia="黑体"/>
          <w:snapToGrid w:val="0"/>
          <w:color w:val="000000" w:themeColor="text1"/>
          <w:sz w:val="30"/>
          <w:szCs w:val="30"/>
          <w14:textFill>
            <w14:solidFill>
              <w14:schemeClr w14:val="tx1"/>
            </w14:solidFill>
          </w14:textFill>
        </w:rPr>
        <w:t>六、结论</w:t>
      </w:r>
      <w:bookmarkEnd w:id="31"/>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E0AA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63F75AF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本项目建设符合国家产业政策要求，项目在采用本次环境影响评价提出的各项污染防治措施后，对项目周围环境及各保护目标环境质量现状影响较小。因此，从环境保护角度而言，本项目建设是可行的。</w:t>
            </w:r>
          </w:p>
        </w:tc>
      </w:tr>
    </w:tbl>
    <w:p w14:paraId="1A7A6B79">
      <w:pPr>
        <w:rPr>
          <w:color w:val="000000" w:themeColor="text1"/>
          <w14:textFill>
            <w14:solidFill>
              <w14:schemeClr w14:val="tx1"/>
            </w14:solidFill>
          </w14:textFill>
        </w:rPr>
        <w:sectPr>
          <w:pgSz w:w="11906" w:h="16838"/>
          <w:pgMar w:top="1701" w:right="1531" w:bottom="1701" w:left="1531" w:header="851" w:footer="851" w:gutter="0"/>
          <w:cols w:space="720" w:num="1"/>
          <w:docGrid w:linePitch="312" w:charSpace="0"/>
        </w:sectPr>
      </w:pPr>
    </w:p>
    <w:p w14:paraId="1423E9E2">
      <w:pPr>
        <w:adjustRightInd w:val="0"/>
        <w:snapToGrid w:val="0"/>
        <w:outlineLvl w:val="0"/>
        <w:rPr>
          <w:rFonts w:eastAsia="黑体"/>
          <w:snapToGrid w:val="0"/>
          <w:color w:val="000000" w:themeColor="text1"/>
          <w:sz w:val="32"/>
          <w:szCs w:val="32"/>
          <w14:textFill>
            <w14:solidFill>
              <w14:schemeClr w14:val="tx1"/>
            </w14:solidFill>
          </w14:textFill>
        </w:rPr>
      </w:pPr>
      <w:bookmarkStart w:id="32" w:name="_Toc917"/>
      <w:bookmarkStart w:id="33" w:name="_Toc23768"/>
      <w:bookmarkStart w:id="34" w:name="_Toc12772"/>
      <w:bookmarkStart w:id="35" w:name="_Toc5375"/>
      <w:r>
        <w:rPr>
          <w:rFonts w:eastAsia="黑体"/>
          <w:snapToGrid w:val="0"/>
          <w:color w:val="000000" w:themeColor="text1"/>
          <w:sz w:val="32"/>
          <w:szCs w:val="32"/>
          <w14:textFill>
            <w14:solidFill>
              <w14:schemeClr w14:val="tx1"/>
            </w14:solidFill>
          </w14:textFill>
        </w:rPr>
        <w:t>附表</w:t>
      </w:r>
      <w:bookmarkEnd w:id="32"/>
      <w:bookmarkEnd w:id="33"/>
      <w:bookmarkEnd w:id="34"/>
      <w:bookmarkEnd w:id="35"/>
    </w:p>
    <w:p w14:paraId="2C3E603F">
      <w:pPr>
        <w:adjustRightInd w:val="0"/>
        <w:snapToGrid w:val="0"/>
        <w:jc w:val="center"/>
        <w:outlineLvl w:val="0"/>
        <w:rPr>
          <w:rFonts w:eastAsia="方正小标宋_GBK"/>
          <w:snapToGrid w:val="0"/>
          <w:color w:val="000000" w:themeColor="text1"/>
          <w:sz w:val="38"/>
          <w:szCs w:val="38"/>
          <w14:textFill>
            <w14:solidFill>
              <w14:schemeClr w14:val="tx1"/>
            </w14:solidFill>
          </w14:textFill>
        </w:rPr>
      </w:pPr>
      <w:bookmarkStart w:id="36" w:name="_Toc25684"/>
      <w:bookmarkStart w:id="37" w:name="_Toc18851"/>
      <w:bookmarkStart w:id="38" w:name="_Toc30566"/>
      <w:bookmarkStart w:id="39" w:name="_Toc2534"/>
      <w:r>
        <w:rPr>
          <w:rFonts w:eastAsia="方正小标宋_GBK"/>
          <w:snapToGrid w:val="0"/>
          <w:color w:val="000000" w:themeColor="text1"/>
          <w:sz w:val="38"/>
          <w:szCs w:val="38"/>
          <w14:textFill>
            <w14:solidFill>
              <w14:schemeClr w14:val="tx1"/>
            </w14:solidFill>
          </w14:textFill>
        </w:rPr>
        <w:t>建设项目污染物排放量汇总表</w:t>
      </w:r>
      <w:bookmarkEnd w:id="36"/>
      <w:bookmarkEnd w:id="37"/>
      <w:bookmarkEnd w:id="38"/>
      <w:bookmarkEnd w:id="39"/>
    </w:p>
    <w:tbl>
      <w:tblPr>
        <w:tblStyle w:val="1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04"/>
        <w:gridCol w:w="1614"/>
        <w:gridCol w:w="1276"/>
        <w:gridCol w:w="1701"/>
        <w:gridCol w:w="1559"/>
        <w:gridCol w:w="1761"/>
        <w:gridCol w:w="1721"/>
        <w:gridCol w:w="1064"/>
      </w:tblGrid>
      <w:tr w14:paraId="6E883D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tcBorders>
              <w:tl2br w:val="single" w:color="auto" w:sz="4" w:space="0"/>
            </w:tcBorders>
            <w:tcMar>
              <w:left w:w="28" w:type="dxa"/>
              <w:right w:w="28" w:type="dxa"/>
            </w:tcMar>
            <w:vAlign w:val="center"/>
          </w:tcPr>
          <w:p w14:paraId="543BA73E">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项目</w:t>
            </w:r>
          </w:p>
          <w:p w14:paraId="0E522E05">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分类</w:t>
            </w:r>
          </w:p>
        </w:tc>
        <w:tc>
          <w:tcPr>
            <w:tcW w:w="1504" w:type="dxa"/>
            <w:tcMar>
              <w:left w:w="28" w:type="dxa"/>
              <w:right w:w="28" w:type="dxa"/>
            </w:tcMar>
            <w:vAlign w:val="center"/>
          </w:tcPr>
          <w:p w14:paraId="68087F81">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污染物名称</w:t>
            </w:r>
          </w:p>
        </w:tc>
        <w:tc>
          <w:tcPr>
            <w:tcW w:w="1614" w:type="dxa"/>
            <w:tcMar>
              <w:left w:w="28" w:type="dxa"/>
              <w:right w:w="28" w:type="dxa"/>
            </w:tcMar>
            <w:vAlign w:val="center"/>
          </w:tcPr>
          <w:p w14:paraId="2CDD40D4">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现有工程</w:t>
            </w:r>
          </w:p>
          <w:p w14:paraId="3B26926C">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排放量（固体废物产生量）</w:t>
            </w:r>
            <w:r>
              <w:rPr>
                <w:rFonts w:eastAsia="黑体"/>
                <w:snapToGrid w:val="0"/>
                <w:color w:val="000000" w:themeColor="text1"/>
                <w:spacing w:val="-6"/>
                <w:kern w:val="21"/>
                <w:szCs w:val="21"/>
                <w14:textFill>
                  <w14:solidFill>
                    <w14:schemeClr w14:val="tx1"/>
                  </w14:solidFill>
                </w14:textFill>
              </w:rPr>
              <w:fldChar w:fldCharType="begin"/>
            </w:r>
            <w:r>
              <w:rPr>
                <w:rFonts w:eastAsia="黑体"/>
                <w:snapToGrid w:val="0"/>
                <w:color w:val="000000" w:themeColor="text1"/>
                <w:spacing w:val="-6"/>
                <w:kern w:val="21"/>
                <w:szCs w:val="21"/>
                <w14:textFill>
                  <w14:solidFill>
                    <w14:schemeClr w14:val="tx1"/>
                  </w14:solidFill>
                </w14:textFill>
              </w:rPr>
              <w:instrText xml:space="preserve"> = 1 \* GB3 \* MERGEFORMAT </w:instrText>
            </w:r>
            <w:r>
              <w:rPr>
                <w:rFonts w:eastAsia="黑体"/>
                <w:snapToGrid w:val="0"/>
                <w:color w:val="000000" w:themeColor="text1"/>
                <w:spacing w:val="-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①</w:t>
            </w:r>
            <w:r>
              <w:rPr>
                <w:rFonts w:eastAsia="黑体"/>
                <w:snapToGrid w:val="0"/>
                <w:color w:val="000000" w:themeColor="text1"/>
                <w:spacing w:val="-6"/>
                <w:kern w:val="21"/>
                <w:szCs w:val="21"/>
                <w14:textFill>
                  <w14:solidFill>
                    <w14:schemeClr w14:val="tx1"/>
                  </w14:solidFill>
                </w14:textFill>
              </w:rPr>
              <w:fldChar w:fldCharType="end"/>
            </w:r>
          </w:p>
        </w:tc>
        <w:tc>
          <w:tcPr>
            <w:tcW w:w="1276" w:type="dxa"/>
            <w:tcMar>
              <w:left w:w="28" w:type="dxa"/>
              <w:right w:w="28" w:type="dxa"/>
            </w:tcMar>
            <w:vAlign w:val="center"/>
          </w:tcPr>
          <w:p w14:paraId="68E20C6D">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现有工程</w:t>
            </w:r>
          </w:p>
          <w:p w14:paraId="0852293D">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许可排放量</w:t>
            </w:r>
          </w:p>
          <w:p w14:paraId="6589F111">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fldChar w:fldCharType="begin"/>
            </w:r>
            <w:r>
              <w:rPr>
                <w:rFonts w:eastAsia="黑体"/>
                <w:snapToGrid w:val="0"/>
                <w:color w:val="000000" w:themeColor="text1"/>
                <w:spacing w:val="-6"/>
                <w:kern w:val="21"/>
                <w:szCs w:val="21"/>
                <w14:textFill>
                  <w14:solidFill>
                    <w14:schemeClr w14:val="tx1"/>
                  </w14:solidFill>
                </w14:textFill>
              </w:rPr>
              <w:instrText xml:space="preserve"> = 2 \* GB3 \* MERGEFORMAT </w:instrText>
            </w:r>
            <w:r>
              <w:rPr>
                <w:rFonts w:eastAsia="黑体"/>
                <w:snapToGrid w:val="0"/>
                <w:color w:val="000000" w:themeColor="text1"/>
                <w:spacing w:val="-6"/>
                <w:kern w:val="21"/>
                <w:szCs w:val="21"/>
                <w14:textFill>
                  <w14:solidFill>
                    <w14:schemeClr w14:val="tx1"/>
                  </w14:solidFill>
                </w14:textFill>
              </w:rPr>
              <w:fldChar w:fldCharType="separate"/>
            </w:r>
            <w:r>
              <w:rPr>
                <w:rFonts w:eastAsia="黑体"/>
                <w:snapToGrid w:val="0"/>
                <w:color w:val="000000" w:themeColor="text1"/>
                <w:spacing w:val="-6"/>
                <w:kern w:val="21"/>
                <w:szCs w:val="21"/>
                <w14:textFill>
                  <w14:solidFill>
                    <w14:schemeClr w14:val="tx1"/>
                  </w14:solidFill>
                </w14:textFill>
              </w:rPr>
              <w:t>②</w:t>
            </w:r>
            <w:r>
              <w:rPr>
                <w:rFonts w:eastAsia="黑体"/>
                <w:snapToGrid w:val="0"/>
                <w:color w:val="000000" w:themeColor="text1"/>
                <w:spacing w:val="-6"/>
                <w:kern w:val="21"/>
                <w:szCs w:val="21"/>
                <w14:textFill>
                  <w14:solidFill>
                    <w14:schemeClr w14:val="tx1"/>
                  </w14:solidFill>
                </w14:textFill>
              </w:rPr>
              <w:fldChar w:fldCharType="end"/>
            </w:r>
          </w:p>
        </w:tc>
        <w:tc>
          <w:tcPr>
            <w:tcW w:w="1701" w:type="dxa"/>
            <w:tcMar>
              <w:left w:w="28" w:type="dxa"/>
              <w:right w:w="28" w:type="dxa"/>
            </w:tcMar>
            <w:vAlign w:val="center"/>
          </w:tcPr>
          <w:p w14:paraId="4AA651A4">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在建工程</w:t>
            </w:r>
          </w:p>
          <w:p w14:paraId="43ACB01C">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排放量（固体废物产生量）</w:t>
            </w:r>
            <w:r>
              <w:rPr>
                <w:rFonts w:eastAsia="黑体"/>
                <w:snapToGrid w:val="0"/>
                <w:color w:val="000000" w:themeColor="text1"/>
                <w:spacing w:val="-6"/>
                <w:kern w:val="21"/>
                <w:szCs w:val="21"/>
                <w14:textFill>
                  <w14:solidFill>
                    <w14:schemeClr w14:val="tx1"/>
                  </w14:solidFill>
                </w14:textFill>
              </w:rPr>
              <w:fldChar w:fldCharType="begin"/>
            </w:r>
            <w:r>
              <w:rPr>
                <w:rFonts w:eastAsia="黑体"/>
                <w:snapToGrid w:val="0"/>
                <w:color w:val="000000" w:themeColor="text1"/>
                <w:spacing w:val="-6"/>
                <w:kern w:val="21"/>
                <w:szCs w:val="21"/>
                <w14:textFill>
                  <w14:solidFill>
                    <w14:schemeClr w14:val="tx1"/>
                  </w14:solidFill>
                </w14:textFill>
              </w:rPr>
              <w:instrText xml:space="preserve"> = 3 \* GB3 \* MERGEFORMAT </w:instrText>
            </w:r>
            <w:r>
              <w:rPr>
                <w:rFonts w:eastAsia="黑体"/>
                <w:snapToGrid w:val="0"/>
                <w:color w:val="000000" w:themeColor="text1"/>
                <w:spacing w:val="-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③</w:t>
            </w:r>
            <w:r>
              <w:rPr>
                <w:rFonts w:eastAsia="黑体"/>
                <w:snapToGrid w:val="0"/>
                <w:color w:val="000000" w:themeColor="text1"/>
                <w:spacing w:val="-6"/>
                <w:kern w:val="21"/>
                <w:szCs w:val="21"/>
                <w14:textFill>
                  <w14:solidFill>
                    <w14:schemeClr w14:val="tx1"/>
                  </w14:solidFill>
                </w14:textFill>
              </w:rPr>
              <w:fldChar w:fldCharType="end"/>
            </w:r>
          </w:p>
        </w:tc>
        <w:tc>
          <w:tcPr>
            <w:tcW w:w="1559" w:type="dxa"/>
            <w:tcMar>
              <w:left w:w="28" w:type="dxa"/>
              <w:right w:w="28" w:type="dxa"/>
            </w:tcMar>
            <w:vAlign w:val="center"/>
          </w:tcPr>
          <w:p w14:paraId="1B42D55E">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本项目</w:t>
            </w:r>
          </w:p>
          <w:p w14:paraId="1F3CDA10">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排放量（固体废物产生量）</w:t>
            </w:r>
            <w:r>
              <w:rPr>
                <w:rFonts w:eastAsia="黑体"/>
                <w:snapToGrid w:val="0"/>
                <w:color w:val="000000" w:themeColor="text1"/>
                <w:spacing w:val="-6"/>
                <w:kern w:val="21"/>
                <w:szCs w:val="21"/>
                <w14:textFill>
                  <w14:solidFill>
                    <w14:schemeClr w14:val="tx1"/>
                  </w14:solidFill>
                </w14:textFill>
              </w:rPr>
              <w:fldChar w:fldCharType="begin"/>
            </w:r>
            <w:r>
              <w:rPr>
                <w:rFonts w:eastAsia="黑体"/>
                <w:snapToGrid w:val="0"/>
                <w:color w:val="000000" w:themeColor="text1"/>
                <w:spacing w:val="-6"/>
                <w:kern w:val="21"/>
                <w:szCs w:val="21"/>
                <w14:textFill>
                  <w14:solidFill>
                    <w14:schemeClr w14:val="tx1"/>
                  </w14:solidFill>
                </w14:textFill>
              </w:rPr>
              <w:instrText xml:space="preserve"> = 4 \* GB3 \* MERGEFORMAT </w:instrText>
            </w:r>
            <w:r>
              <w:rPr>
                <w:rFonts w:eastAsia="黑体"/>
                <w:snapToGrid w:val="0"/>
                <w:color w:val="000000" w:themeColor="text1"/>
                <w:spacing w:val="-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④</w:t>
            </w:r>
            <w:r>
              <w:rPr>
                <w:rFonts w:eastAsia="黑体"/>
                <w:snapToGrid w:val="0"/>
                <w:color w:val="000000" w:themeColor="text1"/>
                <w:spacing w:val="-6"/>
                <w:kern w:val="21"/>
                <w:szCs w:val="21"/>
                <w14:textFill>
                  <w14:solidFill>
                    <w14:schemeClr w14:val="tx1"/>
                  </w14:solidFill>
                </w14:textFill>
              </w:rPr>
              <w:fldChar w:fldCharType="end"/>
            </w:r>
          </w:p>
        </w:tc>
        <w:tc>
          <w:tcPr>
            <w:tcW w:w="1761" w:type="dxa"/>
            <w:tcMar>
              <w:left w:w="28" w:type="dxa"/>
              <w:right w:w="28" w:type="dxa"/>
            </w:tcMar>
            <w:vAlign w:val="center"/>
          </w:tcPr>
          <w:p w14:paraId="4B66CE83">
            <w:pPr>
              <w:jc w:val="center"/>
              <w:rPr>
                <w:rFonts w:eastAsia="黑体"/>
                <w:snapToGrid w:val="0"/>
                <w:color w:val="000000" w:themeColor="text1"/>
                <w:spacing w:val="-16"/>
                <w:kern w:val="21"/>
                <w:szCs w:val="21"/>
                <w14:textFill>
                  <w14:solidFill>
                    <w14:schemeClr w14:val="tx1"/>
                  </w14:solidFill>
                </w14:textFill>
              </w:rPr>
            </w:pPr>
            <w:r>
              <w:rPr>
                <w:rFonts w:eastAsia="黑体"/>
                <w:snapToGrid w:val="0"/>
                <w:color w:val="000000" w:themeColor="text1"/>
                <w:spacing w:val="-16"/>
                <w:kern w:val="21"/>
                <w:szCs w:val="21"/>
                <w14:textFill>
                  <w14:solidFill>
                    <w14:schemeClr w14:val="tx1"/>
                  </w14:solidFill>
                </w14:textFill>
              </w:rPr>
              <w:t>以新带老削减量</w:t>
            </w:r>
          </w:p>
          <w:p w14:paraId="4EFDDC48">
            <w:pPr>
              <w:jc w:val="center"/>
              <w:rPr>
                <w:rFonts w:eastAsia="黑体"/>
                <w:snapToGrid w:val="0"/>
                <w:color w:val="000000" w:themeColor="text1"/>
                <w:spacing w:val="-16"/>
                <w:kern w:val="21"/>
                <w:szCs w:val="21"/>
                <w14:textFill>
                  <w14:solidFill>
                    <w14:schemeClr w14:val="tx1"/>
                  </w14:solidFill>
                </w14:textFill>
              </w:rPr>
            </w:pPr>
            <w:r>
              <w:rPr>
                <w:rFonts w:eastAsia="黑体"/>
                <w:snapToGrid w:val="0"/>
                <w:color w:val="000000" w:themeColor="text1"/>
                <w:spacing w:val="-16"/>
                <w:kern w:val="21"/>
                <w:szCs w:val="21"/>
                <w14:textFill>
                  <w14:solidFill>
                    <w14:schemeClr w14:val="tx1"/>
                  </w14:solidFill>
                </w14:textFill>
              </w:rPr>
              <w:t>（新建项目不填）</w:t>
            </w:r>
            <w:r>
              <w:rPr>
                <w:rFonts w:eastAsia="黑体"/>
                <w:snapToGrid w:val="0"/>
                <w:color w:val="000000" w:themeColor="text1"/>
                <w:spacing w:val="-16"/>
                <w:kern w:val="21"/>
                <w:szCs w:val="21"/>
                <w14:textFill>
                  <w14:solidFill>
                    <w14:schemeClr w14:val="tx1"/>
                  </w14:solidFill>
                </w14:textFill>
              </w:rPr>
              <w:fldChar w:fldCharType="begin"/>
            </w:r>
            <w:r>
              <w:rPr>
                <w:rFonts w:eastAsia="黑体"/>
                <w:snapToGrid w:val="0"/>
                <w:color w:val="000000" w:themeColor="text1"/>
                <w:spacing w:val="-16"/>
                <w:kern w:val="21"/>
                <w:szCs w:val="21"/>
                <w14:textFill>
                  <w14:solidFill>
                    <w14:schemeClr w14:val="tx1"/>
                  </w14:solidFill>
                </w14:textFill>
              </w:rPr>
              <w:instrText xml:space="preserve"> = 5 \* GB3 \* MERGEFORMAT </w:instrText>
            </w:r>
            <w:r>
              <w:rPr>
                <w:rFonts w:eastAsia="黑体"/>
                <w:snapToGrid w:val="0"/>
                <w:color w:val="000000" w:themeColor="text1"/>
                <w:spacing w:val="-1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⑤</w:t>
            </w:r>
            <w:r>
              <w:rPr>
                <w:rFonts w:eastAsia="黑体"/>
                <w:snapToGrid w:val="0"/>
                <w:color w:val="000000" w:themeColor="text1"/>
                <w:spacing w:val="-16"/>
                <w:kern w:val="21"/>
                <w:szCs w:val="21"/>
                <w14:textFill>
                  <w14:solidFill>
                    <w14:schemeClr w14:val="tx1"/>
                  </w14:solidFill>
                </w14:textFill>
              </w:rPr>
              <w:fldChar w:fldCharType="end"/>
            </w:r>
          </w:p>
        </w:tc>
        <w:tc>
          <w:tcPr>
            <w:tcW w:w="1721" w:type="dxa"/>
            <w:tcMar>
              <w:left w:w="28" w:type="dxa"/>
              <w:right w:w="28" w:type="dxa"/>
            </w:tcMar>
            <w:vAlign w:val="center"/>
          </w:tcPr>
          <w:p w14:paraId="1DA10A20">
            <w:pPr>
              <w:jc w:val="center"/>
              <w:rPr>
                <w:rFonts w:eastAsia="黑体"/>
                <w:snapToGrid w:val="0"/>
                <w:color w:val="000000" w:themeColor="text1"/>
                <w:spacing w:val="-16"/>
                <w:kern w:val="21"/>
                <w:szCs w:val="21"/>
                <w14:textFill>
                  <w14:solidFill>
                    <w14:schemeClr w14:val="tx1"/>
                  </w14:solidFill>
                </w14:textFill>
              </w:rPr>
            </w:pPr>
            <w:r>
              <w:rPr>
                <w:rFonts w:eastAsia="黑体"/>
                <w:snapToGrid w:val="0"/>
                <w:color w:val="000000" w:themeColor="text1"/>
                <w:spacing w:val="-16"/>
                <w:kern w:val="21"/>
                <w:szCs w:val="21"/>
                <w14:textFill>
                  <w14:solidFill>
                    <w14:schemeClr w14:val="tx1"/>
                  </w14:solidFill>
                </w14:textFill>
              </w:rPr>
              <w:t>本项目建成后</w:t>
            </w:r>
          </w:p>
          <w:p w14:paraId="71DD8F2B">
            <w:pPr>
              <w:jc w:val="center"/>
              <w:rPr>
                <w:rFonts w:eastAsia="黑体"/>
                <w:snapToGrid w:val="0"/>
                <w:color w:val="000000" w:themeColor="text1"/>
                <w:spacing w:val="-16"/>
                <w:kern w:val="21"/>
                <w:szCs w:val="21"/>
                <w14:textFill>
                  <w14:solidFill>
                    <w14:schemeClr w14:val="tx1"/>
                  </w14:solidFill>
                </w14:textFill>
              </w:rPr>
            </w:pPr>
            <w:r>
              <w:rPr>
                <w:rFonts w:eastAsia="黑体"/>
                <w:snapToGrid w:val="0"/>
                <w:color w:val="000000" w:themeColor="text1"/>
                <w:spacing w:val="-16"/>
                <w:kern w:val="21"/>
                <w:szCs w:val="21"/>
                <w14:textFill>
                  <w14:solidFill>
                    <w14:schemeClr w14:val="tx1"/>
                  </w14:solidFill>
                </w14:textFill>
              </w:rPr>
              <w:t>全厂排放量（固体废物产生量）</w:t>
            </w:r>
            <w:r>
              <w:rPr>
                <w:rFonts w:eastAsia="黑体"/>
                <w:snapToGrid w:val="0"/>
                <w:color w:val="000000" w:themeColor="text1"/>
                <w:spacing w:val="-16"/>
                <w:kern w:val="21"/>
                <w:szCs w:val="21"/>
                <w14:textFill>
                  <w14:solidFill>
                    <w14:schemeClr w14:val="tx1"/>
                  </w14:solidFill>
                </w14:textFill>
              </w:rPr>
              <w:fldChar w:fldCharType="begin"/>
            </w:r>
            <w:r>
              <w:rPr>
                <w:rFonts w:eastAsia="黑体"/>
                <w:snapToGrid w:val="0"/>
                <w:color w:val="000000" w:themeColor="text1"/>
                <w:spacing w:val="-16"/>
                <w:kern w:val="21"/>
                <w:szCs w:val="21"/>
                <w14:textFill>
                  <w14:solidFill>
                    <w14:schemeClr w14:val="tx1"/>
                  </w14:solidFill>
                </w14:textFill>
              </w:rPr>
              <w:instrText xml:space="preserve"> = 6 \* GB3 \* MERGEFORMAT </w:instrText>
            </w:r>
            <w:r>
              <w:rPr>
                <w:rFonts w:eastAsia="黑体"/>
                <w:snapToGrid w:val="0"/>
                <w:color w:val="000000" w:themeColor="text1"/>
                <w:spacing w:val="-1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⑥</w:t>
            </w:r>
            <w:r>
              <w:rPr>
                <w:rFonts w:eastAsia="黑体"/>
                <w:snapToGrid w:val="0"/>
                <w:color w:val="000000" w:themeColor="text1"/>
                <w:spacing w:val="-16"/>
                <w:kern w:val="21"/>
                <w:szCs w:val="21"/>
                <w14:textFill>
                  <w14:solidFill>
                    <w14:schemeClr w14:val="tx1"/>
                  </w14:solidFill>
                </w14:textFill>
              </w:rPr>
              <w:fldChar w:fldCharType="end"/>
            </w:r>
          </w:p>
        </w:tc>
        <w:tc>
          <w:tcPr>
            <w:tcW w:w="1064" w:type="dxa"/>
            <w:tcMar>
              <w:left w:w="28" w:type="dxa"/>
              <w:right w:w="28" w:type="dxa"/>
            </w:tcMar>
            <w:vAlign w:val="center"/>
          </w:tcPr>
          <w:p w14:paraId="609C7CDD">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t>变化量</w:t>
            </w:r>
          </w:p>
          <w:p w14:paraId="76BA8D7F">
            <w:pPr>
              <w:jc w:val="center"/>
              <w:rPr>
                <w:rFonts w:eastAsia="黑体"/>
                <w:snapToGrid w:val="0"/>
                <w:color w:val="000000" w:themeColor="text1"/>
                <w:spacing w:val="-6"/>
                <w:kern w:val="21"/>
                <w:szCs w:val="21"/>
                <w14:textFill>
                  <w14:solidFill>
                    <w14:schemeClr w14:val="tx1"/>
                  </w14:solidFill>
                </w14:textFill>
              </w:rPr>
            </w:pPr>
            <w:r>
              <w:rPr>
                <w:rFonts w:eastAsia="黑体"/>
                <w:snapToGrid w:val="0"/>
                <w:color w:val="000000" w:themeColor="text1"/>
                <w:spacing w:val="-6"/>
                <w:kern w:val="21"/>
                <w:szCs w:val="21"/>
                <w14:textFill>
                  <w14:solidFill>
                    <w14:schemeClr w14:val="tx1"/>
                  </w14:solidFill>
                </w14:textFill>
              </w:rPr>
              <w:fldChar w:fldCharType="begin"/>
            </w:r>
            <w:r>
              <w:rPr>
                <w:rFonts w:eastAsia="黑体"/>
                <w:snapToGrid w:val="0"/>
                <w:color w:val="000000" w:themeColor="text1"/>
                <w:spacing w:val="-6"/>
                <w:kern w:val="21"/>
                <w:szCs w:val="21"/>
                <w14:textFill>
                  <w14:solidFill>
                    <w14:schemeClr w14:val="tx1"/>
                  </w14:solidFill>
                </w14:textFill>
              </w:rPr>
              <w:instrText xml:space="preserve"> = 7 \* GB3 \* MERGEFORMAT </w:instrText>
            </w:r>
            <w:r>
              <w:rPr>
                <w:rFonts w:eastAsia="黑体"/>
                <w:snapToGrid w:val="0"/>
                <w:color w:val="000000" w:themeColor="text1"/>
                <w:spacing w:val="-6"/>
                <w:kern w:val="21"/>
                <w:szCs w:val="21"/>
                <w14:textFill>
                  <w14:solidFill>
                    <w14:schemeClr w14:val="tx1"/>
                  </w14:solidFill>
                </w14:textFill>
              </w:rPr>
              <w:fldChar w:fldCharType="separate"/>
            </w:r>
            <w:r>
              <w:rPr>
                <w:rFonts w:eastAsia="黑体"/>
                <w:color w:val="000000" w:themeColor="text1"/>
                <w:szCs w:val="21"/>
                <w14:textFill>
                  <w14:solidFill>
                    <w14:schemeClr w14:val="tx1"/>
                  </w14:solidFill>
                </w14:textFill>
              </w:rPr>
              <w:t>⑦</w:t>
            </w:r>
            <w:r>
              <w:rPr>
                <w:rFonts w:eastAsia="黑体"/>
                <w:snapToGrid w:val="0"/>
                <w:color w:val="000000" w:themeColor="text1"/>
                <w:spacing w:val="-6"/>
                <w:kern w:val="21"/>
                <w:szCs w:val="21"/>
                <w14:textFill>
                  <w14:solidFill>
                    <w14:schemeClr w14:val="tx1"/>
                  </w14:solidFill>
                </w14:textFill>
              </w:rPr>
              <w:fldChar w:fldCharType="end"/>
            </w:r>
          </w:p>
        </w:tc>
      </w:tr>
      <w:tr w14:paraId="72796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vMerge w:val="restart"/>
            <w:vAlign w:val="center"/>
          </w:tcPr>
          <w:p w14:paraId="3BB35FF3">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废气</w:t>
            </w:r>
          </w:p>
        </w:tc>
        <w:tc>
          <w:tcPr>
            <w:tcW w:w="1504" w:type="dxa"/>
            <w:vAlign w:val="center"/>
          </w:tcPr>
          <w:p w14:paraId="01337D43">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颗粒物</w:t>
            </w:r>
          </w:p>
        </w:tc>
        <w:tc>
          <w:tcPr>
            <w:tcW w:w="1614" w:type="dxa"/>
            <w:shd w:val="clear" w:color="auto" w:fill="auto"/>
            <w:vAlign w:val="center"/>
          </w:tcPr>
          <w:p w14:paraId="33463465">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14</w:t>
            </w:r>
          </w:p>
        </w:tc>
        <w:tc>
          <w:tcPr>
            <w:tcW w:w="1276" w:type="dxa"/>
            <w:shd w:val="clear" w:color="auto" w:fill="auto"/>
            <w:vAlign w:val="center"/>
          </w:tcPr>
          <w:p w14:paraId="6280F6EE">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2846C16D">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shd w:val="clear" w:color="auto" w:fill="auto"/>
            <w:vAlign w:val="center"/>
          </w:tcPr>
          <w:p w14:paraId="3E5E773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0.44</w:t>
            </w:r>
          </w:p>
        </w:tc>
        <w:tc>
          <w:tcPr>
            <w:tcW w:w="1761" w:type="dxa"/>
            <w:vAlign w:val="center"/>
          </w:tcPr>
          <w:p w14:paraId="277DF837">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14</w:t>
            </w:r>
          </w:p>
        </w:tc>
        <w:tc>
          <w:tcPr>
            <w:tcW w:w="1721" w:type="dxa"/>
            <w:vAlign w:val="center"/>
          </w:tcPr>
          <w:p w14:paraId="432DB146">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0.44</w:t>
            </w:r>
          </w:p>
        </w:tc>
        <w:tc>
          <w:tcPr>
            <w:tcW w:w="1064" w:type="dxa"/>
            <w:vAlign w:val="center"/>
          </w:tcPr>
          <w:p w14:paraId="761FAA9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-13.56</w:t>
            </w:r>
          </w:p>
        </w:tc>
      </w:tr>
      <w:tr w14:paraId="458CBE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vMerge w:val="continue"/>
            <w:vAlign w:val="center"/>
          </w:tcPr>
          <w:p w14:paraId="0FD0FE32">
            <w:pPr>
              <w:jc w:val="center"/>
              <w:rPr>
                <w:snapToGrid w:val="0"/>
                <w:color w:val="000000" w:themeColor="text1"/>
                <w:kern w:val="21"/>
                <w:szCs w:val="21"/>
                <w14:textFill>
                  <w14:solidFill>
                    <w14:schemeClr w14:val="tx1"/>
                  </w14:solidFill>
                </w14:textFill>
              </w:rPr>
            </w:pPr>
          </w:p>
        </w:tc>
        <w:tc>
          <w:tcPr>
            <w:tcW w:w="1504" w:type="dxa"/>
            <w:vAlign w:val="center"/>
          </w:tcPr>
          <w:p w14:paraId="3C44017C">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SO</w:t>
            </w:r>
            <w:r>
              <w:rPr>
                <w:snapToGrid w:val="0"/>
                <w:color w:val="000000" w:themeColor="text1"/>
                <w:kern w:val="21"/>
                <w:szCs w:val="21"/>
                <w:vertAlign w:val="subscript"/>
                <w14:textFill>
                  <w14:solidFill>
                    <w14:schemeClr w14:val="tx1"/>
                  </w14:solidFill>
                </w14:textFill>
              </w:rPr>
              <w:t>2</w:t>
            </w:r>
          </w:p>
        </w:tc>
        <w:tc>
          <w:tcPr>
            <w:tcW w:w="1614" w:type="dxa"/>
            <w:shd w:val="clear" w:color="auto" w:fill="auto"/>
            <w:vAlign w:val="center"/>
          </w:tcPr>
          <w:p w14:paraId="3FB72609">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12.5</w:t>
            </w:r>
          </w:p>
        </w:tc>
        <w:tc>
          <w:tcPr>
            <w:tcW w:w="1276" w:type="dxa"/>
            <w:shd w:val="clear" w:color="auto" w:fill="auto"/>
            <w:vAlign w:val="center"/>
          </w:tcPr>
          <w:p w14:paraId="0429A277">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4936EA03">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shd w:val="clear" w:color="auto" w:fill="auto"/>
            <w:vAlign w:val="center"/>
          </w:tcPr>
          <w:p w14:paraId="7AA3D490">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0.41</w:t>
            </w:r>
          </w:p>
        </w:tc>
        <w:tc>
          <w:tcPr>
            <w:tcW w:w="1761" w:type="dxa"/>
            <w:vAlign w:val="center"/>
          </w:tcPr>
          <w:p w14:paraId="5A30CB5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12.5</w:t>
            </w:r>
          </w:p>
        </w:tc>
        <w:tc>
          <w:tcPr>
            <w:tcW w:w="1721" w:type="dxa"/>
            <w:shd w:val="clear" w:color="auto" w:fill="auto"/>
            <w:vAlign w:val="center"/>
          </w:tcPr>
          <w:p w14:paraId="6C2CDB5A">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0.41</w:t>
            </w:r>
          </w:p>
        </w:tc>
        <w:tc>
          <w:tcPr>
            <w:tcW w:w="1064" w:type="dxa"/>
            <w:vAlign w:val="center"/>
          </w:tcPr>
          <w:p w14:paraId="29D803F8">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-12.09</w:t>
            </w:r>
          </w:p>
        </w:tc>
      </w:tr>
      <w:tr w14:paraId="701C6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vMerge w:val="continue"/>
            <w:vAlign w:val="center"/>
          </w:tcPr>
          <w:p w14:paraId="71B1C85D">
            <w:pPr>
              <w:jc w:val="center"/>
              <w:rPr>
                <w:snapToGrid w:val="0"/>
                <w:color w:val="000000" w:themeColor="text1"/>
                <w:kern w:val="21"/>
                <w:szCs w:val="21"/>
                <w14:textFill>
                  <w14:solidFill>
                    <w14:schemeClr w14:val="tx1"/>
                  </w14:solidFill>
                </w14:textFill>
              </w:rPr>
            </w:pPr>
          </w:p>
        </w:tc>
        <w:tc>
          <w:tcPr>
            <w:tcW w:w="1504" w:type="dxa"/>
            <w:vAlign w:val="center"/>
          </w:tcPr>
          <w:p w14:paraId="2694B2E1">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NO</w:t>
            </w:r>
            <w:r>
              <w:rPr>
                <w:snapToGrid w:val="0"/>
                <w:color w:val="000000" w:themeColor="text1"/>
                <w:kern w:val="21"/>
                <w:szCs w:val="21"/>
                <w:vertAlign w:val="subscript"/>
                <w14:textFill>
                  <w14:solidFill>
                    <w14:schemeClr w14:val="tx1"/>
                  </w14:solidFill>
                </w14:textFill>
              </w:rPr>
              <w:t>X</w:t>
            </w:r>
          </w:p>
        </w:tc>
        <w:tc>
          <w:tcPr>
            <w:tcW w:w="1614" w:type="dxa"/>
            <w:shd w:val="clear" w:color="auto" w:fill="auto"/>
            <w:vAlign w:val="center"/>
          </w:tcPr>
          <w:p w14:paraId="38912284">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76" w:type="dxa"/>
            <w:shd w:val="clear" w:color="auto" w:fill="auto"/>
            <w:vAlign w:val="center"/>
          </w:tcPr>
          <w:p w14:paraId="3B5A446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23E018FD">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shd w:val="clear" w:color="auto" w:fill="auto"/>
            <w:vAlign w:val="center"/>
          </w:tcPr>
          <w:p w14:paraId="75FBEDF3">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2.38</w:t>
            </w:r>
          </w:p>
        </w:tc>
        <w:tc>
          <w:tcPr>
            <w:tcW w:w="1761" w:type="dxa"/>
            <w:vAlign w:val="center"/>
          </w:tcPr>
          <w:p w14:paraId="483079E6">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21" w:type="dxa"/>
            <w:shd w:val="clear" w:color="auto" w:fill="auto"/>
            <w:vAlign w:val="center"/>
          </w:tcPr>
          <w:p w14:paraId="665B5038">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2.38</w:t>
            </w:r>
          </w:p>
        </w:tc>
        <w:tc>
          <w:tcPr>
            <w:tcW w:w="1064" w:type="dxa"/>
            <w:vAlign w:val="center"/>
          </w:tcPr>
          <w:p w14:paraId="3977C2B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+2.38</w:t>
            </w:r>
          </w:p>
        </w:tc>
      </w:tr>
      <w:tr w14:paraId="38D87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588" w:type="dxa"/>
            <w:vMerge w:val="restart"/>
            <w:vAlign w:val="center"/>
          </w:tcPr>
          <w:p w14:paraId="163ED1F5">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一般工业</w:t>
            </w:r>
          </w:p>
          <w:p w14:paraId="1E0BA946">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固体废物</w:t>
            </w:r>
          </w:p>
        </w:tc>
        <w:tc>
          <w:tcPr>
            <w:tcW w:w="1504" w:type="dxa"/>
            <w:vAlign w:val="center"/>
          </w:tcPr>
          <w:p w14:paraId="0A22702A">
            <w:pPr>
              <w:jc w:val="center"/>
              <w:rPr>
                <w:snapToGrid w:val="0"/>
                <w:color w:val="000000" w:themeColor="text1"/>
                <w:kern w:val="21"/>
                <w:szCs w:val="21"/>
                <w14:textFill>
                  <w14:solidFill>
                    <w14:schemeClr w14:val="tx1"/>
                  </w14:solidFill>
                </w14:textFill>
              </w:rPr>
            </w:pPr>
            <w:r>
              <w:rPr>
                <w:bCs/>
                <w:color w:val="000000" w:themeColor="text1"/>
                <w:szCs w:val="21"/>
                <w14:textFill>
                  <w14:solidFill>
                    <w14:schemeClr w14:val="tx1"/>
                  </w14:solidFill>
                </w14:textFill>
              </w:rPr>
              <w:t>废离子交换树脂</w:t>
            </w:r>
          </w:p>
        </w:tc>
        <w:tc>
          <w:tcPr>
            <w:tcW w:w="1614" w:type="dxa"/>
            <w:vAlign w:val="center"/>
          </w:tcPr>
          <w:p w14:paraId="353FFE1A">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0.10</w:t>
            </w:r>
          </w:p>
        </w:tc>
        <w:tc>
          <w:tcPr>
            <w:tcW w:w="1276" w:type="dxa"/>
            <w:vAlign w:val="center"/>
          </w:tcPr>
          <w:p w14:paraId="624E97C3">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46BFF6C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vAlign w:val="center"/>
          </w:tcPr>
          <w:p w14:paraId="60E28FB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0.10</w:t>
            </w:r>
          </w:p>
        </w:tc>
        <w:tc>
          <w:tcPr>
            <w:tcW w:w="1761" w:type="dxa"/>
            <w:shd w:val="clear" w:color="auto" w:fill="auto"/>
            <w:vAlign w:val="center"/>
          </w:tcPr>
          <w:p w14:paraId="4A12E0EE">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0.10</w:t>
            </w:r>
          </w:p>
        </w:tc>
        <w:tc>
          <w:tcPr>
            <w:tcW w:w="1721" w:type="dxa"/>
            <w:shd w:val="clear" w:color="auto" w:fill="auto"/>
            <w:vAlign w:val="center"/>
          </w:tcPr>
          <w:p w14:paraId="77CB9D3F">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0.10</w:t>
            </w:r>
          </w:p>
        </w:tc>
        <w:tc>
          <w:tcPr>
            <w:tcW w:w="1064" w:type="dxa"/>
            <w:vAlign w:val="center"/>
          </w:tcPr>
          <w:p w14:paraId="7171733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r>
      <w:tr w14:paraId="447EB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1588" w:type="dxa"/>
            <w:vMerge w:val="continue"/>
            <w:vAlign w:val="center"/>
          </w:tcPr>
          <w:p w14:paraId="0154A538">
            <w:pPr>
              <w:jc w:val="center"/>
              <w:rPr>
                <w:snapToGrid w:val="0"/>
                <w:color w:val="000000" w:themeColor="text1"/>
                <w:kern w:val="21"/>
                <w:szCs w:val="21"/>
                <w14:textFill>
                  <w14:solidFill>
                    <w14:schemeClr w14:val="tx1"/>
                  </w14:solidFill>
                </w14:textFill>
              </w:rPr>
            </w:pPr>
          </w:p>
        </w:tc>
        <w:tc>
          <w:tcPr>
            <w:tcW w:w="1504" w:type="dxa"/>
            <w:vAlign w:val="center"/>
          </w:tcPr>
          <w:p w14:paraId="28BCA28E">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炉渣</w:t>
            </w:r>
          </w:p>
        </w:tc>
        <w:tc>
          <w:tcPr>
            <w:tcW w:w="1614" w:type="dxa"/>
            <w:vAlign w:val="center"/>
          </w:tcPr>
          <w:p w14:paraId="22EC622D">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6</w:t>
            </w:r>
            <w:r>
              <w:rPr>
                <w:rFonts w:hint="eastAsia" w:ascii="Times New Roman" w:hAnsi="Times New Roman" w:eastAsia="宋体" w:cs="Times New Roman"/>
                <w:color w:val="000000" w:themeColor="text1"/>
                <w:szCs w:val="21"/>
                <w14:textFill>
                  <w14:solidFill>
                    <w14:schemeClr w14:val="tx1"/>
                  </w14:solidFill>
                </w14:textFill>
              </w:rPr>
              <w:t>0</w:t>
            </w:r>
          </w:p>
        </w:tc>
        <w:tc>
          <w:tcPr>
            <w:tcW w:w="1276" w:type="dxa"/>
            <w:vAlign w:val="center"/>
          </w:tcPr>
          <w:p w14:paraId="5F463529">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78B31E9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vAlign w:val="center"/>
          </w:tcPr>
          <w:p w14:paraId="5FD33C9C">
            <w:pPr>
              <w:widowControl/>
              <w:jc w:val="center"/>
              <w:textAlignment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252.99</w:t>
            </w:r>
          </w:p>
        </w:tc>
        <w:tc>
          <w:tcPr>
            <w:tcW w:w="1761" w:type="dxa"/>
            <w:shd w:val="clear" w:color="auto" w:fill="auto"/>
            <w:vAlign w:val="center"/>
          </w:tcPr>
          <w:p w14:paraId="7E7C4CF5">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6</w:t>
            </w:r>
            <w:r>
              <w:rPr>
                <w:rFonts w:hint="eastAsia" w:ascii="Times New Roman" w:hAnsi="Times New Roman" w:eastAsia="宋体" w:cs="Times New Roman"/>
                <w:color w:val="000000" w:themeColor="text1"/>
                <w:szCs w:val="21"/>
                <w14:textFill>
                  <w14:solidFill>
                    <w14:schemeClr w14:val="tx1"/>
                  </w14:solidFill>
                </w14:textFill>
              </w:rPr>
              <w:t>0</w:t>
            </w:r>
          </w:p>
        </w:tc>
        <w:tc>
          <w:tcPr>
            <w:tcW w:w="1721" w:type="dxa"/>
            <w:shd w:val="clear" w:color="auto" w:fill="auto"/>
            <w:vAlign w:val="center"/>
          </w:tcPr>
          <w:p w14:paraId="66E01A9B">
            <w:pPr>
              <w:widowControl/>
              <w:jc w:val="center"/>
              <w:textAlignment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252.99</w:t>
            </w:r>
          </w:p>
        </w:tc>
        <w:tc>
          <w:tcPr>
            <w:tcW w:w="1064" w:type="dxa"/>
            <w:vAlign w:val="center"/>
          </w:tcPr>
          <w:p w14:paraId="1D1B255E">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w:t>
            </w:r>
            <w:r>
              <w:rPr>
                <w:rFonts w:hint="eastAsia" w:ascii="Times New Roman" w:hAnsi="Times New Roman" w:eastAsia="宋体" w:cs="Times New Roman"/>
                <w:color w:val="000000" w:themeColor="text1"/>
                <w:szCs w:val="21"/>
                <w:lang w:val="en-US" w:eastAsia="zh-CN"/>
                <w14:textFill>
                  <w14:solidFill>
                    <w14:schemeClr w14:val="tx1"/>
                  </w14:solidFill>
                </w14:textFill>
              </w:rPr>
              <w:t>01</w:t>
            </w:r>
          </w:p>
        </w:tc>
      </w:tr>
      <w:tr w14:paraId="596CA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1588" w:type="dxa"/>
            <w:vMerge w:val="continue"/>
            <w:vAlign w:val="center"/>
          </w:tcPr>
          <w:p w14:paraId="0DC4D804">
            <w:pPr>
              <w:jc w:val="center"/>
              <w:rPr>
                <w:snapToGrid w:val="0"/>
                <w:color w:val="000000" w:themeColor="text1"/>
                <w:kern w:val="21"/>
                <w:szCs w:val="21"/>
                <w14:textFill>
                  <w14:solidFill>
                    <w14:schemeClr w14:val="tx1"/>
                  </w14:solidFill>
                </w14:textFill>
              </w:rPr>
            </w:pPr>
          </w:p>
        </w:tc>
        <w:tc>
          <w:tcPr>
            <w:tcW w:w="1504" w:type="dxa"/>
            <w:vAlign w:val="center"/>
          </w:tcPr>
          <w:p w14:paraId="6C0983C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布袋除尘器收尘</w:t>
            </w:r>
          </w:p>
        </w:tc>
        <w:tc>
          <w:tcPr>
            <w:tcW w:w="1614" w:type="dxa"/>
            <w:vAlign w:val="center"/>
          </w:tcPr>
          <w:p w14:paraId="02C22F4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69.65</w:t>
            </w:r>
          </w:p>
        </w:tc>
        <w:tc>
          <w:tcPr>
            <w:tcW w:w="1276" w:type="dxa"/>
            <w:vAlign w:val="center"/>
          </w:tcPr>
          <w:p w14:paraId="1B9D770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0E9092D7">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vAlign w:val="center"/>
          </w:tcPr>
          <w:p w14:paraId="354BB1D5">
            <w:pPr>
              <w:widowControl/>
              <w:jc w:val="center"/>
              <w:textAlignment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46.47</w:t>
            </w:r>
          </w:p>
        </w:tc>
        <w:tc>
          <w:tcPr>
            <w:tcW w:w="1761" w:type="dxa"/>
            <w:shd w:val="clear" w:color="auto" w:fill="auto"/>
            <w:vAlign w:val="center"/>
          </w:tcPr>
          <w:p w14:paraId="2653D72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69.65</w:t>
            </w:r>
          </w:p>
        </w:tc>
        <w:tc>
          <w:tcPr>
            <w:tcW w:w="1721" w:type="dxa"/>
            <w:shd w:val="clear" w:color="auto" w:fill="auto"/>
            <w:vAlign w:val="center"/>
          </w:tcPr>
          <w:p w14:paraId="262A8CE4">
            <w:pPr>
              <w:widowControl/>
              <w:jc w:val="center"/>
              <w:textAlignment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46.47</w:t>
            </w:r>
          </w:p>
        </w:tc>
        <w:tc>
          <w:tcPr>
            <w:tcW w:w="1064" w:type="dxa"/>
            <w:vAlign w:val="center"/>
          </w:tcPr>
          <w:p w14:paraId="026ED0A9">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3.18</w:t>
            </w:r>
          </w:p>
        </w:tc>
      </w:tr>
      <w:tr w14:paraId="2FA7D7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1588" w:type="dxa"/>
            <w:vMerge w:val="continue"/>
            <w:vAlign w:val="center"/>
          </w:tcPr>
          <w:p w14:paraId="1B0721A9">
            <w:pPr>
              <w:jc w:val="center"/>
              <w:rPr>
                <w:snapToGrid w:val="0"/>
                <w:color w:val="000000" w:themeColor="text1"/>
                <w:kern w:val="21"/>
                <w:szCs w:val="21"/>
                <w14:textFill>
                  <w14:solidFill>
                    <w14:schemeClr w14:val="tx1"/>
                  </w14:solidFill>
                </w14:textFill>
              </w:rPr>
            </w:pPr>
          </w:p>
        </w:tc>
        <w:tc>
          <w:tcPr>
            <w:tcW w:w="1504" w:type="dxa"/>
            <w:vAlign w:val="center"/>
          </w:tcPr>
          <w:p w14:paraId="30A0E0CE">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废布袋</w:t>
            </w:r>
          </w:p>
        </w:tc>
        <w:tc>
          <w:tcPr>
            <w:tcW w:w="1614" w:type="dxa"/>
            <w:vAlign w:val="center"/>
          </w:tcPr>
          <w:p w14:paraId="21D576EE">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0.2</w:t>
            </w:r>
          </w:p>
        </w:tc>
        <w:tc>
          <w:tcPr>
            <w:tcW w:w="1276" w:type="dxa"/>
            <w:vAlign w:val="center"/>
          </w:tcPr>
          <w:p w14:paraId="55A6B78D">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2ACDE68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vAlign w:val="center"/>
          </w:tcPr>
          <w:p w14:paraId="55A0EA08">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0.2</w:t>
            </w:r>
          </w:p>
        </w:tc>
        <w:tc>
          <w:tcPr>
            <w:tcW w:w="1761" w:type="dxa"/>
            <w:shd w:val="clear" w:color="auto" w:fill="auto"/>
            <w:vAlign w:val="center"/>
          </w:tcPr>
          <w:p w14:paraId="178AA96F">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0.2</w:t>
            </w:r>
          </w:p>
        </w:tc>
        <w:tc>
          <w:tcPr>
            <w:tcW w:w="1721" w:type="dxa"/>
            <w:shd w:val="clear" w:color="auto" w:fill="auto"/>
            <w:vAlign w:val="center"/>
          </w:tcPr>
          <w:p w14:paraId="0EC15B7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0.2</w:t>
            </w:r>
          </w:p>
        </w:tc>
        <w:tc>
          <w:tcPr>
            <w:tcW w:w="1064" w:type="dxa"/>
            <w:vAlign w:val="center"/>
          </w:tcPr>
          <w:p w14:paraId="77BCAA29">
            <w:pPr>
              <w:widowControl/>
              <w:jc w:val="center"/>
              <w:textAlignment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14:paraId="45F56D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vAlign w:val="center"/>
          </w:tcPr>
          <w:p w14:paraId="2D2B52E8">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危险废物</w:t>
            </w:r>
          </w:p>
        </w:tc>
        <w:tc>
          <w:tcPr>
            <w:tcW w:w="1504" w:type="dxa"/>
            <w:vAlign w:val="center"/>
          </w:tcPr>
          <w:p w14:paraId="4D39AF15">
            <w:pPr>
              <w:adjustRightInd w:val="0"/>
              <w:snapToGrid w:val="0"/>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w:t>
            </w:r>
          </w:p>
        </w:tc>
        <w:tc>
          <w:tcPr>
            <w:tcW w:w="1614" w:type="dxa"/>
            <w:vAlign w:val="center"/>
          </w:tcPr>
          <w:p w14:paraId="1A9A62FD">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76" w:type="dxa"/>
            <w:vAlign w:val="center"/>
          </w:tcPr>
          <w:p w14:paraId="213D3142">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01" w:type="dxa"/>
            <w:vAlign w:val="center"/>
          </w:tcPr>
          <w:p w14:paraId="4D1C995C">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559" w:type="dxa"/>
            <w:vAlign w:val="center"/>
          </w:tcPr>
          <w:p w14:paraId="3C67350A">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61" w:type="dxa"/>
            <w:vAlign w:val="center"/>
          </w:tcPr>
          <w:p w14:paraId="491D5C97">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721" w:type="dxa"/>
            <w:vAlign w:val="center"/>
          </w:tcPr>
          <w:p w14:paraId="24821ED8">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064" w:type="dxa"/>
            <w:vAlign w:val="center"/>
          </w:tcPr>
          <w:p w14:paraId="5CBA659F">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r>
    </w:tbl>
    <w:p w14:paraId="169D55D2">
      <w:pPr>
        <w:spacing w:before="192" w:beforeLines="80" w:after="24"/>
        <w:jc w:val="left"/>
        <w:rPr>
          <w:snapToGrid w:val="0"/>
          <w:color w:val="000000" w:themeColor="text1"/>
          <w:spacing w:val="-6"/>
          <w:kern w:val="21"/>
          <w:szCs w:val="21"/>
          <w14:textFill>
            <w14:solidFill>
              <w14:schemeClr w14:val="tx1"/>
            </w14:solidFill>
          </w14:textFill>
        </w:rPr>
      </w:pPr>
      <w:r>
        <w:rPr>
          <w:snapToGrid w:val="0"/>
          <w:color w:val="000000" w:themeColor="text1"/>
          <w:kern w:val="21"/>
          <w:szCs w:val="21"/>
          <w14:textFill>
            <w14:solidFill>
              <w14:schemeClr w14:val="tx1"/>
            </w14:solidFill>
          </w14:textFill>
        </w:rPr>
        <w:t>注：</w:t>
      </w:r>
      <w:r>
        <w:rPr>
          <w:snapToGrid w:val="0"/>
          <w:color w:val="000000" w:themeColor="text1"/>
          <w:spacing w:val="-16"/>
          <w:kern w:val="21"/>
          <w:szCs w:val="21"/>
          <w14:textFill>
            <w14:solidFill>
              <w14:schemeClr w14:val="tx1"/>
            </w14:solidFill>
          </w14:textFill>
        </w:rPr>
        <w:fldChar w:fldCharType="begin"/>
      </w:r>
      <w:r>
        <w:rPr>
          <w:snapToGrid w:val="0"/>
          <w:color w:val="000000" w:themeColor="text1"/>
          <w:spacing w:val="-16"/>
          <w:kern w:val="21"/>
          <w:szCs w:val="21"/>
          <w14:textFill>
            <w14:solidFill>
              <w14:schemeClr w14:val="tx1"/>
            </w14:solidFill>
          </w14:textFill>
        </w:rPr>
        <w:instrText xml:space="preserve"> = 6 \* GB3 \* MERGEFORMAT </w:instrText>
      </w:r>
      <w:r>
        <w:rPr>
          <w:snapToGrid w:val="0"/>
          <w:color w:val="000000" w:themeColor="text1"/>
          <w:spacing w:val="-16"/>
          <w:kern w:val="21"/>
          <w:szCs w:val="21"/>
          <w14:textFill>
            <w14:solidFill>
              <w14:schemeClr w14:val="tx1"/>
            </w14:solidFill>
          </w14:textFill>
        </w:rPr>
        <w:fldChar w:fldCharType="separate"/>
      </w:r>
      <w:r>
        <w:rPr>
          <w:color w:val="000000" w:themeColor="text1"/>
          <w:szCs w:val="21"/>
          <w14:textFill>
            <w14:solidFill>
              <w14:schemeClr w14:val="tx1"/>
            </w14:solidFill>
          </w14:textFill>
        </w:rPr>
        <w:t>⑥</w:t>
      </w:r>
      <w:r>
        <w:rPr>
          <w:snapToGrid w:val="0"/>
          <w:color w:val="000000" w:themeColor="text1"/>
          <w:spacing w:val="-16"/>
          <w:kern w:val="21"/>
          <w:szCs w:val="21"/>
          <w14:textFill>
            <w14:solidFill>
              <w14:schemeClr w14:val="tx1"/>
            </w14:solidFill>
          </w14:textFill>
        </w:rPr>
        <w:fldChar w:fldCharType="end"/>
      </w:r>
      <w:r>
        <w:rPr>
          <w:snapToGrid w:val="0"/>
          <w:color w:val="000000" w:themeColor="text1"/>
          <w:spacing w:val="-16"/>
          <w:kern w:val="21"/>
          <w:szCs w:val="21"/>
          <w14:textFill>
            <w14:solidFill>
              <w14:schemeClr w14:val="tx1"/>
            </w14:solidFill>
          </w14:textFill>
        </w:rPr>
        <w:t>=</w:t>
      </w:r>
      <w:r>
        <w:rPr>
          <w:snapToGrid w:val="0"/>
          <w:color w:val="000000" w:themeColor="text1"/>
          <w:spacing w:val="-6"/>
          <w:kern w:val="21"/>
          <w:szCs w:val="21"/>
          <w14:textFill>
            <w14:solidFill>
              <w14:schemeClr w14:val="tx1"/>
            </w14:solidFill>
          </w14:textFill>
        </w:rPr>
        <w:fldChar w:fldCharType="begin"/>
      </w:r>
      <w:r>
        <w:rPr>
          <w:snapToGrid w:val="0"/>
          <w:color w:val="000000" w:themeColor="text1"/>
          <w:spacing w:val="-6"/>
          <w:kern w:val="21"/>
          <w:szCs w:val="21"/>
          <w14:textFill>
            <w14:solidFill>
              <w14:schemeClr w14:val="tx1"/>
            </w14:solidFill>
          </w14:textFill>
        </w:rPr>
        <w:instrText xml:space="preserve"> = 1 \* GB3 \* MERGEFORMAT </w:instrText>
      </w:r>
      <w:r>
        <w:rPr>
          <w:snapToGrid w:val="0"/>
          <w:color w:val="000000" w:themeColor="text1"/>
          <w:spacing w:val="-6"/>
          <w:kern w:val="21"/>
          <w:szCs w:val="21"/>
          <w14:textFill>
            <w14:solidFill>
              <w14:schemeClr w14:val="tx1"/>
            </w14:solidFill>
          </w14:textFill>
        </w:rPr>
        <w:fldChar w:fldCharType="separate"/>
      </w:r>
      <w:r>
        <w:rPr>
          <w:color w:val="000000" w:themeColor="text1"/>
          <w:szCs w:val="21"/>
          <w14:textFill>
            <w14:solidFill>
              <w14:schemeClr w14:val="tx1"/>
            </w14:solidFill>
          </w14:textFill>
        </w:rPr>
        <w:t>①</w:t>
      </w:r>
      <w:r>
        <w:rPr>
          <w:snapToGrid w:val="0"/>
          <w:color w:val="000000" w:themeColor="text1"/>
          <w:spacing w:val="-6"/>
          <w:kern w:val="21"/>
          <w:szCs w:val="21"/>
          <w14:textFill>
            <w14:solidFill>
              <w14:schemeClr w14:val="tx1"/>
            </w14:solidFill>
          </w14:textFill>
        </w:rPr>
        <w:fldChar w:fldCharType="end"/>
      </w:r>
      <w:r>
        <w:rPr>
          <w:snapToGrid w:val="0"/>
          <w:color w:val="000000" w:themeColor="text1"/>
          <w:spacing w:val="-6"/>
          <w:kern w:val="21"/>
          <w:szCs w:val="21"/>
          <w14:textFill>
            <w14:solidFill>
              <w14:schemeClr w14:val="tx1"/>
            </w14:solidFill>
          </w14:textFill>
        </w:rPr>
        <w:t>+</w:t>
      </w:r>
      <w:r>
        <w:rPr>
          <w:snapToGrid w:val="0"/>
          <w:color w:val="000000" w:themeColor="text1"/>
          <w:spacing w:val="-6"/>
          <w:kern w:val="21"/>
          <w:szCs w:val="21"/>
          <w14:textFill>
            <w14:solidFill>
              <w14:schemeClr w14:val="tx1"/>
            </w14:solidFill>
          </w14:textFill>
        </w:rPr>
        <w:fldChar w:fldCharType="begin"/>
      </w:r>
      <w:r>
        <w:rPr>
          <w:snapToGrid w:val="0"/>
          <w:color w:val="000000" w:themeColor="text1"/>
          <w:spacing w:val="-6"/>
          <w:kern w:val="21"/>
          <w:szCs w:val="21"/>
          <w14:textFill>
            <w14:solidFill>
              <w14:schemeClr w14:val="tx1"/>
            </w14:solidFill>
          </w14:textFill>
        </w:rPr>
        <w:instrText xml:space="preserve"> = 3 \* GB3 \* MERGEFORMAT </w:instrText>
      </w:r>
      <w:r>
        <w:rPr>
          <w:snapToGrid w:val="0"/>
          <w:color w:val="000000" w:themeColor="text1"/>
          <w:spacing w:val="-6"/>
          <w:kern w:val="21"/>
          <w:szCs w:val="21"/>
          <w14:textFill>
            <w14:solidFill>
              <w14:schemeClr w14:val="tx1"/>
            </w14:solidFill>
          </w14:textFill>
        </w:rPr>
        <w:fldChar w:fldCharType="separate"/>
      </w:r>
      <w:r>
        <w:rPr>
          <w:color w:val="000000" w:themeColor="text1"/>
          <w:szCs w:val="21"/>
          <w14:textFill>
            <w14:solidFill>
              <w14:schemeClr w14:val="tx1"/>
            </w14:solidFill>
          </w14:textFill>
        </w:rPr>
        <w:t>③</w:t>
      </w:r>
      <w:r>
        <w:rPr>
          <w:snapToGrid w:val="0"/>
          <w:color w:val="000000" w:themeColor="text1"/>
          <w:spacing w:val="-6"/>
          <w:kern w:val="21"/>
          <w:szCs w:val="21"/>
          <w14:textFill>
            <w14:solidFill>
              <w14:schemeClr w14:val="tx1"/>
            </w14:solidFill>
          </w14:textFill>
        </w:rPr>
        <w:fldChar w:fldCharType="end"/>
      </w:r>
      <w:r>
        <w:rPr>
          <w:snapToGrid w:val="0"/>
          <w:color w:val="000000" w:themeColor="text1"/>
          <w:spacing w:val="-6"/>
          <w:kern w:val="21"/>
          <w:szCs w:val="21"/>
          <w14:textFill>
            <w14:solidFill>
              <w14:schemeClr w14:val="tx1"/>
            </w14:solidFill>
          </w14:textFill>
        </w:rPr>
        <w:t>+</w:t>
      </w:r>
      <w:r>
        <w:rPr>
          <w:snapToGrid w:val="0"/>
          <w:color w:val="000000" w:themeColor="text1"/>
          <w:spacing w:val="-6"/>
          <w:kern w:val="21"/>
          <w:szCs w:val="21"/>
          <w14:textFill>
            <w14:solidFill>
              <w14:schemeClr w14:val="tx1"/>
            </w14:solidFill>
          </w14:textFill>
        </w:rPr>
        <w:fldChar w:fldCharType="begin"/>
      </w:r>
      <w:r>
        <w:rPr>
          <w:snapToGrid w:val="0"/>
          <w:color w:val="000000" w:themeColor="text1"/>
          <w:spacing w:val="-6"/>
          <w:kern w:val="21"/>
          <w:szCs w:val="21"/>
          <w14:textFill>
            <w14:solidFill>
              <w14:schemeClr w14:val="tx1"/>
            </w14:solidFill>
          </w14:textFill>
        </w:rPr>
        <w:instrText xml:space="preserve"> = 4 \* GB3 \* MERGEFORMAT </w:instrText>
      </w:r>
      <w:r>
        <w:rPr>
          <w:snapToGrid w:val="0"/>
          <w:color w:val="000000" w:themeColor="text1"/>
          <w:spacing w:val="-6"/>
          <w:kern w:val="21"/>
          <w:szCs w:val="21"/>
          <w14:textFill>
            <w14:solidFill>
              <w14:schemeClr w14:val="tx1"/>
            </w14:solidFill>
          </w14:textFill>
        </w:rPr>
        <w:fldChar w:fldCharType="separate"/>
      </w:r>
      <w:r>
        <w:rPr>
          <w:color w:val="000000" w:themeColor="text1"/>
          <w:szCs w:val="21"/>
          <w14:textFill>
            <w14:solidFill>
              <w14:schemeClr w14:val="tx1"/>
            </w14:solidFill>
          </w14:textFill>
        </w:rPr>
        <w:t>④</w:t>
      </w:r>
      <w:r>
        <w:rPr>
          <w:snapToGrid w:val="0"/>
          <w:color w:val="000000" w:themeColor="text1"/>
          <w:spacing w:val="-6"/>
          <w:kern w:val="21"/>
          <w:szCs w:val="21"/>
          <w14:textFill>
            <w14:solidFill>
              <w14:schemeClr w14:val="tx1"/>
            </w14:solidFill>
          </w14:textFill>
        </w:rPr>
        <w:fldChar w:fldCharType="end"/>
      </w:r>
      <w:r>
        <w:rPr>
          <w:snapToGrid w:val="0"/>
          <w:color w:val="000000" w:themeColor="text1"/>
          <w:spacing w:val="-6"/>
          <w:kern w:val="21"/>
          <w:szCs w:val="21"/>
          <w14:textFill>
            <w14:solidFill>
              <w14:schemeClr w14:val="tx1"/>
            </w14:solidFill>
          </w14:textFill>
        </w:rPr>
        <w:t>-</w:t>
      </w:r>
      <w:r>
        <w:rPr>
          <w:snapToGrid w:val="0"/>
          <w:color w:val="000000" w:themeColor="text1"/>
          <w:spacing w:val="-16"/>
          <w:kern w:val="21"/>
          <w:szCs w:val="21"/>
          <w14:textFill>
            <w14:solidFill>
              <w14:schemeClr w14:val="tx1"/>
            </w14:solidFill>
          </w14:textFill>
        </w:rPr>
        <w:fldChar w:fldCharType="begin"/>
      </w:r>
      <w:r>
        <w:rPr>
          <w:snapToGrid w:val="0"/>
          <w:color w:val="000000" w:themeColor="text1"/>
          <w:spacing w:val="-16"/>
          <w:kern w:val="21"/>
          <w:szCs w:val="21"/>
          <w14:textFill>
            <w14:solidFill>
              <w14:schemeClr w14:val="tx1"/>
            </w14:solidFill>
          </w14:textFill>
        </w:rPr>
        <w:instrText xml:space="preserve"> = 5 \* GB3 \* MERGEFORMAT </w:instrText>
      </w:r>
      <w:r>
        <w:rPr>
          <w:snapToGrid w:val="0"/>
          <w:color w:val="000000" w:themeColor="text1"/>
          <w:spacing w:val="-16"/>
          <w:kern w:val="21"/>
          <w:szCs w:val="21"/>
          <w14:textFill>
            <w14:solidFill>
              <w14:schemeClr w14:val="tx1"/>
            </w14:solidFill>
          </w14:textFill>
        </w:rPr>
        <w:fldChar w:fldCharType="separate"/>
      </w:r>
      <w:r>
        <w:rPr>
          <w:color w:val="000000" w:themeColor="text1"/>
          <w:szCs w:val="21"/>
          <w14:textFill>
            <w14:solidFill>
              <w14:schemeClr w14:val="tx1"/>
            </w14:solidFill>
          </w14:textFill>
        </w:rPr>
        <w:t>⑤</w:t>
      </w:r>
      <w:r>
        <w:rPr>
          <w:snapToGrid w:val="0"/>
          <w:color w:val="000000" w:themeColor="text1"/>
          <w:spacing w:val="-16"/>
          <w:kern w:val="21"/>
          <w:szCs w:val="21"/>
          <w14:textFill>
            <w14:solidFill>
              <w14:schemeClr w14:val="tx1"/>
            </w14:solidFill>
          </w14:textFill>
        </w:rPr>
        <w:fldChar w:fldCharType="end"/>
      </w:r>
      <w:r>
        <w:rPr>
          <w:snapToGrid w:val="0"/>
          <w:color w:val="000000" w:themeColor="text1"/>
          <w:spacing w:val="-16"/>
          <w:kern w:val="21"/>
          <w:szCs w:val="21"/>
          <w14:textFill>
            <w14:solidFill>
              <w14:schemeClr w14:val="tx1"/>
            </w14:solidFill>
          </w14:textFill>
        </w:rPr>
        <w:t>；</w:t>
      </w:r>
      <w:r>
        <w:rPr>
          <w:snapToGrid w:val="0"/>
          <w:color w:val="000000" w:themeColor="text1"/>
          <w:spacing w:val="-6"/>
          <w:kern w:val="21"/>
          <w:szCs w:val="21"/>
          <w14:textFill>
            <w14:solidFill>
              <w14:schemeClr w14:val="tx1"/>
            </w14:solidFill>
          </w14:textFill>
        </w:rPr>
        <w:fldChar w:fldCharType="begin"/>
      </w:r>
      <w:r>
        <w:rPr>
          <w:snapToGrid w:val="0"/>
          <w:color w:val="000000" w:themeColor="text1"/>
          <w:spacing w:val="-6"/>
          <w:kern w:val="21"/>
          <w:szCs w:val="21"/>
          <w14:textFill>
            <w14:solidFill>
              <w14:schemeClr w14:val="tx1"/>
            </w14:solidFill>
          </w14:textFill>
        </w:rPr>
        <w:instrText xml:space="preserve"> = 7 \* GB3 \* MERGEFORMAT </w:instrText>
      </w:r>
      <w:r>
        <w:rPr>
          <w:snapToGrid w:val="0"/>
          <w:color w:val="000000" w:themeColor="text1"/>
          <w:spacing w:val="-6"/>
          <w:kern w:val="21"/>
          <w:szCs w:val="21"/>
          <w14:textFill>
            <w14:solidFill>
              <w14:schemeClr w14:val="tx1"/>
            </w14:solidFill>
          </w14:textFill>
        </w:rPr>
        <w:fldChar w:fldCharType="separate"/>
      </w:r>
      <w:r>
        <w:rPr>
          <w:color w:val="000000" w:themeColor="text1"/>
          <w:szCs w:val="21"/>
          <w14:textFill>
            <w14:solidFill>
              <w14:schemeClr w14:val="tx1"/>
            </w14:solidFill>
          </w14:textFill>
        </w:rPr>
        <w:t>⑦</w:t>
      </w:r>
      <w:r>
        <w:rPr>
          <w:snapToGrid w:val="0"/>
          <w:color w:val="000000" w:themeColor="text1"/>
          <w:spacing w:val="-6"/>
          <w:kern w:val="21"/>
          <w:szCs w:val="21"/>
          <w14:textFill>
            <w14:solidFill>
              <w14:schemeClr w14:val="tx1"/>
            </w14:solidFill>
          </w14:textFill>
        </w:rPr>
        <w:fldChar w:fldCharType="end"/>
      </w:r>
      <w:r>
        <w:rPr>
          <w:snapToGrid w:val="0"/>
          <w:color w:val="000000" w:themeColor="text1"/>
          <w:spacing w:val="-6"/>
          <w:kern w:val="21"/>
          <w:szCs w:val="21"/>
          <w14:textFill>
            <w14:solidFill>
              <w14:schemeClr w14:val="tx1"/>
            </w14:solidFill>
          </w14:textFill>
        </w:rPr>
        <w:t>=</w:t>
      </w:r>
      <w:r>
        <w:rPr>
          <w:snapToGrid w:val="0"/>
          <w:color w:val="000000" w:themeColor="text1"/>
          <w:spacing w:val="-16"/>
          <w:kern w:val="21"/>
          <w:szCs w:val="21"/>
          <w14:textFill>
            <w14:solidFill>
              <w14:schemeClr w14:val="tx1"/>
            </w14:solidFill>
          </w14:textFill>
        </w:rPr>
        <w:fldChar w:fldCharType="begin"/>
      </w:r>
      <w:r>
        <w:rPr>
          <w:snapToGrid w:val="0"/>
          <w:color w:val="000000" w:themeColor="text1"/>
          <w:spacing w:val="-16"/>
          <w:kern w:val="21"/>
          <w:szCs w:val="21"/>
          <w14:textFill>
            <w14:solidFill>
              <w14:schemeClr w14:val="tx1"/>
            </w14:solidFill>
          </w14:textFill>
        </w:rPr>
        <w:instrText xml:space="preserve"> = 6 \* GB3 \* MERGEFORMAT </w:instrText>
      </w:r>
      <w:r>
        <w:rPr>
          <w:snapToGrid w:val="0"/>
          <w:color w:val="000000" w:themeColor="text1"/>
          <w:spacing w:val="-16"/>
          <w:kern w:val="21"/>
          <w:szCs w:val="21"/>
          <w14:textFill>
            <w14:solidFill>
              <w14:schemeClr w14:val="tx1"/>
            </w14:solidFill>
          </w14:textFill>
        </w:rPr>
        <w:fldChar w:fldCharType="separate"/>
      </w:r>
      <w:r>
        <w:rPr>
          <w:color w:val="000000" w:themeColor="text1"/>
          <w:szCs w:val="21"/>
          <w14:textFill>
            <w14:solidFill>
              <w14:schemeClr w14:val="tx1"/>
            </w14:solidFill>
          </w14:textFill>
        </w:rPr>
        <w:t>⑥</w:t>
      </w:r>
      <w:r>
        <w:rPr>
          <w:snapToGrid w:val="0"/>
          <w:color w:val="000000" w:themeColor="text1"/>
          <w:spacing w:val="-16"/>
          <w:kern w:val="21"/>
          <w:szCs w:val="21"/>
          <w14:textFill>
            <w14:solidFill>
              <w14:schemeClr w14:val="tx1"/>
            </w14:solidFill>
          </w14:textFill>
        </w:rPr>
        <w:fldChar w:fldCharType="end"/>
      </w:r>
      <w:r>
        <w:rPr>
          <w:snapToGrid w:val="0"/>
          <w:color w:val="000000" w:themeColor="text1"/>
          <w:spacing w:val="-16"/>
          <w:kern w:val="21"/>
          <w:szCs w:val="21"/>
          <w14:textFill>
            <w14:solidFill>
              <w14:schemeClr w14:val="tx1"/>
            </w14:solidFill>
          </w14:textFill>
        </w:rPr>
        <w:t>-</w:t>
      </w:r>
      <w:r>
        <w:rPr>
          <w:snapToGrid w:val="0"/>
          <w:color w:val="000000" w:themeColor="text1"/>
          <w:spacing w:val="-6"/>
          <w:kern w:val="21"/>
          <w:szCs w:val="21"/>
          <w14:textFill>
            <w14:solidFill>
              <w14:schemeClr w14:val="tx1"/>
            </w14:solidFill>
          </w14:textFill>
        </w:rPr>
        <w:fldChar w:fldCharType="begin"/>
      </w:r>
      <w:r>
        <w:rPr>
          <w:snapToGrid w:val="0"/>
          <w:color w:val="000000" w:themeColor="text1"/>
          <w:spacing w:val="-6"/>
          <w:kern w:val="21"/>
          <w:szCs w:val="21"/>
          <w14:textFill>
            <w14:solidFill>
              <w14:schemeClr w14:val="tx1"/>
            </w14:solidFill>
          </w14:textFill>
        </w:rPr>
        <w:instrText xml:space="preserve"> = 1 \* GB3 \* MERGEFORMAT </w:instrText>
      </w:r>
      <w:r>
        <w:rPr>
          <w:snapToGrid w:val="0"/>
          <w:color w:val="000000" w:themeColor="text1"/>
          <w:spacing w:val="-6"/>
          <w:kern w:val="21"/>
          <w:szCs w:val="21"/>
          <w14:textFill>
            <w14:solidFill>
              <w14:schemeClr w14:val="tx1"/>
            </w14:solidFill>
          </w14:textFill>
        </w:rPr>
        <w:fldChar w:fldCharType="separate"/>
      </w:r>
      <w:r>
        <w:rPr>
          <w:color w:val="000000" w:themeColor="text1"/>
          <w:szCs w:val="21"/>
          <w14:textFill>
            <w14:solidFill>
              <w14:schemeClr w14:val="tx1"/>
            </w14:solidFill>
          </w14:textFill>
        </w:rPr>
        <w:t>①</w:t>
      </w:r>
      <w:r>
        <w:rPr>
          <w:snapToGrid w:val="0"/>
          <w:color w:val="000000" w:themeColor="text1"/>
          <w:spacing w:val="-6"/>
          <w:kern w:val="21"/>
          <w:szCs w:val="21"/>
          <w14:textFill>
            <w14:solidFill>
              <w14:schemeClr w14:val="tx1"/>
            </w14:solidFill>
          </w14:textFill>
        </w:rPr>
        <w:fldChar w:fldCharType="end"/>
      </w:r>
      <w:r>
        <w:rPr>
          <w:snapToGrid w:val="0"/>
          <w:color w:val="000000" w:themeColor="text1"/>
          <w:spacing w:val="-6"/>
          <w:kern w:val="21"/>
          <w:szCs w:val="21"/>
          <w14:textFill>
            <w14:solidFill>
              <w14:schemeClr w14:val="tx1"/>
            </w14:solidFill>
          </w14:textFill>
        </w:rPr>
        <w:t>单位t/a</w:t>
      </w:r>
    </w:p>
    <w:p w14:paraId="76BE3B33">
      <w:pPr>
        <w:rPr>
          <w:color w:val="000000" w:themeColor="text1"/>
          <w14:textFill>
            <w14:solidFill>
              <w14:schemeClr w14:val="tx1"/>
            </w14:solidFill>
          </w14:textFill>
        </w:rPr>
      </w:pPr>
    </w:p>
    <w:p w14:paraId="1B37CE4C">
      <w:pPr>
        <w:rPr>
          <w:color w:val="000000" w:themeColor="text1"/>
          <w14:textFill>
            <w14:solidFill>
              <w14:schemeClr w14:val="tx1"/>
            </w14:solidFill>
          </w14:textFill>
        </w:rPr>
        <w:sectPr>
          <w:footerReference r:id="rId6" w:type="default"/>
          <w:pgSz w:w="16838" w:h="11906" w:orient="landscape"/>
          <w:pgMar w:top="1701" w:right="1531" w:bottom="1701" w:left="1531" w:header="851" w:footer="851" w:gutter="0"/>
          <w:cols w:space="720" w:num="1"/>
          <w:docGrid w:linePitch="312" w:charSpace="0"/>
        </w:sectPr>
      </w:pPr>
    </w:p>
    <w:p w14:paraId="190DA9D1">
      <w:pPr>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4423410</wp:posOffset>
                </wp:positionH>
                <wp:positionV relativeFrom="paragraph">
                  <wp:posOffset>3008630</wp:posOffset>
                </wp:positionV>
                <wp:extent cx="779145" cy="278130"/>
                <wp:effectExtent l="107315" t="386715" r="8890" b="20955"/>
                <wp:wrapNone/>
                <wp:docPr id="1" name="自选图形 42"/>
                <wp:cNvGraphicFramePr/>
                <a:graphic xmlns:a="http://schemas.openxmlformats.org/drawingml/2006/main">
                  <a:graphicData uri="http://schemas.microsoft.com/office/word/2010/wordprocessingShape">
                    <wps:wsp>
                      <wps:cNvSpPr/>
                      <wps:spPr>
                        <a:xfrm>
                          <a:off x="0" y="0"/>
                          <a:ext cx="779145" cy="278130"/>
                        </a:xfrm>
                        <a:prstGeom prst="wedgeRoundRectCallout">
                          <a:avLst>
                            <a:gd name="adj1" fmla="val -61241"/>
                            <a:gd name="adj2" fmla="val -18058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7663919">
                            <w:r>
                              <w:rPr>
                                <w:rFonts w:hint="eastAsia"/>
                              </w:rPr>
                              <w:t>项目位置</w:t>
                            </w:r>
                          </w:p>
                        </w:txbxContent>
                      </wps:txbx>
                      <wps:bodyPr wrap="square" upright="1"/>
                    </wps:wsp>
                  </a:graphicData>
                </a:graphic>
              </wp:anchor>
            </w:drawing>
          </mc:Choice>
          <mc:Fallback>
            <w:pict>
              <v:shape id="自选图形 42" o:spid="_x0000_s1026" o:spt="62" type="#_x0000_t62" style="position:absolute;left:0pt;margin-left:348.3pt;margin-top:236.9pt;height:21.9pt;width:61.35pt;z-index:251659264;mso-width-relative:page;mso-height-relative:page;" fillcolor="#FFFFFF" filled="t" stroked="t" coordsize="21600,21600" o:gfxdata="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fv8X3QAA&#10;AAsBAAAPAAAAAAAAAAEAIAAAACIAAABkcnMvZG93bnJldi54bWxQSwECFAAUAAAACACHTuJAr+ka&#10;YlICAADGBAAADgAAAAAAAAABACAAAAAsAQAAZHJzL2Uyb0RvYy54bWxQSwUGAAAAAAYABgBZAQAA&#10;8AUAAAAA&#10;" adj="-2428,-28207,14400">
                <v:fill on="t" focussize="0,0"/>
                <v:stroke color="#000000" joinstyle="miter"/>
                <v:imagedata o:title=""/>
                <o:lock v:ext="edit" aspectratio="f"/>
                <v:textbox>
                  <w:txbxContent>
                    <w:p w14:paraId="27663919">
                      <w:r>
                        <w:rPr>
                          <w:rFonts w:hint="eastAsia"/>
                        </w:rPr>
                        <w:t>项目位置</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4274820</wp:posOffset>
                </wp:positionH>
                <wp:positionV relativeFrom="paragraph">
                  <wp:posOffset>2571115</wp:posOffset>
                </wp:positionV>
                <wp:extent cx="71755" cy="71755"/>
                <wp:effectExtent l="13970" t="15875" r="28575" b="26670"/>
                <wp:wrapNone/>
                <wp:docPr id="3" name="自选图形 44"/>
                <wp:cNvGraphicFramePr/>
                <a:graphic xmlns:a="http://schemas.openxmlformats.org/drawingml/2006/main">
                  <a:graphicData uri="http://schemas.microsoft.com/office/word/2010/wordprocessingShape">
                    <wps:wsp>
                      <wps:cNvSpPr/>
                      <wps:spPr>
                        <a:xfrm>
                          <a:off x="0" y="0"/>
                          <a:ext cx="71755" cy="71755"/>
                        </a:xfrm>
                        <a:prstGeom prst="star5">
                          <a:avLst/>
                        </a:prstGeom>
                        <a:solidFill>
                          <a:srgbClr val="C00000"/>
                        </a:solidFill>
                        <a:ln w="9525" cap="flat" cmpd="sng">
                          <a:solidFill>
                            <a:srgbClr val="C00000"/>
                          </a:solidFill>
                          <a:prstDash val="solid"/>
                          <a:miter/>
                          <a:headEnd type="none" w="med" len="med"/>
                          <a:tailEnd type="none" w="med" len="med"/>
                        </a:ln>
                      </wps:spPr>
                      <wps:bodyPr wrap="square" upright="1"/>
                    </wps:wsp>
                  </a:graphicData>
                </a:graphic>
              </wp:anchor>
            </w:drawing>
          </mc:Choice>
          <mc:Fallback>
            <w:pict>
              <v:shape id="自选图形 44" o:spid="_x0000_s1026" style="position:absolute;left:0pt;margin-left:336.6pt;margin-top:202.45pt;height:5.65pt;width:5.65pt;z-index:251661312;mso-width-relative:page;mso-height-relative:page;" fillcolor="#C00000" filled="t" stroked="t" coordsize="71755,71755" o:gfxdata="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nSm+twAAAALAQAADwAAAAAAAAABACAA&#10;AAAiAAAAZHJzL2Rvd25yZXYueG1sUEsBAhQAFAAAAAgAh07iQDdjBaEJAgAAMQQAAA4AAAAAAAAA&#10;AQAgAAAAKwEAAGRycy9lMm9Eb2MueG1sUEsFBgAAAAAGAAYAWQEAAKYFAAAAAA==&#10;" path="m0,27407l27408,27408,35877,0,44346,27408,71754,27407,49581,44346,58050,71754,35877,54815,13704,71754,22173,44346xe">
                <v:path o:connectlocs="35877,0;0,27407;13704,71754;58050,71754;71754,27407" o:connectangles="247,164,82,82,0"/>
                <v:fill on="t" focussize="0,0"/>
                <v:stroke color="#C00000" joinstyle="miter"/>
                <v:imagedata o:title=""/>
                <o:lock v:ext="edit" aspectratio="f"/>
              </v:shape>
            </w:pict>
          </mc:Fallback>
        </mc:AlternateContent>
      </w:r>
      <w:r>
        <w:rPr>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7823200</wp:posOffset>
            </wp:positionH>
            <wp:positionV relativeFrom="paragraph">
              <wp:posOffset>41275</wp:posOffset>
            </wp:positionV>
            <wp:extent cx="455295" cy="1053465"/>
            <wp:effectExtent l="0" t="0" r="1905" b="13335"/>
            <wp:wrapNone/>
            <wp:docPr id="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5"/>
                    <pic:cNvPicPr>
                      <a:picLocks noChangeAspect="1"/>
                    </pic:cNvPicPr>
                  </pic:nvPicPr>
                  <pic:blipFill>
                    <a:blip r:embed="rId28"/>
                    <a:stretch>
                      <a:fillRect/>
                    </a:stretch>
                  </pic:blipFill>
                  <pic:spPr>
                    <a:xfrm>
                      <a:off x="0" y="0"/>
                      <a:ext cx="455295" cy="1053465"/>
                    </a:xfrm>
                    <a:prstGeom prst="rect">
                      <a:avLst/>
                    </a:prstGeom>
                    <a:noFill/>
                    <a:ln>
                      <a:noFill/>
                    </a:ln>
                  </pic:spPr>
                </pic:pic>
              </a:graphicData>
            </a:graphic>
          </wp:anchor>
        </w:drawing>
      </w:r>
      <w:r>
        <w:drawing>
          <wp:inline distT="0" distB="0" distL="114300" distR="114300">
            <wp:extent cx="8174990" cy="5295900"/>
            <wp:effectExtent l="0" t="0" r="8890" b="7620"/>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29"/>
                    <a:stretch>
                      <a:fillRect/>
                    </a:stretch>
                  </pic:blipFill>
                  <pic:spPr>
                    <a:xfrm>
                      <a:off x="0" y="0"/>
                      <a:ext cx="8174990" cy="5295900"/>
                    </a:xfrm>
                    <a:prstGeom prst="rect">
                      <a:avLst/>
                    </a:prstGeom>
                    <a:noFill/>
                    <a:ln>
                      <a:noFill/>
                    </a:ln>
                  </pic:spPr>
                </pic:pic>
              </a:graphicData>
            </a:graphic>
          </wp:inline>
        </w:drawing>
      </w:r>
    </w:p>
    <w:p w14:paraId="227EA79A">
      <w:pPr>
        <w:pStyle w:val="2"/>
        <w:jc w:val="center"/>
        <w:rPr>
          <w:color w:val="000000" w:themeColor="text1"/>
          <w:sz w:val="24"/>
          <w:szCs w:val="24"/>
          <w14:textFill>
            <w14:solidFill>
              <w14:schemeClr w14:val="tx1"/>
            </w14:solidFill>
          </w14:textFill>
        </w:rPr>
      </w:pPr>
      <w:bookmarkStart w:id="40" w:name="_Toc32326"/>
      <w:r>
        <w:rPr>
          <w:color w:val="000000" w:themeColor="text1"/>
          <w:sz w:val="24"/>
          <w:szCs w:val="24"/>
          <w14:textFill>
            <w14:solidFill>
              <w14:schemeClr w14:val="tx1"/>
            </w14:solidFill>
          </w14:textFill>
        </w:rPr>
        <w:t>附图1地理位置图</w:t>
      </w:r>
      <w:bookmarkEnd w:id="40"/>
    </w:p>
    <w:p w14:paraId="374D4E90">
      <w:pPr>
        <w:jc w:val="center"/>
        <w:rPr>
          <w:color w:val="000000" w:themeColor="text1"/>
          <w14:textFill>
            <w14:solidFill>
              <w14:schemeClr w14:val="tx1"/>
            </w14:solidFill>
          </w14:textFill>
        </w:rPr>
        <w:sectPr>
          <w:footerReference r:id="rId7" w:type="default"/>
          <w:pgSz w:w="16838" w:h="11906" w:orient="landscape"/>
          <w:pgMar w:top="1531" w:right="1701" w:bottom="1531" w:left="1701" w:header="851" w:footer="851" w:gutter="0"/>
          <w:cols w:space="720" w:num="1"/>
          <w:docGrid w:linePitch="312" w:charSpace="0"/>
        </w:sectPr>
      </w:pPr>
    </w:p>
    <w:p w14:paraId="245421FA">
      <w:pPr>
        <w:jc w:val="center"/>
        <w:rPr>
          <w:color w:val="000000" w:themeColor="text1"/>
          <w14:textFill>
            <w14:solidFill>
              <w14:schemeClr w14:val="tx1"/>
            </w14:solidFill>
          </w14:textFill>
        </w:rPr>
      </w:pPr>
    </w:p>
    <w:p w14:paraId="701081E6">
      <w:pPr>
        <w:jc w:val="center"/>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3360" behindDoc="0" locked="0" layoutInCell="1" allowOverlap="1">
            <wp:simplePos x="0" y="0"/>
            <wp:positionH relativeFrom="column">
              <wp:posOffset>7424420</wp:posOffset>
            </wp:positionH>
            <wp:positionV relativeFrom="paragraph">
              <wp:posOffset>1270</wp:posOffset>
            </wp:positionV>
            <wp:extent cx="535305" cy="1238250"/>
            <wp:effectExtent l="0" t="0" r="17145" b="0"/>
            <wp:wrapNone/>
            <wp:docPr id="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4"/>
                    <pic:cNvPicPr>
                      <a:picLocks noChangeAspect="1"/>
                    </pic:cNvPicPr>
                  </pic:nvPicPr>
                  <pic:blipFill>
                    <a:blip r:embed="rId28"/>
                    <a:stretch>
                      <a:fillRect/>
                    </a:stretch>
                  </pic:blipFill>
                  <pic:spPr>
                    <a:xfrm>
                      <a:off x="0" y="0"/>
                      <a:ext cx="535305" cy="1238250"/>
                    </a:xfrm>
                    <a:prstGeom prst="rect">
                      <a:avLst/>
                    </a:prstGeom>
                    <a:noFill/>
                    <a:ln>
                      <a:noFill/>
                    </a:ln>
                  </pic:spPr>
                </pic:pic>
              </a:graphicData>
            </a:graphic>
          </wp:anchor>
        </w:drawing>
      </w:r>
      <w:r>
        <w:drawing>
          <wp:inline distT="0" distB="0" distL="114300" distR="114300">
            <wp:extent cx="7407910" cy="5131435"/>
            <wp:effectExtent l="0" t="0" r="13970" b="4445"/>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30"/>
                    <a:stretch>
                      <a:fillRect/>
                    </a:stretch>
                  </pic:blipFill>
                  <pic:spPr>
                    <a:xfrm>
                      <a:off x="0" y="0"/>
                      <a:ext cx="7407910" cy="5131435"/>
                    </a:xfrm>
                    <a:prstGeom prst="rect">
                      <a:avLst/>
                    </a:prstGeom>
                    <a:noFill/>
                    <a:ln>
                      <a:noFill/>
                    </a:ln>
                  </pic:spPr>
                </pic:pic>
              </a:graphicData>
            </a:graphic>
          </wp:inline>
        </w:drawing>
      </w:r>
    </w:p>
    <w:p w14:paraId="24BF586B">
      <w:pPr>
        <w:pStyle w:val="2"/>
        <w:jc w:val="center"/>
        <w:rPr>
          <w:color w:val="000000" w:themeColor="text1"/>
          <w:sz w:val="24"/>
          <w:szCs w:val="24"/>
          <w14:textFill>
            <w14:solidFill>
              <w14:schemeClr w14:val="tx1"/>
            </w14:solidFill>
          </w14:textFill>
        </w:rPr>
      </w:pPr>
      <w:bookmarkStart w:id="41" w:name="_Toc4328"/>
      <w:r>
        <w:rPr>
          <w:color w:val="000000" w:themeColor="text1"/>
          <w:sz w:val="24"/>
          <w:szCs w:val="24"/>
          <w14:textFill>
            <w14:solidFill>
              <w14:schemeClr w14:val="tx1"/>
            </w14:solidFill>
          </w14:textFill>
        </w:rPr>
        <w:t>附图2平面布置图</w:t>
      </w:r>
      <w:bookmarkEnd w:id="41"/>
    </w:p>
    <w:p w14:paraId="67D350A9">
      <w:pPr>
        <w:jc w:val="center"/>
        <w:rPr>
          <w:color w:val="000000" w:themeColor="text1"/>
          <w14:textFill>
            <w14:solidFill>
              <w14:schemeClr w14:val="tx1"/>
            </w14:solidFill>
          </w14:textFill>
        </w:rPr>
        <w:sectPr>
          <w:pgSz w:w="16838" w:h="11906" w:orient="landscape"/>
          <w:pgMar w:top="1531" w:right="1701" w:bottom="1531" w:left="1701" w:header="851" w:footer="851" w:gutter="0"/>
          <w:cols w:space="720" w:num="1"/>
          <w:docGrid w:linePitch="312" w:charSpace="0"/>
        </w:sectPr>
      </w:pPr>
    </w:p>
    <w:p w14:paraId="1A676864">
      <w:pPr>
        <w:jc w:val="center"/>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2336" behindDoc="0" locked="0" layoutInCell="1" allowOverlap="1">
            <wp:simplePos x="0" y="0"/>
            <wp:positionH relativeFrom="column">
              <wp:posOffset>7753350</wp:posOffset>
            </wp:positionH>
            <wp:positionV relativeFrom="paragraph">
              <wp:posOffset>72390</wp:posOffset>
            </wp:positionV>
            <wp:extent cx="332105" cy="844550"/>
            <wp:effectExtent l="0" t="0" r="3175" b="8890"/>
            <wp:wrapNone/>
            <wp:docPr id="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1"/>
                    <pic:cNvPicPr>
                      <a:picLocks noChangeAspect="1"/>
                    </pic:cNvPicPr>
                  </pic:nvPicPr>
                  <pic:blipFill>
                    <a:blip r:embed="rId28"/>
                    <a:stretch>
                      <a:fillRect/>
                    </a:stretch>
                  </pic:blipFill>
                  <pic:spPr>
                    <a:xfrm>
                      <a:off x="0" y="0"/>
                      <a:ext cx="332105" cy="844550"/>
                    </a:xfrm>
                    <a:prstGeom prst="rect">
                      <a:avLst/>
                    </a:prstGeom>
                    <a:noFill/>
                    <a:ln>
                      <a:noFill/>
                    </a:ln>
                  </pic:spPr>
                </pic:pic>
              </a:graphicData>
            </a:graphic>
          </wp:anchor>
        </w:drawing>
      </w:r>
      <w:r>
        <w:rPr>
          <w:sz w:val="24"/>
        </w:rPr>
        <mc:AlternateContent>
          <mc:Choice Requires="wpg">
            <w:drawing>
              <wp:anchor distT="0" distB="0" distL="114300" distR="114300" simplePos="0" relativeHeight="251668480" behindDoc="0" locked="0" layoutInCell="1" allowOverlap="1">
                <wp:simplePos x="0" y="0"/>
                <wp:positionH relativeFrom="column">
                  <wp:posOffset>370840</wp:posOffset>
                </wp:positionH>
                <wp:positionV relativeFrom="paragraph">
                  <wp:posOffset>3827780</wp:posOffset>
                </wp:positionV>
                <wp:extent cx="1546860" cy="1426210"/>
                <wp:effectExtent l="0" t="0" r="0" b="0"/>
                <wp:wrapNone/>
                <wp:docPr id="35" name="组合 35"/>
                <wp:cNvGraphicFramePr/>
                <a:graphic xmlns:a="http://schemas.openxmlformats.org/drawingml/2006/main">
                  <a:graphicData uri="http://schemas.microsoft.com/office/word/2010/wordprocessingGroup">
                    <wpg:wgp>
                      <wpg:cNvGrpSpPr/>
                      <wpg:grpSpPr>
                        <a:xfrm>
                          <a:off x="0" y="0"/>
                          <a:ext cx="1546860" cy="1426210"/>
                          <a:chOff x="12339" y="677999"/>
                          <a:chExt cx="2436" cy="2246"/>
                        </a:xfrm>
                      </wpg:grpSpPr>
                      <wps:wsp>
                        <wps:cNvPr id="19" name="文本框 86"/>
                        <wps:cNvSpPr txBox="1"/>
                        <wps:spPr>
                          <a:xfrm>
                            <a:off x="12339" y="677999"/>
                            <a:ext cx="2436" cy="22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08B407">
                              <w:pPr>
                                <w:spacing w:after="120" w:afterLines="50"/>
                                <w:jc w:val="center"/>
                                <w:rPr>
                                  <w:sz w:val="24"/>
                                  <w:szCs w:val="32"/>
                                </w:rPr>
                              </w:pPr>
                              <w:r>
                                <w:rPr>
                                  <w:rFonts w:hint="eastAsia"/>
                                  <w:sz w:val="24"/>
                                  <w:szCs w:val="32"/>
                                </w:rPr>
                                <w:t>图例</w:t>
                              </w:r>
                            </w:p>
                            <w:p w14:paraId="17BAAAF3">
                              <w:pPr>
                                <w:pStyle w:val="3"/>
                                <w:spacing w:line="360" w:lineRule="auto"/>
                                <w:ind w:firstLine="440"/>
                                <w:rPr>
                                  <w:rFonts w:ascii="Times New Roman" w:hAnsi="Times New Roman" w:eastAsia="宋体"/>
                                  <w:sz w:val="22"/>
                                  <w:szCs w:val="22"/>
                                </w:rPr>
                              </w:pPr>
                              <w:r>
                                <w:rPr>
                                  <w:rFonts w:ascii="Times New Roman" w:hAnsi="Times New Roman" w:eastAsia="宋体"/>
                                  <w:sz w:val="22"/>
                                  <w:szCs w:val="22"/>
                                </w:rPr>
                                <w:t>本项目厂界</w:t>
                              </w:r>
                            </w:p>
                            <w:p w14:paraId="2BA609BF">
                              <w:pPr>
                                <w:pStyle w:val="3"/>
                                <w:spacing w:line="360" w:lineRule="auto"/>
                                <w:ind w:firstLine="440"/>
                                <w:rPr>
                                  <w:rFonts w:ascii="Times New Roman" w:hAnsi="Times New Roman" w:eastAsia="宋体"/>
                                  <w:sz w:val="22"/>
                                  <w:szCs w:val="22"/>
                                </w:rPr>
                              </w:pPr>
                              <w:r>
                                <w:rPr>
                                  <w:rFonts w:ascii="Times New Roman" w:hAnsi="Times New Roman" w:eastAsia="宋体"/>
                                  <w:sz w:val="22"/>
                                  <w:szCs w:val="22"/>
                                </w:rPr>
                                <w:t>声环境评价范围</w:t>
                              </w:r>
                            </w:p>
                            <w:p w14:paraId="4BF0F516">
                              <w:pPr>
                                <w:pStyle w:val="3"/>
                                <w:spacing w:line="360" w:lineRule="auto"/>
                                <w:ind w:firstLine="396"/>
                                <w:rPr>
                                  <w:rFonts w:ascii="Times New Roman" w:hAnsi="Times New Roman" w:eastAsia="宋体"/>
                                  <w:spacing w:val="-11"/>
                                  <w:sz w:val="22"/>
                                  <w:szCs w:val="22"/>
                                </w:rPr>
                              </w:pPr>
                              <w:r>
                                <w:rPr>
                                  <w:rFonts w:ascii="Times New Roman" w:hAnsi="Times New Roman" w:eastAsia="宋体"/>
                                  <w:spacing w:val="-11"/>
                                  <w:sz w:val="22"/>
                                  <w:szCs w:val="22"/>
                                </w:rPr>
                                <w:t>环境空气评价范围</w:t>
                              </w:r>
                            </w:p>
                            <w:p w14:paraId="5978EE5F">
                              <w:pPr>
                                <w:pStyle w:val="3"/>
                                <w:spacing w:line="360" w:lineRule="auto"/>
                                <w:ind w:firstLine="440"/>
                                <w:rPr>
                                  <w:rFonts w:ascii="Times New Roman" w:hAnsi="Times New Roman" w:eastAsia="宋体"/>
                                  <w:sz w:val="22"/>
                                  <w:szCs w:val="22"/>
                                </w:rPr>
                              </w:pPr>
                            </w:p>
                          </w:txbxContent>
                        </wps:txbx>
                        <wps:bodyPr wrap="square" upright="1"/>
                      </wps:wsp>
                      <wps:wsp>
                        <wps:cNvPr id="20" name="矩形 3"/>
                        <wps:cNvSpPr/>
                        <wps:spPr>
                          <a:xfrm flipV="1">
                            <a:off x="12454" y="678487"/>
                            <a:ext cx="389" cy="259"/>
                          </a:xfrm>
                          <a:prstGeom prst="rect">
                            <a:avLst/>
                          </a:prstGeom>
                          <a:noFill/>
                          <a:ln w="19050" cap="flat" cmpd="sng">
                            <a:solidFill>
                              <a:srgbClr val="FF0000"/>
                            </a:solidFill>
                            <a:prstDash val="solid"/>
                            <a:miter/>
                            <a:headEnd type="none" w="med" len="med"/>
                            <a:tailEnd type="none" w="med" len="med"/>
                          </a:ln>
                        </wps:spPr>
                        <wps:bodyPr wrap="square" upright="1"/>
                      </wps:wsp>
                      <wps:wsp>
                        <wps:cNvPr id="22" name="矩形 82"/>
                        <wps:cNvSpPr/>
                        <wps:spPr>
                          <a:xfrm flipV="1">
                            <a:off x="12459" y="678960"/>
                            <a:ext cx="389" cy="259"/>
                          </a:xfrm>
                          <a:prstGeom prst="rect">
                            <a:avLst/>
                          </a:prstGeom>
                          <a:noFill/>
                          <a:ln w="19050" cap="flat" cmpd="sng">
                            <a:solidFill>
                              <a:srgbClr val="2908B8"/>
                            </a:solidFill>
                            <a:prstDash val="solid"/>
                            <a:miter/>
                            <a:headEnd type="none" w="med" len="med"/>
                            <a:tailEnd type="none" w="med" len="med"/>
                          </a:ln>
                        </wps:spPr>
                        <wps:bodyPr wrap="square" upright="1"/>
                      </wps:wsp>
                      <wps:wsp>
                        <wps:cNvPr id="21" name="矩形 84"/>
                        <wps:cNvSpPr/>
                        <wps:spPr>
                          <a:xfrm flipV="1">
                            <a:off x="12475" y="679418"/>
                            <a:ext cx="389" cy="259"/>
                          </a:xfrm>
                          <a:prstGeom prst="rect">
                            <a:avLst/>
                          </a:prstGeom>
                          <a:noFill/>
                          <a:ln w="19050" cap="flat" cmpd="sng">
                            <a:solidFill>
                              <a:srgbClr val="FFC000"/>
                            </a:solidFill>
                            <a:prstDash val="solid"/>
                            <a:miter/>
                            <a:headEnd type="none" w="med" len="med"/>
                            <a:tailEnd type="none" w="med" len="med"/>
                          </a:ln>
                        </wps:spPr>
                        <wps:bodyPr wrap="square" upright="1"/>
                      </wps:wsp>
                    </wpg:wgp>
                  </a:graphicData>
                </a:graphic>
              </wp:anchor>
            </w:drawing>
          </mc:Choice>
          <mc:Fallback>
            <w:pict>
              <v:group id="_x0000_s1026" o:spid="_x0000_s1026" o:spt="203" style="position:absolute;left:0pt;margin-left:29.2pt;margin-top:301.4pt;height:112.3pt;width:121.8pt;z-index:251668480;mso-width-relative:page;mso-height-relative:page;" coordorigin="12339,677999" coordsize="2436,2246" o:gfxdata="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CPiQ7vaAAAACgEA&#10;AA8AAAAAAAAAAQAgAAAAIgAAAGRycy9kb3ducmV2LnhtbFBLAQIUABQAAAAIAIdO4kBGXT16NQMA&#10;ABsMAAAOAAAAAAAAAAEAIAAAACkBAABkcnMvZTJvRG9jLnhtbFBLBQYAAAAABgAGAFkBAADQBgAA&#10;AAA=&#10;">
                <o:lock v:ext="edit" aspectratio="f"/>
                <v:shape id="文本框 86" o:spid="_x0000_s1026" o:spt="202" type="#_x0000_t202" style="position:absolute;left:12339;top:677999;height:2247;width:2436;" fillcolor="#FFFFFF" filled="t" stroked="t" coordsize="21600,21600" o:gfxdata="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dk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508B407">
                        <w:pPr>
                          <w:spacing w:after="120" w:afterLines="50"/>
                          <w:jc w:val="center"/>
                          <w:rPr>
                            <w:sz w:val="24"/>
                            <w:szCs w:val="32"/>
                          </w:rPr>
                        </w:pPr>
                        <w:r>
                          <w:rPr>
                            <w:rFonts w:hint="eastAsia"/>
                            <w:sz w:val="24"/>
                            <w:szCs w:val="32"/>
                          </w:rPr>
                          <w:t>图例</w:t>
                        </w:r>
                      </w:p>
                      <w:p w14:paraId="17BAAAF3">
                        <w:pPr>
                          <w:pStyle w:val="3"/>
                          <w:spacing w:line="360" w:lineRule="auto"/>
                          <w:ind w:firstLine="440"/>
                          <w:rPr>
                            <w:rFonts w:ascii="Times New Roman" w:hAnsi="Times New Roman" w:eastAsia="宋体"/>
                            <w:sz w:val="22"/>
                            <w:szCs w:val="22"/>
                          </w:rPr>
                        </w:pPr>
                        <w:r>
                          <w:rPr>
                            <w:rFonts w:ascii="Times New Roman" w:hAnsi="Times New Roman" w:eastAsia="宋体"/>
                            <w:sz w:val="22"/>
                            <w:szCs w:val="22"/>
                          </w:rPr>
                          <w:t>本项目厂界</w:t>
                        </w:r>
                      </w:p>
                      <w:p w14:paraId="2BA609BF">
                        <w:pPr>
                          <w:pStyle w:val="3"/>
                          <w:spacing w:line="360" w:lineRule="auto"/>
                          <w:ind w:firstLine="440"/>
                          <w:rPr>
                            <w:rFonts w:ascii="Times New Roman" w:hAnsi="Times New Roman" w:eastAsia="宋体"/>
                            <w:sz w:val="22"/>
                            <w:szCs w:val="22"/>
                          </w:rPr>
                        </w:pPr>
                        <w:r>
                          <w:rPr>
                            <w:rFonts w:ascii="Times New Roman" w:hAnsi="Times New Roman" w:eastAsia="宋体"/>
                            <w:sz w:val="22"/>
                            <w:szCs w:val="22"/>
                          </w:rPr>
                          <w:t>声环境评价范围</w:t>
                        </w:r>
                      </w:p>
                      <w:p w14:paraId="4BF0F516">
                        <w:pPr>
                          <w:pStyle w:val="3"/>
                          <w:spacing w:line="360" w:lineRule="auto"/>
                          <w:ind w:firstLine="396"/>
                          <w:rPr>
                            <w:rFonts w:ascii="Times New Roman" w:hAnsi="Times New Roman" w:eastAsia="宋体"/>
                            <w:spacing w:val="-11"/>
                            <w:sz w:val="22"/>
                            <w:szCs w:val="22"/>
                          </w:rPr>
                        </w:pPr>
                        <w:r>
                          <w:rPr>
                            <w:rFonts w:ascii="Times New Roman" w:hAnsi="Times New Roman" w:eastAsia="宋体"/>
                            <w:spacing w:val="-11"/>
                            <w:sz w:val="22"/>
                            <w:szCs w:val="22"/>
                          </w:rPr>
                          <w:t>环境空气评价范围</w:t>
                        </w:r>
                      </w:p>
                      <w:p w14:paraId="5978EE5F">
                        <w:pPr>
                          <w:pStyle w:val="3"/>
                          <w:spacing w:line="360" w:lineRule="auto"/>
                          <w:ind w:firstLine="440"/>
                          <w:rPr>
                            <w:rFonts w:ascii="Times New Roman" w:hAnsi="Times New Roman" w:eastAsia="宋体"/>
                            <w:sz w:val="22"/>
                            <w:szCs w:val="22"/>
                          </w:rPr>
                        </w:pPr>
                      </w:p>
                    </w:txbxContent>
                  </v:textbox>
                </v:shape>
                <v:rect id="矩形 3" o:spid="_x0000_s1026" o:spt="1" style="position:absolute;left:12454;top:678487;flip:y;height:259;width:389;" filled="f" stroked="t" coordsize="21600,21600" o:gfxdata="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QVWugAAANsA&#10;AAAPAAAAAAAAAAEAIAAAACIAAABkcnMvZG93bnJldi54bWxQSwECFAAUAAAACACHTuJAMy8FnjsA&#10;AAA5AAAAEAAAAAAAAAABACAAAAAJAQAAZHJzL3NoYXBleG1sLnhtbFBLBQYAAAAABgAGAFsBAACz&#10;AwAAAAA=&#10;">
                  <v:fill on="f" focussize="0,0"/>
                  <v:stroke weight="1.5pt" color="#FF0000" joinstyle="miter"/>
                  <v:imagedata o:title=""/>
                  <o:lock v:ext="edit" aspectratio="f"/>
                </v:rect>
                <v:rect id="矩形 82" o:spid="_x0000_s1026" o:spt="1" style="position:absolute;left:12459;top:678960;flip:y;height:259;width:389;" filled="f" stroked="t" coordsize="21600,21600" o:gfxdata="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RXWHvQAA&#10;ANsAAAAPAAAAAAAAAAEAIAAAACIAAABkcnMvZG93bnJldi54bWxQSwECFAAUAAAACACHTuJAMy8F&#10;njsAAAA5AAAAEAAAAAAAAAABACAAAAAMAQAAZHJzL3NoYXBleG1sLnhtbFBLBQYAAAAABgAGAFsB&#10;AAC2AwAAAAA=&#10;">
                  <v:fill on="f" focussize="0,0"/>
                  <v:stroke weight="1.5pt" color="#2908B8" joinstyle="miter"/>
                  <v:imagedata o:title=""/>
                  <o:lock v:ext="edit" aspectratio="f"/>
                </v:rect>
                <v:rect id="矩形 84" o:spid="_x0000_s1026" o:spt="1" style="position:absolute;left:12475;top:679418;flip:y;height:259;width:389;" filled="f" stroked="t" coordsize="21600,21600" o:gfxdata="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inN/vQAA&#10;ANsAAAAPAAAAAAAAAAEAIAAAACIAAABkcnMvZG93bnJldi54bWxQSwECFAAUAAAACACHTuJAMy8F&#10;njsAAAA5AAAAEAAAAAAAAAABACAAAAAMAQAAZHJzL3NoYXBleG1sLnhtbFBLBQYAAAAABgAGAFsB&#10;AAC2AwAAAAA=&#10;">
                  <v:fill on="f" focussize="0,0"/>
                  <v:stroke weight="1.5pt" color="#FFC000" joinstyle="miter"/>
                  <v:imagedata o:title=""/>
                  <o:lock v:ext="edit" aspectratio="f"/>
                </v:rect>
              </v:group>
            </w:pict>
          </mc:Fallback>
        </mc:AlternateContent>
      </w:r>
      <w:r>
        <w:drawing>
          <wp:inline distT="0" distB="0" distL="114300" distR="114300">
            <wp:extent cx="7801610" cy="5255895"/>
            <wp:effectExtent l="0" t="0" r="1270" b="1905"/>
            <wp:docPr id="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pic:cNvPicPr>
                      <a:picLocks noChangeAspect="1"/>
                    </pic:cNvPicPr>
                  </pic:nvPicPr>
                  <pic:blipFill>
                    <a:blip r:embed="rId31"/>
                    <a:stretch>
                      <a:fillRect/>
                    </a:stretch>
                  </pic:blipFill>
                  <pic:spPr>
                    <a:xfrm>
                      <a:off x="0" y="0"/>
                      <a:ext cx="7801610" cy="5255895"/>
                    </a:xfrm>
                    <a:prstGeom prst="rect">
                      <a:avLst/>
                    </a:prstGeom>
                    <a:noFill/>
                    <a:ln>
                      <a:noFill/>
                    </a:ln>
                  </pic:spPr>
                </pic:pic>
              </a:graphicData>
            </a:graphic>
          </wp:inline>
        </w:drawing>
      </w:r>
    </w:p>
    <w:p w14:paraId="17A6E3CF">
      <w:pPr>
        <w:pStyle w:val="2"/>
        <w:jc w:val="center"/>
        <w:rPr>
          <w:color w:val="000000" w:themeColor="text1"/>
          <w:sz w:val="24"/>
          <w:szCs w:val="24"/>
          <w14:textFill>
            <w14:solidFill>
              <w14:schemeClr w14:val="tx1"/>
            </w14:solidFill>
          </w14:textFill>
        </w:rPr>
        <w:sectPr>
          <w:pgSz w:w="16838" w:h="11906" w:orient="landscape"/>
          <w:pgMar w:top="1531" w:right="1701" w:bottom="1531" w:left="1701" w:header="851" w:footer="851" w:gutter="0"/>
          <w:cols w:space="720" w:num="1"/>
          <w:docGrid w:linePitch="312" w:charSpace="0"/>
        </w:sectPr>
      </w:pPr>
      <w:bookmarkStart w:id="42" w:name="_Toc14481"/>
      <w:r>
        <w:rPr>
          <w:color w:val="000000" w:themeColor="text1"/>
          <w:sz w:val="24"/>
          <w:szCs w:val="24"/>
          <w14:textFill>
            <w14:solidFill>
              <w14:schemeClr w14:val="tx1"/>
            </w14:solidFill>
          </w14:textFill>
        </w:rPr>
        <w:t>附图3</w:t>
      </w:r>
      <w:r>
        <w:rPr>
          <w:rFonts w:hint="eastAsia"/>
          <w:color w:val="000000" w:themeColor="text1"/>
          <w:sz w:val="24"/>
          <w:szCs w:val="24"/>
          <w14:textFill>
            <w14:solidFill>
              <w14:schemeClr w14:val="tx1"/>
            </w14:solidFill>
          </w14:textFill>
        </w:rPr>
        <w:t>评价范围</w:t>
      </w:r>
      <w:r>
        <w:rPr>
          <w:color w:val="000000" w:themeColor="text1"/>
          <w:sz w:val="24"/>
          <w:szCs w:val="24"/>
          <w14:textFill>
            <w14:solidFill>
              <w14:schemeClr w14:val="tx1"/>
            </w14:solidFill>
          </w14:textFill>
        </w:rPr>
        <w:t>标图</w:t>
      </w:r>
      <w:bookmarkEnd w:id="42"/>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4"/>
        <w:gridCol w:w="4536"/>
      </w:tblGrid>
      <w:tr w14:paraId="3AA5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trPr>
        <w:tc>
          <w:tcPr>
            <w:tcW w:w="4530" w:type="dxa"/>
            <w:tcBorders>
              <w:top w:val="single" w:color="auto" w:sz="4" w:space="0"/>
              <w:left w:val="single" w:color="auto" w:sz="4" w:space="0"/>
              <w:bottom w:val="single" w:color="auto" w:sz="4" w:space="0"/>
              <w:right w:val="single" w:color="auto" w:sz="4" w:space="0"/>
            </w:tcBorders>
            <w:vAlign w:val="center"/>
          </w:tcPr>
          <w:p w14:paraId="5BE02897">
            <w:pPr>
              <w:jc w:val="center"/>
              <w:rPr>
                <w:rFonts w:hint="eastAsia" w:eastAsia="宋体"/>
                <w:b/>
                <w:bCs/>
                <w:color w:val="000000" w:themeColor="text1"/>
                <w:lang w:eastAsia="zh-CN"/>
                <w14:textFill>
                  <w14:solidFill>
                    <w14:schemeClr w14:val="tx1"/>
                  </w14:solidFill>
                </w14:textFill>
              </w:rPr>
            </w:pPr>
            <w:r>
              <w:rPr>
                <w:rFonts w:hint="eastAsia" w:eastAsia="宋体"/>
                <w:b/>
                <w:bCs/>
                <w:color w:val="000000" w:themeColor="text1"/>
                <w:lang w:eastAsia="zh-CN"/>
                <w14:textFill>
                  <w14:solidFill>
                    <w14:schemeClr w14:val="tx1"/>
                  </w14:solidFill>
                </w14:textFill>
              </w:rPr>
              <w:drawing>
                <wp:inline distT="0" distB="0" distL="114300" distR="114300">
                  <wp:extent cx="1522095" cy="2625090"/>
                  <wp:effectExtent l="0" t="0" r="11430" b="1905"/>
                  <wp:docPr id="13" name="图片 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
                          <pic:cNvPicPr>
                            <a:picLocks noChangeAspect="1"/>
                          </pic:cNvPicPr>
                        </pic:nvPicPr>
                        <pic:blipFill>
                          <a:blip r:embed="rId32"/>
                          <a:stretch>
                            <a:fillRect/>
                          </a:stretch>
                        </pic:blipFill>
                        <pic:spPr>
                          <a:xfrm rot="16200000">
                            <a:off x="0" y="0"/>
                            <a:ext cx="1522095" cy="2625090"/>
                          </a:xfrm>
                          <a:prstGeom prst="rect">
                            <a:avLst/>
                          </a:prstGeom>
                        </pic:spPr>
                      </pic:pic>
                    </a:graphicData>
                  </a:graphic>
                </wp:inline>
              </w:drawing>
            </w:r>
          </w:p>
        </w:tc>
        <w:tc>
          <w:tcPr>
            <w:tcW w:w="4530" w:type="dxa"/>
            <w:tcBorders>
              <w:top w:val="single" w:color="auto" w:sz="4" w:space="0"/>
              <w:left w:val="single" w:color="auto" w:sz="4" w:space="0"/>
              <w:bottom w:val="single" w:color="auto" w:sz="4" w:space="0"/>
              <w:right w:val="single" w:color="auto" w:sz="4" w:space="0"/>
            </w:tcBorders>
            <w:vAlign w:val="center"/>
          </w:tcPr>
          <w:p w14:paraId="4F1EFE1F">
            <w:pPr>
              <w:jc w:val="center"/>
              <w:rPr>
                <w:rFonts w:hint="eastAsia" w:eastAsia="宋体"/>
                <w:b/>
                <w:bCs/>
                <w:color w:val="000000" w:themeColor="text1"/>
                <w:lang w:eastAsia="zh-CN"/>
                <w14:textFill>
                  <w14:solidFill>
                    <w14:schemeClr w14:val="tx1"/>
                  </w14:solidFill>
                </w14:textFill>
              </w:rPr>
            </w:pPr>
            <w:r>
              <w:rPr>
                <w:rFonts w:hint="eastAsia" w:eastAsia="宋体"/>
                <w:b/>
                <w:bCs/>
                <w:color w:val="000000" w:themeColor="text1"/>
                <w:lang w:eastAsia="zh-CN"/>
                <w14:textFill>
                  <w14:solidFill>
                    <w14:schemeClr w14:val="tx1"/>
                  </w14:solidFill>
                </w14:textFill>
              </w:rPr>
              <w:drawing>
                <wp:inline distT="0" distB="0" distL="114300" distR="114300">
                  <wp:extent cx="2729865" cy="1526540"/>
                  <wp:effectExtent l="0" t="0" r="13335" b="12700"/>
                  <wp:docPr id="31" name="图片 3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
                          <pic:cNvPicPr>
                            <a:picLocks noChangeAspect="1"/>
                          </pic:cNvPicPr>
                        </pic:nvPicPr>
                        <pic:blipFill>
                          <a:blip r:embed="rId33"/>
                          <a:stretch>
                            <a:fillRect/>
                          </a:stretch>
                        </pic:blipFill>
                        <pic:spPr>
                          <a:xfrm>
                            <a:off x="0" y="0"/>
                            <a:ext cx="2729865" cy="1526540"/>
                          </a:xfrm>
                          <a:prstGeom prst="rect">
                            <a:avLst/>
                          </a:prstGeom>
                        </pic:spPr>
                      </pic:pic>
                    </a:graphicData>
                  </a:graphic>
                </wp:inline>
              </w:drawing>
            </w:r>
          </w:p>
        </w:tc>
      </w:tr>
      <w:tr w14:paraId="3753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tcBorders>
              <w:top w:val="single" w:color="auto" w:sz="4" w:space="0"/>
              <w:left w:val="single" w:color="auto" w:sz="4" w:space="0"/>
              <w:bottom w:val="single" w:color="auto" w:sz="4" w:space="0"/>
              <w:right w:val="single" w:color="auto" w:sz="4" w:space="0"/>
            </w:tcBorders>
            <w:vAlign w:val="center"/>
          </w:tcPr>
          <w:p w14:paraId="1F64D601">
            <w:pPr>
              <w:pStyle w:val="17"/>
              <w:widowControl/>
              <w:snapToGrid w:val="0"/>
              <w:spacing w:after="0"/>
              <w:ind w:left="-105" w:leftChars="-50" w:firstLine="0" w:firstLineChars="0"/>
              <w:jc w:val="center"/>
              <w:rPr>
                <w:b/>
                <w:bCs/>
                <w:color w:val="000000" w:themeColor="text1"/>
                <w14:textFill>
                  <w14:solidFill>
                    <w14:schemeClr w14:val="tx1"/>
                  </w14:solidFill>
                </w14:textFill>
              </w:rPr>
            </w:pPr>
            <w:r>
              <w:rPr>
                <w:color w:val="000000" w:themeColor="text1"/>
                <w:sz w:val="24"/>
                <w14:textFill>
                  <w14:solidFill>
                    <w14:schemeClr w14:val="tx1"/>
                  </w14:solidFill>
                </w14:textFill>
              </w:rPr>
              <w:t>本项目东侧</w:t>
            </w:r>
          </w:p>
        </w:tc>
        <w:tc>
          <w:tcPr>
            <w:tcW w:w="4530" w:type="dxa"/>
            <w:tcBorders>
              <w:top w:val="single" w:color="auto" w:sz="4" w:space="0"/>
              <w:left w:val="single" w:color="auto" w:sz="4" w:space="0"/>
              <w:bottom w:val="single" w:color="auto" w:sz="4" w:space="0"/>
              <w:right w:val="single" w:color="auto" w:sz="4" w:space="0"/>
            </w:tcBorders>
            <w:vAlign w:val="center"/>
          </w:tcPr>
          <w:p w14:paraId="7013C36D">
            <w:pPr>
              <w:jc w:val="center"/>
              <w:rPr>
                <w:b/>
                <w:bCs/>
                <w:color w:val="000000" w:themeColor="text1"/>
                <w14:textFill>
                  <w14:solidFill>
                    <w14:schemeClr w14:val="tx1"/>
                  </w14:solidFill>
                </w14:textFill>
              </w:rPr>
            </w:pPr>
            <w:r>
              <w:rPr>
                <w:color w:val="000000" w:themeColor="text1"/>
                <w:sz w:val="24"/>
                <w14:textFill>
                  <w14:solidFill>
                    <w14:schemeClr w14:val="tx1"/>
                  </w14:solidFill>
                </w14:textFill>
              </w:rPr>
              <w:t>本项目南侧</w:t>
            </w:r>
          </w:p>
        </w:tc>
      </w:tr>
      <w:tr w14:paraId="76BB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4530" w:type="dxa"/>
            <w:tcBorders>
              <w:top w:val="single" w:color="auto" w:sz="4" w:space="0"/>
              <w:left w:val="single" w:color="auto" w:sz="4" w:space="0"/>
              <w:bottom w:val="single" w:color="auto" w:sz="4" w:space="0"/>
              <w:right w:val="single" w:color="auto" w:sz="4" w:space="0"/>
            </w:tcBorders>
            <w:vAlign w:val="center"/>
          </w:tcPr>
          <w:p w14:paraId="4D7A78E5">
            <w:pPr>
              <w:jc w:val="center"/>
              <w:rPr>
                <w:rFonts w:hint="eastAsia" w:eastAsia="宋体"/>
                <w:b/>
                <w:bCs/>
                <w:color w:val="000000" w:themeColor="text1"/>
                <w:lang w:eastAsia="zh-CN"/>
                <w14:textFill>
                  <w14:solidFill>
                    <w14:schemeClr w14:val="tx1"/>
                  </w14:solidFill>
                </w14:textFill>
              </w:rPr>
            </w:pPr>
            <w:r>
              <w:rPr>
                <w:rFonts w:hint="eastAsia" w:eastAsia="宋体"/>
                <w:b/>
                <w:bCs/>
                <w:color w:val="000000" w:themeColor="text1"/>
                <w:lang w:eastAsia="zh-CN"/>
                <w14:textFill>
                  <w14:solidFill>
                    <w14:schemeClr w14:val="tx1"/>
                  </w14:solidFill>
                </w14:textFill>
              </w:rPr>
              <w:drawing>
                <wp:inline distT="0" distB="0" distL="114300" distR="114300">
                  <wp:extent cx="1565910" cy="2644140"/>
                  <wp:effectExtent l="0" t="0" r="7620" b="3810"/>
                  <wp:docPr id="36" name="图片 3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
                          <pic:cNvPicPr>
                            <a:picLocks noChangeAspect="1"/>
                          </pic:cNvPicPr>
                        </pic:nvPicPr>
                        <pic:blipFill>
                          <a:blip r:embed="rId34"/>
                          <a:stretch>
                            <a:fillRect/>
                          </a:stretch>
                        </pic:blipFill>
                        <pic:spPr>
                          <a:xfrm rot="16200000">
                            <a:off x="0" y="0"/>
                            <a:ext cx="1565910" cy="2644140"/>
                          </a:xfrm>
                          <a:prstGeom prst="rect">
                            <a:avLst/>
                          </a:prstGeom>
                        </pic:spPr>
                      </pic:pic>
                    </a:graphicData>
                  </a:graphic>
                </wp:inline>
              </w:drawing>
            </w:r>
          </w:p>
        </w:tc>
        <w:tc>
          <w:tcPr>
            <w:tcW w:w="4530" w:type="dxa"/>
            <w:tcBorders>
              <w:top w:val="single" w:color="auto" w:sz="4" w:space="0"/>
              <w:left w:val="single" w:color="auto" w:sz="4" w:space="0"/>
              <w:bottom w:val="single" w:color="auto" w:sz="4" w:space="0"/>
              <w:right w:val="single" w:color="auto" w:sz="4" w:space="0"/>
            </w:tcBorders>
            <w:vAlign w:val="center"/>
          </w:tcPr>
          <w:p w14:paraId="56ACF01C">
            <w:pPr>
              <w:jc w:val="center"/>
              <w:rPr>
                <w:rFonts w:hint="eastAsia" w:eastAsia="宋体"/>
                <w:b/>
                <w:bCs/>
                <w:color w:val="000000" w:themeColor="text1"/>
                <w:lang w:eastAsia="zh-CN"/>
                <w14:textFill>
                  <w14:solidFill>
                    <w14:schemeClr w14:val="tx1"/>
                  </w14:solidFill>
                </w14:textFill>
              </w:rPr>
            </w:pPr>
            <w:r>
              <w:rPr>
                <w:rFonts w:hint="eastAsia" w:eastAsia="宋体"/>
                <w:b/>
                <w:bCs/>
                <w:color w:val="000000" w:themeColor="text1"/>
                <w:lang w:eastAsia="zh-CN"/>
                <w14:textFill>
                  <w14:solidFill>
                    <w14:schemeClr w14:val="tx1"/>
                  </w14:solidFill>
                </w14:textFill>
              </w:rPr>
              <w:drawing>
                <wp:inline distT="0" distB="0" distL="114300" distR="114300">
                  <wp:extent cx="2729865" cy="1550035"/>
                  <wp:effectExtent l="0" t="0" r="13335" b="4445"/>
                  <wp:docPr id="37" name="图片 3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6"/>
                          <pic:cNvPicPr>
                            <a:picLocks noChangeAspect="1"/>
                          </pic:cNvPicPr>
                        </pic:nvPicPr>
                        <pic:blipFill>
                          <a:blip r:embed="rId35"/>
                          <a:stretch>
                            <a:fillRect/>
                          </a:stretch>
                        </pic:blipFill>
                        <pic:spPr>
                          <a:xfrm>
                            <a:off x="0" y="0"/>
                            <a:ext cx="2729865" cy="1550035"/>
                          </a:xfrm>
                          <a:prstGeom prst="rect">
                            <a:avLst/>
                          </a:prstGeom>
                        </pic:spPr>
                      </pic:pic>
                    </a:graphicData>
                  </a:graphic>
                </wp:inline>
              </w:drawing>
            </w:r>
          </w:p>
        </w:tc>
      </w:tr>
      <w:tr w14:paraId="3516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tcBorders>
              <w:top w:val="single" w:color="auto" w:sz="4" w:space="0"/>
              <w:left w:val="single" w:color="auto" w:sz="4" w:space="0"/>
              <w:bottom w:val="single" w:color="auto" w:sz="4" w:space="0"/>
              <w:right w:val="single" w:color="auto" w:sz="4" w:space="0"/>
            </w:tcBorders>
            <w:vAlign w:val="center"/>
          </w:tcPr>
          <w:p w14:paraId="4B711780">
            <w:pPr>
              <w:jc w:val="center"/>
              <w:rPr>
                <w:b/>
                <w:bCs/>
                <w:color w:val="000000" w:themeColor="text1"/>
                <w14:textFill>
                  <w14:solidFill>
                    <w14:schemeClr w14:val="tx1"/>
                  </w14:solidFill>
                </w14:textFill>
              </w:rPr>
            </w:pPr>
            <w:r>
              <w:rPr>
                <w:color w:val="000000" w:themeColor="text1"/>
                <w:sz w:val="24"/>
                <w14:textFill>
                  <w14:solidFill>
                    <w14:schemeClr w14:val="tx1"/>
                  </w14:solidFill>
                </w14:textFill>
              </w:rPr>
              <w:t>本项目西侧</w:t>
            </w:r>
          </w:p>
        </w:tc>
        <w:tc>
          <w:tcPr>
            <w:tcW w:w="4530" w:type="dxa"/>
            <w:tcBorders>
              <w:top w:val="single" w:color="auto" w:sz="4" w:space="0"/>
              <w:left w:val="single" w:color="auto" w:sz="4" w:space="0"/>
              <w:bottom w:val="single" w:color="auto" w:sz="4" w:space="0"/>
              <w:right w:val="single" w:color="auto" w:sz="4" w:space="0"/>
            </w:tcBorders>
            <w:vAlign w:val="center"/>
          </w:tcPr>
          <w:p w14:paraId="303F4C53">
            <w:pPr>
              <w:jc w:val="center"/>
              <w:rPr>
                <w:b/>
                <w:bCs/>
                <w:color w:val="000000" w:themeColor="text1"/>
                <w14:textFill>
                  <w14:solidFill>
                    <w14:schemeClr w14:val="tx1"/>
                  </w14:solidFill>
                </w14:textFill>
              </w:rPr>
            </w:pPr>
            <w:r>
              <w:rPr>
                <w:color w:val="000000" w:themeColor="text1"/>
                <w:sz w:val="24"/>
                <w14:textFill>
                  <w14:solidFill>
                    <w14:schemeClr w14:val="tx1"/>
                  </w14:solidFill>
                </w14:textFill>
              </w:rPr>
              <w:t>本项目北侧</w:t>
            </w:r>
          </w:p>
        </w:tc>
      </w:tr>
    </w:tbl>
    <w:p w14:paraId="237445AA">
      <w:pPr>
        <w:pStyle w:val="2"/>
        <w:jc w:val="center"/>
        <w:rPr>
          <w:color w:val="000000" w:themeColor="text1"/>
          <w:sz w:val="24"/>
          <w:szCs w:val="24"/>
          <w14:textFill>
            <w14:solidFill>
              <w14:schemeClr w14:val="tx1"/>
            </w14:solidFill>
          </w14:textFill>
        </w:rPr>
        <w:sectPr>
          <w:pgSz w:w="11906" w:h="16838"/>
          <w:pgMar w:top="1701" w:right="1531" w:bottom="1701" w:left="1531" w:header="851" w:footer="851" w:gutter="0"/>
          <w:cols w:space="720" w:num="1"/>
          <w:docGrid w:linePitch="312" w:charSpace="0"/>
        </w:sectPr>
      </w:pPr>
      <w:bookmarkStart w:id="43" w:name="_Toc3926"/>
      <w:r>
        <w:rPr>
          <w:color w:val="000000" w:themeColor="text1"/>
          <w:sz w:val="24"/>
          <w:szCs w:val="24"/>
          <w14:textFill>
            <w14:solidFill>
              <w14:schemeClr w14:val="tx1"/>
            </w14:solidFill>
          </w14:textFill>
        </w:rPr>
        <w:t>附图4周围环境图</w:t>
      </w:r>
      <w:bookmarkEnd w:id="43"/>
    </w:p>
    <w:p w14:paraId="72029C28">
      <w:pPr>
        <w:pStyle w:val="2"/>
        <w:ind w:left="0" w:firstLine="0"/>
        <w:jc w:val="left"/>
        <w:rPr>
          <w:rFonts w:eastAsia="宋体"/>
          <w:color w:val="000000" w:themeColor="text1"/>
          <w:sz w:val="24"/>
          <w:szCs w:val="24"/>
          <w14:textFill>
            <w14:solidFill>
              <w14:schemeClr w14:val="tx1"/>
            </w14:solidFill>
          </w14:textFill>
        </w:rPr>
      </w:pPr>
      <w:bookmarkStart w:id="44" w:name="_Toc7290"/>
      <w:r>
        <w:rPr>
          <w:rFonts w:eastAsia="宋体"/>
          <w:color w:val="000000" w:themeColor="text1"/>
          <w:sz w:val="24"/>
          <w:szCs w:val="24"/>
          <w14:textFill>
            <w14:solidFill>
              <w14:schemeClr w14:val="tx1"/>
            </w14:solidFill>
          </w14:textFill>
        </w:rPr>
        <w:t>附件1营业执照</w:t>
      </w:r>
      <w:bookmarkEnd w:id="44"/>
    </w:p>
    <w:p w14:paraId="1BDAEE3A">
      <w:pPr>
        <w:jc w:val="center"/>
        <w:rPr>
          <w:color w:val="000000" w:themeColor="text1"/>
          <w:sz w:val="24"/>
          <w14:textFill>
            <w14:solidFill>
              <w14:schemeClr w14:val="tx1"/>
            </w14:solidFill>
          </w14:textFill>
        </w:rPr>
        <w:sectPr>
          <w:pgSz w:w="16838" w:h="11906" w:orient="landscape"/>
          <w:pgMar w:top="1531" w:right="1701" w:bottom="1531" w:left="1701" w:header="851" w:footer="851" w:gutter="0"/>
          <w:cols w:space="720" w:num="1"/>
          <w:docGrid w:linePitch="312" w:charSpace="0"/>
        </w:sectPr>
      </w:pPr>
      <w:r>
        <w:rPr>
          <w:color w:val="000000" w:themeColor="text1"/>
          <w:sz w:val="24"/>
          <w14:textFill>
            <w14:solidFill>
              <w14:schemeClr w14:val="tx1"/>
            </w14:solidFill>
          </w14:textFill>
        </w:rPr>
        <w:drawing>
          <wp:inline distT="0" distB="0" distL="114300" distR="114300">
            <wp:extent cx="5151120" cy="7085965"/>
            <wp:effectExtent l="0" t="0" r="635" b="0"/>
            <wp:docPr id="40" name="图片 40" descr="3b98ec4ec8f5d995c3ef0e21a2445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3b98ec4ec8f5d995c3ef0e21a24452e8"/>
                    <pic:cNvPicPr>
                      <a:picLocks noChangeAspect="1"/>
                    </pic:cNvPicPr>
                  </pic:nvPicPr>
                  <pic:blipFill>
                    <a:blip r:embed="rId36"/>
                    <a:stretch>
                      <a:fillRect/>
                    </a:stretch>
                  </pic:blipFill>
                  <pic:spPr>
                    <a:xfrm rot="5400000">
                      <a:off x="0" y="0"/>
                      <a:ext cx="5151120" cy="7085965"/>
                    </a:xfrm>
                    <a:prstGeom prst="rect">
                      <a:avLst/>
                    </a:prstGeom>
                  </pic:spPr>
                </pic:pic>
              </a:graphicData>
            </a:graphic>
          </wp:inline>
        </w:drawing>
      </w:r>
    </w:p>
    <w:p w14:paraId="12235DBB">
      <w:pPr>
        <w:pStyle w:val="2"/>
        <w:rPr>
          <w:rFonts w:eastAsia="宋体"/>
          <w:color w:val="000000" w:themeColor="text1"/>
          <w:sz w:val="24"/>
          <w:szCs w:val="24"/>
          <w14:textFill>
            <w14:solidFill>
              <w14:schemeClr w14:val="tx1"/>
            </w14:solidFill>
          </w14:textFill>
        </w:rPr>
      </w:pPr>
      <w:bookmarkStart w:id="45" w:name="_Toc4259"/>
      <w:r>
        <w:rPr>
          <w:rFonts w:eastAsia="宋体"/>
          <w:color w:val="000000" w:themeColor="text1"/>
          <w:sz w:val="24"/>
          <w:szCs w:val="24"/>
          <w14:textFill>
            <w14:solidFill>
              <w14:schemeClr w14:val="tx1"/>
            </w14:solidFill>
          </w14:textFill>
        </w:rPr>
        <w:t>附件2不动产证书</w:t>
      </w:r>
      <w:bookmarkEnd w:id="45"/>
    </w:p>
    <w:p w14:paraId="18EDF7A9">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8115300" cy="5900420"/>
            <wp:effectExtent l="0" t="0" r="12700" b="7620"/>
            <wp:docPr id="41" name="图片 41" descr="6616fc9506590971592cd790fb32df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6616fc9506590971592cd790fb32df49"/>
                    <pic:cNvPicPr>
                      <a:picLocks noChangeAspect="1"/>
                    </pic:cNvPicPr>
                  </pic:nvPicPr>
                  <pic:blipFill>
                    <a:blip r:embed="rId37"/>
                    <a:stretch>
                      <a:fillRect/>
                    </a:stretch>
                  </pic:blipFill>
                  <pic:spPr>
                    <a:xfrm rot="16200000">
                      <a:off x="0" y="0"/>
                      <a:ext cx="8115300" cy="5900420"/>
                    </a:xfrm>
                    <a:prstGeom prst="rect">
                      <a:avLst/>
                    </a:prstGeom>
                  </pic:spPr>
                </pic:pic>
              </a:graphicData>
            </a:graphic>
          </wp:inline>
        </w:drawing>
      </w:r>
    </w:p>
    <w:p w14:paraId="73A17EEA">
      <w:pPr>
        <w:pStyle w:val="2"/>
        <w:rPr>
          <w:rFonts w:eastAsia="宋体"/>
          <w:color w:val="000000" w:themeColor="text1"/>
          <w:sz w:val="21"/>
          <w:szCs w:val="21"/>
          <w14:textFill>
            <w14:solidFill>
              <w14:schemeClr w14:val="tx1"/>
            </w14:solidFill>
          </w14:textFill>
        </w:rPr>
      </w:pPr>
      <w:bookmarkStart w:id="46" w:name="_Toc12694"/>
      <w:r>
        <w:rPr>
          <w:rFonts w:eastAsia="宋体"/>
          <w:color w:val="000000" w:themeColor="text1"/>
          <w:sz w:val="24"/>
          <w:szCs w:val="24"/>
          <w14:textFill>
            <w14:solidFill>
              <w14:schemeClr w14:val="tx1"/>
            </w14:solidFill>
          </w14:textFill>
        </w:rPr>
        <w:t>附件3原环评批复</w:t>
      </w:r>
      <w:bookmarkEnd w:id="46"/>
    </w:p>
    <w:p w14:paraId="35471D96">
      <w:pPr>
        <w:jc w:val="center"/>
        <w:rPr>
          <w:color w:val="000000" w:themeColor="text1"/>
          <w14:textFill>
            <w14:solidFill>
              <w14:schemeClr w14:val="tx1"/>
            </w14:solidFill>
          </w14:textFill>
        </w:rPr>
      </w:pPr>
    </w:p>
    <w:p w14:paraId="74BC54E4">
      <w:pPr>
        <w:pStyle w:val="26"/>
        <w:rPr>
          <w:rFonts w:ascii="Times New Roman" w:hAnsi="Times New Roman"/>
          <w:color w:val="000000" w:themeColor="text1"/>
          <w14:textFill>
            <w14:solidFill>
              <w14:schemeClr w14:val="tx1"/>
            </w14:solidFill>
          </w14:textFill>
        </w:rPr>
        <w:sectPr>
          <w:pgSz w:w="11906" w:h="16838"/>
          <w:pgMar w:top="1701" w:right="1531" w:bottom="1701" w:left="1531" w:header="851" w:footer="851" w:gutter="0"/>
          <w:cols w:space="720" w:num="1"/>
          <w:docGrid w:linePitch="312" w:charSpace="0"/>
        </w:sectPr>
      </w:pPr>
      <w:r>
        <w:rPr>
          <w:rFonts w:ascii="Times New Roman" w:hAnsi="Times New Roman"/>
          <w:color w:val="000000" w:themeColor="text1"/>
          <w14:textFill>
            <w14:solidFill>
              <w14:schemeClr w14:val="tx1"/>
            </w14:solidFill>
          </w14:textFill>
        </w:rPr>
        <w:drawing>
          <wp:inline distT="0" distB="0" distL="114300" distR="114300">
            <wp:extent cx="5592445" cy="7904480"/>
            <wp:effectExtent l="0" t="0" r="635" b="5080"/>
            <wp:docPr id="42" name="图片 42" descr="20080423（双环函字[2008]21号）关于双鸭山市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0080423（双环函字[2008]21号）关于双鸭山市同_01"/>
                    <pic:cNvPicPr>
                      <a:picLocks noChangeAspect="1"/>
                    </pic:cNvPicPr>
                  </pic:nvPicPr>
                  <pic:blipFill>
                    <a:blip r:embed="rId38"/>
                    <a:stretch>
                      <a:fillRect/>
                    </a:stretch>
                  </pic:blipFill>
                  <pic:spPr>
                    <a:xfrm>
                      <a:off x="0" y="0"/>
                      <a:ext cx="5592445" cy="7904480"/>
                    </a:xfrm>
                    <a:prstGeom prst="rect">
                      <a:avLst/>
                    </a:prstGeom>
                  </pic:spPr>
                </pic:pic>
              </a:graphicData>
            </a:graphic>
          </wp:inline>
        </w:drawing>
      </w:r>
      <w:r>
        <w:rPr>
          <w:rFonts w:ascii="Times New Roman" w:hAnsi="Times New Roman"/>
          <w:color w:val="000000" w:themeColor="text1"/>
          <w14:textFill>
            <w14:solidFill>
              <w14:schemeClr w14:val="tx1"/>
            </w14:solidFill>
          </w14:textFill>
        </w:rPr>
        <w:drawing>
          <wp:inline distT="0" distB="0" distL="114300" distR="114300">
            <wp:extent cx="5592445" cy="7904480"/>
            <wp:effectExtent l="0" t="0" r="635" b="5080"/>
            <wp:docPr id="43" name="图片 43" descr="20080423（双环函字[2008]21号）关于双鸭山市同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0080423（双环函字[2008]21号）关于双鸭山市同_02"/>
                    <pic:cNvPicPr>
                      <a:picLocks noChangeAspect="1"/>
                    </pic:cNvPicPr>
                  </pic:nvPicPr>
                  <pic:blipFill>
                    <a:blip r:embed="rId39"/>
                    <a:stretch>
                      <a:fillRect/>
                    </a:stretch>
                  </pic:blipFill>
                  <pic:spPr>
                    <a:xfrm>
                      <a:off x="0" y="0"/>
                      <a:ext cx="5592445" cy="7904480"/>
                    </a:xfrm>
                    <a:prstGeom prst="rect">
                      <a:avLst/>
                    </a:prstGeom>
                  </pic:spPr>
                </pic:pic>
              </a:graphicData>
            </a:graphic>
          </wp:inline>
        </w:drawing>
      </w:r>
      <w:r>
        <w:rPr>
          <w:rFonts w:ascii="Times New Roman" w:hAnsi="Times New Roman"/>
          <w:color w:val="000000" w:themeColor="text1"/>
          <w14:textFill>
            <w14:solidFill>
              <w14:schemeClr w14:val="tx1"/>
            </w14:solidFill>
          </w14:textFill>
        </w:rPr>
        <w:drawing>
          <wp:inline distT="0" distB="0" distL="114300" distR="114300">
            <wp:extent cx="5592445" cy="7904480"/>
            <wp:effectExtent l="0" t="0" r="635" b="5080"/>
            <wp:docPr id="44" name="图片 44" descr="20080423（双环函字[2008]21号）关于双鸭山市同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0080423（双环函字[2008]21号）关于双鸭山市同_03"/>
                    <pic:cNvPicPr>
                      <a:picLocks noChangeAspect="1"/>
                    </pic:cNvPicPr>
                  </pic:nvPicPr>
                  <pic:blipFill>
                    <a:blip r:embed="rId40"/>
                    <a:stretch>
                      <a:fillRect/>
                    </a:stretch>
                  </pic:blipFill>
                  <pic:spPr>
                    <a:xfrm>
                      <a:off x="0" y="0"/>
                      <a:ext cx="5592445" cy="7904480"/>
                    </a:xfrm>
                    <a:prstGeom prst="rect">
                      <a:avLst/>
                    </a:prstGeom>
                  </pic:spPr>
                </pic:pic>
              </a:graphicData>
            </a:graphic>
          </wp:inline>
        </w:drawing>
      </w:r>
    </w:p>
    <w:p w14:paraId="5CD4DC4F">
      <w:pPr>
        <w:pStyle w:val="2"/>
        <w:rPr>
          <w:rFonts w:eastAsia="宋体"/>
          <w:color w:val="000000" w:themeColor="text1"/>
          <w:sz w:val="24"/>
          <w:szCs w:val="24"/>
          <w14:textFill>
            <w14:solidFill>
              <w14:schemeClr w14:val="tx1"/>
            </w14:solidFill>
          </w14:textFill>
        </w:rPr>
      </w:pPr>
      <w:bookmarkStart w:id="47" w:name="_Toc9703"/>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4</w:t>
      </w:r>
      <w:r>
        <w:rPr>
          <w:rFonts w:hint="eastAsia" w:eastAsia="宋体"/>
          <w:color w:val="000000" w:themeColor="text1"/>
          <w:sz w:val="24"/>
          <w:szCs w:val="24"/>
          <w14:textFill>
            <w14:solidFill>
              <w14:schemeClr w14:val="tx1"/>
            </w14:solidFill>
          </w14:textFill>
        </w:rPr>
        <w:t>验收批文</w:t>
      </w:r>
      <w:bookmarkEnd w:id="47"/>
    </w:p>
    <w:p w14:paraId="5DF3834A">
      <w:pPr>
        <w:jc w:val="center"/>
        <w:outlineLvl w:val="9"/>
        <w:rPr>
          <w:rFonts w:eastAsia="宋体"/>
          <w:color w:val="000000" w:themeColor="text1"/>
          <w:sz w:val="24"/>
          <w:szCs w:val="24"/>
          <w14:textFill>
            <w14:solidFill>
              <w14:schemeClr w14:val="tx1"/>
            </w14:solidFill>
          </w14:textFill>
        </w:rPr>
      </w:pPr>
      <w:bookmarkStart w:id="48" w:name="_Toc4396"/>
      <w:bookmarkStart w:id="49" w:name="_Toc5417"/>
      <w:r>
        <w:rPr>
          <w:rFonts w:eastAsia="宋体"/>
          <w:color w:val="000000" w:themeColor="text1"/>
          <w:sz w:val="24"/>
          <w:szCs w:val="24"/>
          <w14:textFill>
            <w14:solidFill>
              <w14:schemeClr w14:val="tx1"/>
            </w14:solidFill>
          </w14:textFill>
        </w:rPr>
        <w:drawing>
          <wp:inline distT="0" distB="0" distL="114300" distR="114300">
            <wp:extent cx="8108950" cy="4561205"/>
            <wp:effectExtent l="0" t="0" r="10795" b="13970"/>
            <wp:docPr id="45" name="图片 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
                    <pic:cNvPicPr>
                      <a:picLocks noChangeAspect="1"/>
                    </pic:cNvPicPr>
                  </pic:nvPicPr>
                  <pic:blipFill>
                    <a:blip r:embed="rId41"/>
                    <a:stretch>
                      <a:fillRect/>
                    </a:stretch>
                  </pic:blipFill>
                  <pic:spPr>
                    <a:xfrm rot="5400000">
                      <a:off x="0" y="0"/>
                      <a:ext cx="8108950" cy="4561205"/>
                    </a:xfrm>
                    <a:prstGeom prst="rect">
                      <a:avLst/>
                    </a:prstGeom>
                  </pic:spPr>
                </pic:pic>
              </a:graphicData>
            </a:graphic>
          </wp:inline>
        </w:drawing>
      </w:r>
      <w:r>
        <w:rPr>
          <w:rFonts w:eastAsia="宋体"/>
          <w:color w:val="000000" w:themeColor="text1"/>
          <w:sz w:val="24"/>
          <w:szCs w:val="24"/>
          <w14:textFill>
            <w14:solidFill>
              <w14:schemeClr w14:val="tx1"/>
            </w14:solidFill>
          </w14:textFill>
        </w:rPr>
        <w:drawing>
          <wp:inline distT="0" distB="0" distL="114300" distR="114300">
            <wp:extent cx="4798060" cy="8529320"/>
            <wp:effectExtent l="0" t="0" r="2540" b="5080"/>
            <wp:docPr id="46" name="图片 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
                    <pic:cNvPicPr>
                      <a:picLocks noChangeAspect="1"/>
                    </pic:cNvPicPr>
                  </pic:nvPicPr>
                  <pic:blipFill>
                    <a:blip r:embed="rId42"/>
                    <a:stretch>
                      <a:fillRect/>
                    </a:stretch>
                  </pic:blipFill>
                  <pic:spPr>
                    <a:xfrm>
                      <a:off x="0" y="0"/>
                      <a:ext cx="4798060" cy="8529320"/>
                    </a:xfrm>
                    <a:prstGeom prst="rect">
                      <a:avLst/>
                    </a:prstGeom>
                  </pic:spPr>
                </pic:pic>
              </a:graphicData>
            </a:graphic>
          </wp:inline>
        </w:drawing>
      </w:r>
      <w:r>
        <w:rPr>
          <w:rFonts w:eastAsia="宋体"/>
          <w:color w:val="000000" w:themeColor="text1"/>
          <w:sz w:val="24"/>
          <w:szCs w:val="24"/>
          <w14:textFill>
            <w14:solidFill>
              <w14:schemeClr w14:val="tx1"/>
            </w14:solidFill>
          </w14:textFill>
        </w:rPr>
        <w:drawing>
          <wp:inline distT="0" distB="0" distL="114300" distR="114300">
            <wp:extent cx="4798060" cy="8529320"/>
            <wp:effectExtent l="0" t="0" r="2540" b="5080"/>
            <wp:docPr id="47" name="图片 4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3"/>
                    <pic:cNvPicPr>
                      <a:picLocks noChangeAspect="1"/>
                    </pic:cNvPicPr>
                  </pic:nvPicPr>
                  <pic:blipFill>
                    <a:blip r:embed="rId43"/>
                    <a:stretch>
                      <a:fillRect/>
                    </a:stretch>
                  </pic:blipFill>
                  <pic:spPr>
                    <a:xfrm>
                      <a:off x="0" y="0"/>
                      <a:ext cx="4798060" cy="8529320"/>
                    </a:xfrm>
                    <a:prstGeom prst="rect">
                      <a:avLst/>
                    </a:prstGeom>
                  </pic:spPr>
                </pic:pic>
              </a:graphicData>
            </a:graphic>
          </wp:inline>
        </w:drawing>
      </w:r>
      <w:bookmarkEnd w:id="48"/>
      <w:bookmarkEnd w:id="49"/>
    </w:p>
    <w:p w14:paraId="79B81FCB">
      <w:pPr>
        <w:pStyle w:val="2"/>
        <w:rPr>
          <w:rFonts w:eastAsia="宋体"/>
          <w:color w:val="000000" w:themeColor="text1"/>
          <w:sz w:val="24"/>
          <w:szCs w:val="24"/>
          <w14:textFill>
            <w14:solidFill>
              <w14:schemeClr w14:val="tx1"/>
            </w14:solidFill>
          </w14:textFill>
        </w:rPr>
      </w:pPr>
      <w:bookmarkStart w:id="50" w:name="_Toc11697"/>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5</w:t>
      </w:r>
      <w:r>
        <w:rPr>
          <w:rFonts w:hint="eastAsia" w:eastAsia="宋体"/>
          <w:color w:val="000000" w:themeColor="text1"/>
          <w:sz w:val="24"/>
          <w:szCs w:val="24"/>
          <w14:textFill>
            <w14:solidFill>
              <w14:schemeClr w14:val="tx1"/>
            </w14:solidFill>
          </w14:textFill>
        </w:rPr>
        <w:t>排污许可</w:t>
      </w:r>
      <w:bookmarkEnd w:id="50"/>
    </w:p>
    <w:p w14:paraId="001C83CD">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5614035" cy="7940040"/>
            <wp:effectExtent l="0" t="0" r="9525" b="0"/>
            <wp:docPr id="72" name="图片 72" descr="排污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排污许可"/>
                    <pic:cNvPicPr>
                      <a:picLocks noChangeAspect="1"/>
                    </pic:cNvPicPr>
                  </pic:nvPicPr>
                  <pic:blipFill>
                    <a:blip r:embed="rId44"/>
                    <a:stretch>
                      <a:fillRect/>
                    </a:stretch>
                  </pic:blipFill>
                  <pic:spPr>
                    <a:xfrm>
                      <a:off x="0" y="0"/>
                      <a:ext cx="5614035" cy="7940040"/>
                    </a:xfrm>
                    <a:prstGeom prst="rect">
                      <a:avLst/>
                    </a:prstGeom>
                  </pic:spPr>
                </pic:pic>
              </a:graphicData>
            </a:graphic>
          </wp:inline>
        </w:drawing>
      </w:r>
      <w:r>
        <w:rPr>
          <w:color w:val="000000" w:themeColor="text1"/>
          <w:sz w:val="24"/>
          <w14:textFill>
            <w14:solidFill>
              <w14:schemeClr w14:val="tx1"/>
            </w14:solidFill>
          </w14:textFill>
        </w:rPr>
        <w:br w:type="page"/>
      </w:r>
    </w:p>
    <w:p w14:paraId="424C51D5">
      <w:pPr>
        <w:pStyle w:val="2"/>
        <w:rPr>
          <w:rFonts w:eastAsia="宋体"/>
          <w:color w:val="000000" w:themeColor="text1"/>
          <w:sz w:val="24"/>
          <w:szCs w:val="24"/>
          <w14:textFill>
            <w14:solidFill>
              <w14:schemeClr w14:val="tx1"/>
            </w14:solidFill>
          </w14:textFill>
        </w:rPr>
      </w:pPr>
      <w:bookmarkStart w:id="51" w:name="_Toc4193"/>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6</w:t>
      </w:r>
      <w:r>
        <w:rPr>
          <w:rFonts w:eastAsia="宋体"/>
          <w:color w:val="000000" w:themeColor="text1"/>
          <w:sz w:val="24"/>
          <w:szCs w:val="24"/>
          <w14:textFill>
            <w14:solidFill>
              <w14:schemeClr w14:val="tx1"/>
            </w14:solidFill>
          </w14:textFill>
        </w:rPr>
        <w:t>总量核算的说明</w:t>
      </w:r>
      <w:bookmarkEnd w:id="51"/>
    </w:p>
    <w:p w14:paraId="44A35E4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废气：</w:t>
      </w:r>
    </w:p>
    <w:p w14:paraId="1AB9B2C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根据《排污许可证申请与核发技术规范 锅炉》（HJ953-2018），废气污染物年许可排放量按下式计算：</w:t>
      </w:r>
    </w:p>
    <w:p w14:paraId="571FA406">
      <w:pPr>
        <w:spacing w:line="360" w:lineRule="auto"/>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889250" cy="514985"/>
            <wp:effectExtent l="0" t="0" r="6350" b="18415"/>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45"/>
                    <a:stretch>
                      <a:fillRect/>
                    </a:stretch>
                  </pic:blipFill>
                  <pic:spPr>
                    <a:xfrm>
                      <a:off x="0" y="0"/>
                      <a:ext cx="2889250" cy="514985"/>
                    </a:xfrm>
                    <a:prstGeom prst="rect">
                      <a:avLst/>
                    </a:prstGeom>
                    <a:noFill/>
                    <a:ln>
                      <a:noFill/>
                    </a:ln>
                  </pic:spPr>
                </pic:pic>
              </a:graphicData>
            </a:graphic>
          </wp:inline>
        </w:drawing>
      </w:r>
    </w:p>
    <w:p w14:paraId="0EB701A6">
      <w:pPr>
        <w:spacing w:line="360" w:lineRule="auto"/>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608320" cy="3143250"/>
            <wp:effectExtent l="0" t="0" r="11430" b="0"/>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46"/>
                    <a:stretch>
                      <a:fillRect/>
                    </a:stretch>
                  </pic:blipFill>
                  <pic:spPr>
                    <a:xfrm>
                      <a:off x="0" y="0"/>
                      <a:ext cx="5608320" cy="3143250"/>
                    </a:xfrm>
                    <a:prstGeom prst="rect">
                      <a:avLst/>
                    </a:prstGeom>
                    <a:noFill/>
                    <a:ln>
                      <a:noFill/>
                    </a:ln>
                  </pic:spPr>
                </pic:pic>
              </a:graphicData>
            </a:graphic>
          </wp:inline>
        </w:drawing>
      </w:r>
    </w:p>
    <w:p w14:paraId="201FF3CC">
      <w:pPr>
        <w:pStyle w:val="6"/>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本项目设计年燃料使用量为</w:t>
      </w:r>
      <w:r>
        <w:rPr>
          <w:rFonts w:hint="eastAsia"/>
          <w:color w:val="000000" w:themeColor="text1"/>
          <w:sz w:val="24"/>
          <w:lang w:eastAsia="zh-CN"/>
          <w14:textFill>
            <w14:solidFill>
              <w14:schemeClr w14:val="tx1"/>
            </w14:solidFill>
          </w14:textFill>
        </w:rPr>
        <w:t>2453.76</w:t>
      </w:r>
      <w:r>
        <w:rPr>
          <w:color w:val="000000" w:themeColor="text1"/>
          <w:sz w:val="24"/>
          <w14:textFill>
            <w14:solidFill>
              <w14:schemeClr w14:val="tx1"/>
            </w14:solidFill>
          </w14:textFill>
        </w:rPr>
        <w:t>t。基准烟气量为7.467Nm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/kg。</w:t>
      </w:r>
    </w:p>
    <w:p w14:paraId="478035A3">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颗粒物</w:t>
      </w:r>
      <w:r>
        <w:rPr>
          <w:color w:val="000000" w:themeColor="text1"/>
          <w:sz w:val="24"/>
          <w14:textFill>
            <w14:solidFill>
              <w14:schemeClr w14:val="tx1"/>
            </w14:solidFill>
          </w14:textFill>
        </w:rPr>
        <w:t>=50×7.467×</w:t>
      </w:r>
      <w:r>
        <w:rPr>
          <w:rFonts w:hint="eastAsia"/>
          <w:color w:val="000000" w:themeColor="text1"/>
          <w:sz w:val="24"/>
          <w:lang w:eastAsia="zh-CN"/>
          <w14:textFill>
            <w14:solidFill>
              <w14:schemeClr w14:val="tx1"/>
            </w14:solidFill>
          </w14:textFill>
        </w:rPr>
        <w:t>2453.76</w:t>
      </w:r>
      <w:r>
        <w:rPr>
          <w:color w:val="000000" w:themeColor="text1"/>
          <w:sz w:val="24"/>
          <w14:textFill>
            <w14:solidFill>
              <w14:schemeClr w14:val="tx1"/>
            </w14:solidFill>
          </w14:textFill>
        </w:rPr>
        <w:t>×1×10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=0.</w:t>
      </w:r>
      <w:r>
        <w:rPr>
          <w:rFonts w:hint="eastAsia"/>
          <w:color w:val="000000" w:themeColor="text1"/>
          <w:sz w:val="24"/>
          <w14:textFill>
            <w14:solidFill>
              <w14:schemeClr w14:val="tx1"/>
            </w14:solidFill>
          </w14:textFill>
        </w:rPr>
        <w:t>87</w:t>
      </w:r>
      <w:r>
        <w:rPr>
          <w:color w:val="000000" w:themeColor="text1"/>
          <w:sz w:val="24"/>
          <w14:textFill>
            <w14:solidFill>
              <w14:schemeClr w14:val="tx1"/>
            </w14:solidFill>
          </w14:textFill>
        </w:rPr>
        <w:t>t/a</w:t>
      </w:r>
    </w:p>
    <w:p w14:paraId="654AB81A">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二氧化硫</w:t>
      </w:r>
      <w:r>
        <w:rPr>
          <w:color w:val="000000" w:themeColor="text1"/>
          <w:sz w:val="24"/>
          <w14:textFill>
            <w14:solidFill>
              <w14:schemeClr w14:val="tx1"/>
            </w14:solidFill>
          </w14:textFill>
        </w:rPr>
        <w:t>=300×7.467×</w:t>
      </w:r>
      <w:r>
        <w:rPr>
          <w:rFonts w:hint="eastAsia"/>
          <w:color w:val="000000" w:themeColor="text1"/>
          <w:sz w:val="24"/>
          <w:lang w:eastAsia="zh-CN"/>
          <w14:textFill>
            <w14:solidFill>
              <w14:schemeClr w14:val="tx1"/>
            </w14:solidFill>
          </w14:textFill>
        </w:rPr>
        <w:t>2453.76</w:t>
      </w:r>
      <w:r>
        <w:rPr>
          <w:color w:val="000000" w:themeColor="text1"/>
          <w:sz w:val="24"/>
          <w14:textFill>
            <w14:solidFill>
              <w14:schemeClr w14:val="tx1"/>
            </w14:solidFill>
          </w14:textFill>
        </w:rPr>
        <w:t>×0.8×10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4.18</w:t>
      </w:r>
      <w:r>
        <w:rPr>
          <w:color w:val="000000" w:themeColor="text1"/>
          <w:sz w:val="24"/>
          <w14:textFill>
            <w14:solidFill>
              <w14:schemeClr w14:val="tx1"/>
            </w14:solidFill>
          </w14:textFill>
        </w:rPr>
        <w:t>t/a</w:t>
      </w:r>
    </w:p>
    <w:p w14:paraId="44739398">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氮氧化物</w:t>
      </w:r>
      <w:r>
        <w:rPr>
          <w:color w:val="000000" w:themeColor="text1"/>
          <w:sz w:val="24"/>
          <w14:textFill>
            <w14:solidFill>
              <w14:schemeClr w14:val="tx1"/>
            </w14:solidFill>
          </w14:textFill>
        </w:rPr>
        <w:t>=300×7.467×</w:t>
      </w:r>
      <w:r>
        <w:rPr>
          <w:rFonts w:hint="eastAsia"/>
          <w:color w:val="000000" w:themeColor="text1"/>
          <w:sz w:val="24"/>
          <w:lang w:eastAsia="zh-CN"/>
          <w14:textFill>
            <w14:solidFill>
              <w14:schemeClr w14:val="tx1"/>
            </w14:solidFill>
          </w14:textFill>
        </w:rPr>
        <w:t>2453.76</w:t>
      </w:r>
      <w:r>
        <w:rPr>
          <w:color w:val="000000" w:themeColor="text1"/>
          <w:sz w:val="24"/>
          <w14:textFill>
            <w14:solidFill>
              <w14:schemeClr w14:val="tx1"/>
            </w14:solidFill>
          </w14:textFill>
        </w:rPr>
        <w:t>×1×10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5.23</w:t>
      </w:r>
      <w:r>
        <w:rPr>
          <w:color w:val="000000" w:themeColor="text1"/>
          <w:sz w:val="24"/>
          <w14:textFill>
            <w14:solidFill>
              <w14:schemeClr w14:val="tx1"/>
            </w14:solidFill>
          </w14:textFill>
        </w:rPr>
        <w:t>t/a</w:t>
      </w:r>
    </w:p>
    <w:p w14:paraId="5427C8C1">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计算得E</w:t>
      </w:r>
      <w:r>
        <w:rPr>
          <w:color w:val="000000" w:themeColor="text1"/>
          <w:sz w:val="24"/>
          <w:vertAlign w:val="subscript"/>
          <w14:textFill>
            <w14:solidFill>
              <w14:schemeClr w14:val="tx1"/>
            </w14:solidFill>
          </w14:textFill>
        </w:rPr>
        <w:t>颗粒物</w:t>
      </w:r>
      <w:r>
        <w:rPr>
          <w:color w:val="000000" w:themeColor="text1"/>
          <w:sz w:val="24"/>
          <w14:textFill>
            <w14:solidFill>
              <w14:schemeClr w14:val="tx1"/>
            </w14:solidFill>
          </w14:textFill>
        </w:rPr>
        <w:t>=0.</w:t>
      </w:r>
      <w:r>
        <w:rPr>
          <w:rFonts w:hint="eastAsia"/>
          <w:color w:val="000000" w:themeColor="text1"/>
          <w:sz w:val="24"/>
          <w14:textFill>
            <w14:solidFill>
              <w14:schemeClr w14:val="tx1"/>
            </w14:solidFill>
          </w14:textFill>
        </w:rPr>
        <w:t>87</w:t>
      </w:r>
      <w:r>
        <w:rPr>
          <w:color w:val="000000" w:themeColor="text1"/>
          <w:sz w:val="24"/>
          <w14:textFill>
            <w14:solidFill>
              <w14:schemeClr w14:val="tx1"/>
            </w14:solidFill>
          </w14:textFill>
        </w:rPr>
        <w:t>t/a，E</w:t>
      </w:r>
      <w:r>
        <w:rPr>
          <w:color w:val="000000" w:themeColor="text1"/>
          <w:sz w:val="24"/>
          <w:vertAlign w:val="subscript"/>
          <w14:textFill>
            <w14:solidFill>
              <w14:schemeClr w14:val="tx1"/>
            </w14:solidFill>
          </w14:textFill>
        </w:rPr>
        <w:t>二氧化硫</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4.18</w:t>
      </w:r>
      <w:r>
        <w:rPr>
          <w:color w:val="000000" w:themeColor="text1"/>
          <w:sz w:val="24"/>
          <w14:textFill>
            <w14:solidFill>
              <w14:schemeClr w14:val="tx1"/>
            </w14:solidFill>
          </w14:textFill>
        </w:rPr>
        <w:t>t/a，E</w:t>
      </w:r>
      <w:r>
        <w:rPr>
          <w:color w:val="000000" w:themeColor="text1"/>
          <w:sz w:val="24"/>
          <w:vertAlign w:val="subscript"/>
          <w14:textFill>
            <w14:solidFill>
              <w14:schemeClr w14:val="tx1"/>
            </w14:solidFill>
          </w14:textFill>
        </w:rPr>
        <w:t>氮氧化物</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5.23</w:t>
      </w:r>
      <w:r>
        <w:rPr>
          <w:color w:val="000000" w:themeColor="text1"/>
          <w:sz w:val="24"/>
          <w14:textFill>
            <w14:solidFill>
              <w14:schemeClr w14:val="tx1"/>
            </w14:solidFill>
          </w14:textFill>
        </w:rPr>
        <w:t>t/a。</w:t>
      </w:r>
    </w:p>
    <w:p w14:paraId="3E10C380">
      <w:pPr>
        <w:jc w:val="center"/>
        <w:rPr>
          <w:b/>
          <w:bCs/>
          <w:kern w:val="0"/>
          <w:sz w:val="24"/>
        </w:rPr>
      </w:pPr>
      <w:r>
        <w:rPr>
          <w:b/>
          <w:bCs/>
          <w:kern w:val="0"/>
          <w:sz w:val="24"/>
        </w:rPr>
        <w:t>表</w:t>
      </w:r>
      <w:r>
        <w:rPr>
          <w:rFonts w:hint="eastAsia"/>
          <w:b/>
          <w:bCs/>
          <w:kern w:val="0"/>
          <w:sz w:val="24"/>
          <w:lang w:val="en-US" w:eastAsia="zh-CN"/>
        </w:rPr>
        <w:t xml:space="preserve">1 </w:t>
      </w:r>
      <w:r>
        <w:rPr>
          <w:b/>
          <w:bCs/>
          <w:kern w:val="0"/>
          <w:sz w:val="24"/>
        </w:rPr>
        <w:t>污染物预测排放“三本账”单位：t/a</w:t>
      </w:r>
    </w:p>
    <w:tbl>
      <w:tblPr>
        <w:tblStyle w:val="19"/>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457"/>
        <w:gridCol w:w="1669"/>
        <w:gridCol w:w="1346"/>
        <w:gridCol w:w="1682"/>
        <w:gridCol w:w="1882"/>
      </w:tblGrid>
      <w:tr w14:paraId="5D6320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563" w:type="pct"/>
            <w:tcBorders>
              <w:tl2br w:val="nil"/>
              <w:tr2bl w:val="nil"/>
            </w:tcBorders>
            <w:vAlign w:val="center"/>
          </w:tcPr>
          <w:p w14:paraId="041065D5">
            <w:pPr>
              <w:pStyle w:val="58"/>
              <w:spacing w:beforeLines="0" w:afterLines="0" w:line="240" w:lineRule="auto"/>
              <w:rPr>
                <w:rFonts w:ascii="Times New Roman"/>
                <w:snapToGrid w:val="0"/>
                <w:kern w:val="21"/>
                <w:szCs w:val="21"/>
              </w:rPr>
            </w:pPr>
            <w:r>
              <w:rPr>
                <w:rFonts w:ascii="Times New Roman"/>
                <w:snapToGrid w:val="0"/>
                <w:kern w:val="21"/>
                <w:szCs w:val="21"/>
              </w:rPr>
              <w:t>名称</w:t>
            </w:r>
          </w:p>
        </w:tc>
        <w:tc>
          <w:tcPr>
            <w:tcW w:w="804" w:type="pct"/>
            <w:tcBorders>
              <w:tl2br w:val="nil"/>
              <w:tr2bl w:val="nil"/>
            </w:tcBorders>
            <w:vAlign w:val="center"/>
          </w:tcPr>
          <w:p w14:paraId="58041B89">
            <w:pPr>
              <w:pStyle w:val="58"/>
              <w:spacing w:beforeLines="0" w:afterLines="0" w:line="240" w:lineRule="auto"/>
              <w:rPr>
                <w:rFonts w:ascii="Times New Roman"/>
                <w:snapToGrid w:val="0"/>
                <w:kern w:val="21"/>
                <w:szCs w:val="21"/>
              </w:rPr>
            </w:pPr>
            <w:r>
              <w:rPr>
                <w:rFonts w:ascii="Times New Roman"/>
                <w:snapToGrid w:val="0"/>
                <w:kern w:val="21"/>
                <w:szCs w:val="21"/>
              </w:rPr>
              <w:t>现有工程核定排放量</w:t>
            </w:r>
          </w:p>
        </w:tc>
        <w:tc>
          <w:tcPr>
            <w:tcW w:w="921" w:type="pct"/>
            <w:tcBorders>
              <w:tl2br w:val="nil"/>
              <w:tr2bl w:val="nil"/>
            </w:tcBorders>
            <w:vAlign w:val="center"/>
          </w:tcPr>
          <w:p w14:paraId="37D411DE">
            <w:pPr>
              <w:pStyle w:val="58"/>
              <w:spacing w:beforeLines="0" w:afterLines="0" w:line="240" w:lineRule="auto"/>
              <w:rPr>
                <w:rFonts w:ascii="Times New Roman"/>
                <w:snapToGrid w:val="0"/>
                <w:kern w:val="21"/>
                <w:szCs w:val="21"/>
              </w:rPr>
            </w:pPr>
            <w:r>
              <w:rPr>
                <w:rFonts w:ascii="Times New Roman"/>
                <w:snapToGrid w:val="0"/>
                <w:kern w:val="21"/>
                <w:szCs w:val="21"/>
              </w:rPr>
              <w:t>本工程核定排放量</w:t>
            </w:r>
          </w:p>
        </w:tc>
        <w:tc>
          <w:tcPr>
            <w:tcW w:w="743" w:type="pct"/>
            <w:tcBorders>
              <w:tl2br w:val="nil"/>
              <w:tr2bl w:val="nil"/>
            </w:tcBorders>
            <w:vAlign w:val="center"/>
          </w:tcPr>
          <w:p w14:paraId="2E3BB397">
            <w:pPr>
              <w:pStyle w:val="58"/>
              <w:spacing w:beforeLines="0" w:afterLines="0" w:line="240" w:lineRule="auto"/>
              <w:rPr>
                <w:rFonts w:ascii="Times New Roman"/>
                <w:snapToGrid w:val="0"/>
                <w:kern w:val="21"/>
                <w:szCs w:val="21"/>
              </w:rPr>
            </w:pPr>
            <w:r>
              <w:rPr>
                <w:rFonts w:ascii="Times New Roman"/>
                <w:snapToGrid w:val="0"/>
                <w:kern w:val="21"/>
                <w:szCs w:val="21"/>
              </w:rPr>
              <w:t>以新带老削减量</w:t>
            </w:r>
          </w:p>
        </w:tc>
        <w:tc>
          <w:tcPr>
            <w:tcW w:w="928" w:type="pct"/>
            <w:tcBorders>
              <w:tl2br w:val="nil"/>
              <w:tr2bl w:val="nil"/>
            </w:tcBorders>
            <w:vAlign w:val="center"/>
          </w:tcPr>
          <w:p w14:paraId="7BECC00F">
            <w:pPr>
              <w:pStyle w:val="58"/>
              <w:spacing w:beforeLines="0" w:afterLines="0" w:line="240" w:lineRule="auto"/>
              <w:rPr>
                <w:rFonts w:ascii="Times New Roman"/>
                <w:snapToGrid w:val="0"/>
                <w:kern w:val="21"/>
                <w:szCs w:val="21"/>
              </w:rPr>
            </w:pPr>
            <w:r>
              <w:rPr>
                <w:rFonts w:ascii="Times New Roman"/>
                <w:snapToGrid w:val="0"/>
                <w:kern w:val="21"/>
                <w:szCs w:val="21"/>
              </w:rPr>
              <w:t>总体工程核定排放总量</w:t>
            </w:r>
          </w:p>
        </w:tc>
        <w:tc>
          <w:tcPr>
            <w:tcW w:w="1038" w:type="pct"/>
            <w:tcBorders>
              <w:tl2br w:val="nil"/>
              <w:tr2bl w:val="nil"/>
            </w:tcBorders>
            <w:vAlign w:val="center"/>
          </w:tcPr>
          <w:p w14:paraId="331B0DFF">
            <w:pPr>
              <w:jc w:val="center"/>
              <w:rPr>
                <w:snapToGrid w:val="0"/>
                <w:kern w:val="21"/>
                <w:szCs w:val="21"/>
              </w:rPr>
            </w:pPr>
            <w:r>
              <w:rPr>
                <w:szCs w:val="21"/>
              </w:rPr>
              <w:t>总体工程核定排放增减量</w:t>
            </w:r>
          </w:p>
        </w:tc>
      </w:tr>
      <w:tr w14:paraId="0D58F5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563" w:type="pct"/>
            <w:tcBorders>
              <w:tl2br w:val="nil"/>
              <w:tr2bl w:val="nil"/>
            </w:tcBorders>
            <w:vAlign w:val="center"/>
          </w:tcPr>
          <w:p w14:paraId="46C6B073">
            <w:pPr>
              <w:widowControl/>
              <w:jc w:val="center"/>
              <w:textAlignment w:val="center"/>
              <w:rPr>
                <w:snapToGrid w:val="0"/>
                <w:kern w:val="21"/>
                <w:szCs w:val="21"/>
              </w:rPr>
            </w:pPr>
            <w:r>
              <w:rPr>
                <w:kern w:val="0"/>
                <w:szCs w:val="21"/>
                <w:lang w:bidi="ar"/>
              </w:rPr>
              <w:t>颗粒物</w:t>
            </w:r>
          </w:p>
        </w:tc>
        <w:tc>
          <w:tcPr>
            <w:tcW w:w="804" w:type="pct"/>
            <w:tcBorders>
              <w:tl2br w:val="nil"/>
              <w:tr2bl w:val="nil"/>
            </w:tcBorders>
            <w:vAlign w:val="center"/>
          </w:tcPr>
          <w:p w14:paraId="357493B9">
            <w:pPr>
              <w:widowControl/>
              <w:jc w:val="center"/>
              <w:textAlignment w:val="center"/>
              <w:rPr>
                <w:snapToGrid w:val="0"/>
                <w:kern w:val="21"/>
                <w:szCs w:val="21"/>
              </w:rPr>
            </w:pPr>
            <w:r>
              <w:rPr>
                <w:szCs w:val="21"/>
              </w:rPr>
              <w:t>14</w:t>
            </w:r>
          </w:p>
        </w:tc>
        <w:tc>
          <w:tcPr>
            <w:tcW w:w="921" w:type="pct"/>
            <w:tcBorders>
              <w:tl2br w:val="nil"/>
              <w:tr2bl w:val="nil"/>
            </w:tcBorders>
            <w:vAlign w:val="center"/>
          </w:tcPr>
          <w:p w14:paraId="68745EE3">
            <w:pPr>
              <w:adjustRightInd w:val="0"/>
              <w:snapToGrid w:val="0"/>
              <w:jc w:val="center"/>
              <w:rPr>
                <w:szCs w:val="21"/>
              </w:rPr>
            </w:pPr>
            <w:r>
              <w:rPr>
                <w:rFonts w:hint="eastAsia"/>
                <w:szCs w:val="21"/>
              </w:rPr>
              <w:t>0.87</w:t>
            </w:r>
          </w:p>
        </w:tc>
        <w:tc>
          <w:tcPr>
            <w:tcW w:w="743" w:type="pct"/>
            <w:tcBorders>
              <w:tl2br w:val="nil"/>
              <w:tr2bl w:val="nil"/>
            </w:tcBorders>
            <w:shd w:val="clear" w:color="auto" w:fill="auto"/>
            <w:vAlign w:val="center"/>
          </w:tcPr>
          <w:p w14:paraId="0C3A27CB">
            <w:pPr>
              <w:widowControl/>
              <w:jc w:val="center"/>
              <w:textAlignment w:val="center"/>
              <w:rPr>
                <w:snapToGrid w:val="0"/>
                <w:kern w:val="21"/>
                <w:szCs w:val="21"/>
              </w:rPr>
            </w:pPr>
            <w:r>
              <w:rPr>
                <w:szCs w:val="21"/>
              </w:rPr>
              <w:t>14</w:t>
            </w:r>
          </w:p>
        </w:tc>
        <w:tc>
          <w:tcPr>
            <w:tcW w:w="928" w:type="pct"/>
            <w:tcBorders>
              <w:tl2br w:val="nil"/>
              <w:tr2bl w:val="nil"/>
            </w:tcBorders>
            <w:shd w:val="clear" w:color="auto" w:fill="auto"/>
            <w:vAlign w:val="center"/>
          </w:tcPr>
          <w:p w14:paraId="4AD2FF39">
            <w:pPr>
              <w:adjustRightInd w:val="0"/>
              <w:snapToGrid w:val="0"/>
              <w:jc w:val="center"/>
              <w:rPr>
                <w:szCs w:val="21"/>
              </w:rPr>
            </w:pPr>
            <w:r>
              <w:rPr>
                <w:rFonts w:hint="eastAsia"/>
                <w:szCs w:val="21"/>
              </w:rPr>
              <w:t>0.87</w:t>
            </w:r>
          </w:p>
        </w:tc>
        <w:tc>
          <w:tcPr>
            <w:tcW w:w="1038" w:type="pct"/>
            <w:tcBorders>
              <w:tl2br w:val="nil"/>
              <w:tr2bl w:val="nil"/>
            </w:tcBorders>
            <w:vAlign w:val="center"/>
          </w:tcPr>
          <w:p w14:paraId="49DB2CC4">
            <w:pPr>
              <w:widowControl/>
              <w:jc w:val="center"/>
              <w:textAlignment w:val="center"/>
              <w:rPr>
                <w:szCs w:val="21"/>
              </w:rPr>
            </w:pPr>
            <w:r>
              <w:rPr>
                <w:rFonts w:hint="eastAsia"/>
                <w:szCs w:val="21"/>
              </w:rPr>
              <w:t>-13.13</w:t>
            </w:r>
          </w:p>
        </w:tc>
      </w:tr>
      <w:tr w14:paraId="69424F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563" w:type="pct"/>
            <w:tcBorders>
              <w:tl2br w:val="nil"/>
              <w:tr2bl w:val="nil"/>
            </w:tcBorders>
            <w:vAlign w:val="center"/>
          </w:tcPr>
          <w:p w14:paraId="7DC220A0">
            <w:pPr>
              <w:widowControl/>
              <w:jc w:val="center"/>
              <w:textAlignment w:val="center"/>
              <w:rPr>
                <w:snapToGrid w:val="0"/>
                <w:kern w:val="21"/>
                <w:szCs w:val="21"/>
              </w:rPr>
            </w:pPr>
            <w:r>
              <w:rPr>
                <w:kern w:val="0"/>
                <w:szCs w:val="21"/>
                <w:lang w:bidi="ar"/>
              </w:rPr>
              <w:t>SO</w:t>
            </w:r>
            <w:r>
              <w:rPr>
                <w:rStyle w:val="59"/>
                <w:color w:val="auto"/>
                <w:lang w:bidi="ar"/>
              </w:rPr>
              <w:t>2</w:t>
            </w:r>
          </w:p>
        </w:tc>
        <w:tc>
          <w:tcPr>
            <w:tcW w:w="804" w:type="pct"/>
            <w:tcBorders>
              <w:tl2br w:val="nil"/>
              <w:tr2bl w:val="nil"/>
            </w:tcBorders>
            <w:vAlign w:val="center"/>
          </w:tcPr>
          <w:p w14:paraId="425D3E73">
            <w:pPr>
              <w:widowControl/>
              <w:jc w:val="center"/>
              <w:textAlignment w:val="center"/>
              <w:rPr>
                <w:snapToGrid w:val="0"/>
                <w:kern w:val="21"/>
                <w:szCs w:val="21"/>
              </w:rPr>
            </w:pPr>
            <w:r>
              <w:rPr>
                <w:szCs w:val="21"/>
              </w:rPr>
              <w:t>12.5</w:t>
            </w:r>
          </w:p>
        </w:tc>
        <w:tc>
          <w:tcPr>
            <w:tcW w:w="921" w:type="pct"/>
            <w:tcBorders>
              <w:tl2br w:val="nil"/>
              <w:tr2bl w:val="nil"/>
            </w:tcBorders>
            <w:vAlign w:val="center"/>
          </w:tcPr>
          <w:p w14:paraId="5FCFE8ED">
            <w:pPr>
              <w:adjustRightInd w:val="0"/>
              <w:snapToGrid w:val="0"/>
              <w:jc w:val="center"/>
              <w:rPr>
                <w:szCs w:val="21"/>
              </w:rPr>
            </w:pPr>
            <w:r>
              <w:rPr>
                <w:rFonts w:hint="eastAsia"/>
                <w:szCs w:val="21"/>
              </w:rPr>
              <w:t>4.18</w:t>
            </w:r>
          </w:p>
        </w:tc>
        <w:tc>
          <w:tcPr>
            <w:tcW w:w="743" w:type="pct"/>
            <w:tcBorders>
              <w:tl2br w:val="nil"/>
              <w:tr2bl w:val="nil"/>
            </w:tcBorders>
            <w:shd w:val="clear" w:color="auto" w:fill="auto"/>
            <w:vAlign w:val="center"/>
          </w:tcPr>
          <w:p w14:paraId="3A45D7D4">
            <w:pPr>
              <w:widowControl/>
              <w:jc w:val="center"/>
              <w:textAlignment w:val="center"/>
              <w:rPr>
                <w:snapToGrid w:val="0"/>
                <w:kern w:val="21"/>
                <w:szCs w:val="21"/>
              </w:rPr>
            </w:pPr>
            <w:r>
              <w:rPr>
                <w:szCs w:val="21"/>
              </w:rPr>
              <w:t>12.5</w:t>
            </w:r>
          </w:p>
        </w:tc>
        <w:tc>
          <w:tcPr>
            <w:tcW w:w="928" w:type="pct"/>
            <w:tcBorders>
              <w:tl2br w:val="nil"/>
              <w:tr2bl w:val="nil"/>
            </w:tcBorders>
            <w:shd w:val="clear" w:color="auto" w:fill="auto"/>
            <w:vAlign w:val="center"/>
          </w:tcPr>
          <w:p w14:paraId="059584AD">
            <w:pPr>
              <w:adjustRightInd w:val="0"/>
              <w:snapToGrid w:val="0"/>
              <w:jc w:val="center"/>
              <w:rPr>
                <w:szCs w:val="21"/>
              </w:rPr>
            </w:pPr>
            <w:r>
              <w:rPr>
                <w:rFonts w:hint="eastAsia"/>
                <w:szCs w:val="21"/>
              </w:rPr>
              <w:t>4.18</w:t>
            </w:r>
          </w:p>
        </w:tc>
        <w:tc>
          <w:tcPr>
            <w:tcW w:w="1038" w:type="pct"/>
            <w:tcBorders>
              <w:tl2br w:val="nil"/>
              <w:tr2bl w:val="nil"/>
            </w:tcBorders>
            <w:vAlign w:val="center"/>
          </w:tcPr>
          <w:p w14:paraId="2A7DEDBC">
            <w:pPr>
              <w:jc w:val="center"/>
              <w:rPr>
                <w:szCs w:val="21"/>
              </w:rPr>
            </w:pPr>
            <w:r>
              <w:rPr>
                <w:rFonts w:hint="eastAsia"/>
                <w:szCs w:val="21"/>
              </w:rPr>
              <w:t>-8.32</w:t>
            </w:r>
          </w:p>
        </w:tc>
      </w:tr>
      <w:tr w14:paraId="12B330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63" w:type="pct"/>
            <w:tcBorders>
              <w:tl2br w:val="nil"/>
              <w:tr2bl w:val="nil"/>
            </w:tcBorders>
            <w:vAlign w:val="center"/>
          </w:tcPr>
          <w:p w14:paraId="598EBDF3">
            <w:pPr>
              <w:widowControl/>
              <w:jc w:val="center"/>
              <w:textAlignment w:val="center"/>
              <w:rPr>
                <w:snapToGrid w:val="0"/>
                <w:kern w:val="21"/>
                <w:szCs w:val="21"/>
              </w:rPr>
            </w:pPr>
            <w:r>
              <w:rPr>
                <w:kern w:val="0"/>
                <w:szCs w:val="21"/>
                <w:lang w:bidi="ar"/>
              </w:rPr>
              <w:t>NO</w:t>
            </w:r>
            <w:r>
              <w:rPr>
                <w:rStyle w:val="59"/>
                <w:color w:val="auto"/>
                <w:lang w:bidi="ar"/>
              </w:rPr>
              <w:t>X</w:t>
            </w:r>
          </w:p>
        </w:tc>
        <w:tc>
          <w:tcPr>
            <w:tcW w:w="804" w:type="pct"/>
            <w:tcBorders>
              <w:tl2br w:val="nil"/>
              <w:tr2bl w:val="nil"/>
            </w:tcBorders>
            <w:vAlign w:val="center"/>
          </w:tcPr>
          <w:p w14:paraId="5B804F60">
            <w:pPr>
              <w:adjustRightInd w:val="0"/>
              <w:snapToGrid w:val="0"/>
              <w:jc w:val="center"/>
              <w:rPr>
                <w:snapToGrid w:val="0"/>
                <w:kern w:val="21"/>
                <w:szCs w:val="21"/>
              </w:rPr>
            </w:pPr>
            <w:r>
              <w:rPr>
                <w:szCs w:val="21"/>
              </w:rPr>
              <w:t>/</w:t>
            </w:r>
          </w:p>
        </w:tc>
        <w:tc>
          <w:tcPr>
            <w:tcW w:w="921" w:type="pct"/>
            <w:tcBorders>
              <w:tl2br w:val="nil"/>
              <w:tr2bl w:val="nil"/>
            </w:tcBorders>
            <w:vAlign w:val="center"/>
          </w:tcPr>
          <w:p w14:paraId="2743B9F6">
            <w:pPr>
              <w:adjustRightInd w:val="0"/>
              <w:snapToGrid w:val="0"/>
              <w:jc w:val="center"/>
              <w:rPr>
                <w:szCs w:val="21"/>
              </w:rPr>
            </w:pPr>
            <w:r>
              <w:rPr>
                <w:rFonts w:hint="eastAsia"/>
                <w:szCs w:val="21"/>
              </w:rPr>
              <w:t>5.23</w:t>
            </w:r>
          </w:p>
        </w:tc>
        <w:tc>
          <w:tcPr>
            <w:tcW w:w="743" w:type="pct"/>
            <w:tcBorders>
              <w:tl2br w:val="nil"/>
              <w:tr2bl w:val="nil"/>
            </w:tcBorders>
            <w:vAlign w:val="center"/>
          </w:tcPr>
          <w:p w14:paraId="669EF83D">
            <w:pPr>
              <w:adjustRightInd w:val="0"/>
              <w:snapToGrid w:val="0"/>
              <w:jc w:val="center"/>
              <w:rPr>
                <w:szCs w:val="21"/>
              </w:rPr>
            </w:pPr>
            <w:r>
              <w:rPr>
                <w:szCs w:val="21"/>
              </w:rPr>
              <w:t>/</w:t>
            </w:r>
          </w:p>
        </w:tc>
        <w:tc>
          <w:tcPr>
            <w:tcW w:w="928" w:type="pct"/>
            <w:tcBorders>
              <w:tl2br w:val="nil"/>
              <w:tr2bl w:val="nil"/>
            </w:tcBorders>
            <w:shd w:val="clear" w:color="auto" w:fill="auto"/>
            <w:vAlign w:val="center"/>
          </w:tcPr>
          <w:p w14:paraId="60D8A133">
            <w:pPr>
              <w:adjustRightInd w:val="0"/>
              <w:snapToGrid w:val="0"/>
              <w:jc w:val="center"/>
              <w:rPr>
                <w:szCs w:val="21"/>
              </w:rPr>
            </w:pPr>
            <w:r>
              <w:rPr>
                <w:rFonts w:hint="eastAsia"/>
                <w:szCs w:val="21"/>
              </w:rPr>
              <w:t>5.23</w:t>
            </w:r>
          </w:p>
        </w:tc>
        <w:tc>
          <w:tcPr>
            <w:tcW w:w="1038" w:type="pct"/>
            <w:tcBorders>
              <w:tl2br w:val="nil"/>
              <w:tr2bl w:val="nil"/>
            </w:tcBorders>
            <w:vAlign w:val="center"/>
          </w:tcPr>
          <w:p w14:paraId="66324CD6">
            <w:pPr>
              <w:jc w:val="center"/>
              <w:rPr>
                <w:szCs w:val="21"/>
              </w:rPr>
            </w:pPr>
            <w:r>
              <w:rPr>
                <w:szCs w:val="21"/>
              </w:rPr>
              <w:t>+</w:t>
            </w:r>
            <w:r>
              <w:rPr>
                <w:rFonts w:hint="eastAsia"/>
                <w:szCs w:val="21"/>
              </w:rPr>
              <w:t>5.23</w:t>
            </w:r>
          </w:p>
        </w:tc>
      </w:tr>
    </w:tbl>
    <w:p w14:paraId="466D93A5">
      <w:pPr>
        <w:jc w:val="right"/>
        <w:rPr>
          <w:color w:val="000000" w:themeColor="text1"/>
          <w:sz w:val="24"/>
          <w14:textFill>
            <w14:solidFill>
              <w14:schemeClr w14:val="tx1"/>
            </w14:solidFill>
          </w14:textFill>
        </w:rPr>
        <w:sectPr>
          <w:pgSz w:w="11906" w:h="16838"/>
          <w:pgMar w:top="1701" w:right="1531" w:bottom="1701" w:left="1531" w:header="851" w:footer="851" w:gutter="0"/>
          <w:cols w:space="720" w:num="1"/>
          <w:docGrid w:linePitch="312" w:charSpace="0"/>
        </w:sectPr>
      </w:pPr>
    </w:p>
    <w:p w14:paraId="327D374A">
      <w:pPr>
        <w:pStyle w:val="2"/>
        <w:rPr>
          <w:rFonts w:eastAsia="宋体"/>
          <w:color w:val="000000" w:themeColor="text1"/>
          <w:sz w:val="24"/>
          <w:szCs w:val="24"/>
          <w14:textFill>
            <w14:solidFill>
              <w14:schemeClr w14:val="tx1"/>
            </w14:solidFill>
          </w14:textFill>
        </w:rPr>
      </w:pPr>
      <w:bookmarkStart w:id="52" w:name="_Toc1519"/>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7</w:t>
      </w:r>
      <w:r>
        <w:rPr>
          <w:rFonts w:eastAsia="宋体"/>
          <w:color w:val="000000" w:themeColor="text1"/>
          <w:sz w:val="24"/>
          <w:szCs w:val="24"/>
          <w14:textFill>
            <w14:solidFill>
              <w14:schemeClr w14:val="tx1"/>
            </w14:solidFill>
          </w14:textFill>
        </w:rPr>
        <w:t>生物质分析报告</w:t>
      </w:r>
      <w:bookmarkEnd w:id="52"/>
    </w:p>
    <w:p w14:paraId="061FF0E4">
      <w:pP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5600065" cy="8026400"/>
            <wp:effectExtent l="0" t="0" r="635" b="12700"/>
            <wp:docPr id="62" name="图片 115" descr="f1a8980e63755910903844efd37c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15" descr="f1a8980e63755910903844efd37c089"/>
                    <pic:cNvPicPr>
                      <a:picLocks noChangeAspect="1"/>
                    </pic:cNvPicPr>
                  </pic:nvPicPr>
                  <pic:blipFill>
                    <a:blip r:embed="rId47"/>
                    <a:stretch>
                      <a:fillRect/>
                    </a:stretch>
                  </pic:blipFill>
                  <pic:spPr>
                    <a:xfrm>
                      <a:off x="0" y="0"/>
                      <a:ext cx="5600065" cy="8026400"/>
                    </a:xfrm>
                    <a:prstGeom prst="rect">
                      <a:avLst/>
                    </a:prstGeom>
                    <a:noFill/>
                    <a:ln>
                      <a:noFill/>
                    </a:ln>
                  </pic:spPr>
                </pic:pic>
              </a:graphicData>
            </a:graphic>
          </wp:inline>
        </w:drawing>
      </w:r>
    </w:p>
    <w:p w14:paraId="14706D94">
      <w:pPr>
        <w:rPr>
          <w:color w:val="000000" w:themeColor="text1"/>
          <w:sz w:val="24"/>
          <w14:textFill>
            <w14:solidFill>
              <w14:schemeClr w14:val="tx1"/>
            </w14:solidFill>
          </w14:textFill>
        </w:rPr>
        <w:sectPr>
          <w:pgSz w:w="11906" w:h="16838"/>
          <w:pgMar w:top="1701" w:right="1531" w:bottom="1701" w:left="1531" w:header="851" w:footer="851" w:gutter="0"/>
          <w:cols w:space="720" w:num="1"/>
          <w:docGrid w:linePitch="312" w:charSpace="0"/>
        </w:sectPr>
      </w:pPr>
      <w:r>
        <w:rPr>
          <w:color w:val="000000" w:themeColor="text1"/>
          <w:sz w:val="24"/>
          <w14:textFill>
            <w14:solidFill>
              <w14:schemeClr w14:val="tx1"/>
            </w14:solidFill>
          </w14:textFill>
        </w:rPr>
        <w:br w:type="page"/>
      </w:r>
    </w:p>
    <w:p w14:paraId="75089A07">
      <w:pPr>
        <w:pStyle w:val="2"/>
        <w:rPr>
          <w:rFonts w:eastAsia="宋体"/>
          <w:color w:val="000000" w:themeColor="text1"/>
          <w:sz w:val="24"/>
          <w:szCs w:val="24"/>
          <w14:textFill>
            <w14:solidFill>
              <w14:schemeClr w14:val="tx1"/>
            </w14:solidFill>
          </w14:textFill>
        </w:rPr>
      </w:pPr>
      <w:bookmarkStart w:id="53" w:name="_Toc9497"/>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8</w:t>
      </w:r>
      <w:r>
        <w:rPr>
          <w:rFonts w:hint="eastAsia" w:eastAsia="宋体"/>
          <w:color w:val="000000" w:themeColor="text1"/>
          <w:sz w:val="24"/>
          <w:szCs w:val="24"/>
          <w14:textFill>
            <w14:solidFill>
              <w14:schemeClr w14:val="tx1"/>
            </w14:solidFill>
          </w14:textFill>
        </w:rPr>
        <w:t>现有锅炉排放检测</w:t>
      </w:r>
      <w:bookmarkEnd w:id="53"/>
    </w:p>
    <w:p w14:paraId="5F7B444E">
      <w:pPr>
        <w:pStyle w:val="2"/>
        <w:ind w:left="12" w:hanging="12"/>
        <w:jc w:val="center"/>
        <w:rPr>
          <w:rFonts w:eastAsia="宋体"/>
          <w:color w:val="000000" w:themeColor="text1"/>
          <w:sz w:val="24"/>
          <w:szCs w:val="24"/>
          <w14:textFill>
            <w14:solidFill>
              <w14:schemeClr w14:val="tx1"/>
            </w14:solidFill>
          </w14:textFill>
        </w:rPr>
        <w:sectPr>
          <w:pgSz w:w="11906" w:h="16838"/>
          <w:pgMar w:top="1701" w:right="1531" w:bottom="1701" w:left="1531" w:header="851" w:footer="851" w:gutter="0"/>
          <w:cols w:space="720" w:num="1"/>
          <w:docGrid w:linePitch="312" w:charSpace="0"/>
        </w:sectPr>
      </w:pPr>
      <w:bookmarkStart w:id="54" w:name="_Toc10048"/>
      <w:bookmarkStart w:id="55" w:name="_Toc27129"/>
      <w:bookmarkStart w:id="56" w:name="_Toc28946"/>
      <w:bookmarkStart w:id="57" w:name="_Toc11197"/>
      <w:bookmarkStart w:id="58" w:name="_Toc30227"/>
      <w:bookmarkStart w:id="59" w:name="_Toc32268"/>
      <w:bookmarkStart w:id="60" w:name="_Toc19942"/>
      <w:bookmarkStart w:id="61" w:name="_Toc26147"/>
      <w:r>
        <w:rPr>
          <w:rFonts w:eastAsia="宋体"/>
          <w:color w:val="000000" w:themeColor="text1"/>
          <w:sz w:val="24"/>
          <w:szCs w:val="24"/>
          <w14:textFill>
            <w14:solidFill>
              <w14:schemeClr w14:val="tx1"/>
            </w14:solidFill>
          </w14:textFill>
        </w:rPr>
        <w:drawing>
          <wp:inline distT="0" distB="0" distL="114300" distR="114300">
            <wp:extent cx="5592445" cy="7912735"/>
            <wp:effectExtent l="0" t="0" r="635" b="12065"/>
            <wp:docPr id="48" name="图片 48" descr="检测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检测报告_01"/>
                    <pic:cNvPicPr>
                      <a:picLocks noChangeAspect="1"/>
                    </pic:cNvPicPr>
                  </pic:nvPicPr>
                  <pic:blipFill>
                    <a:blip r:embed="rId48"/>
                    <a:stretch>
                      <a:fillRect/>
                    </a:stretch>
                  </pic:blipFill>
                  <pic:spPr>
                    <a:xfrm>
                      <a:off x="0" y="0"/>
                      <a:ext cx="5592445" cy="7912735"/>
                    </a:xfrm>
                    <a:prstGeom prst="rect">
                      <a:avLst/>
                    </a:prstGeom>
                  </pic:spPr>
                </pic:pic>
              </a:graphicData>
            </a:graphic>
          </wp:inline>
        </w:drawing>
      </w:r>
      <w:bookmarkEnd w:id="54"/>
      <w:bookmarkEnd w:id="55"/>
      <w:bookmarkEnd w:id="56"/>
      <w:bookmarkEnd w:id="57"/>
      <w:bookmarkEnd w:id="58"/>
      <w:bookmarkEnd w:id="59"/>
      <w:bookmarkEnd w:id="60"/>
      <w:bookmarkEnd w:id="61"/>
    </w:p>
    <w:p w14:paraId="7F75E0D3">
      <w:pP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5592445" cy="7912735"/>
            <wp:effectExtent l="0" t="0" r="635" b="12065"/>
            <wp:docPr id="49" name="图片 49" descr="检测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检测报告_02"/>
                    <pic:cNvPicPr>
                      <a:picLocks noChangeAspect="1"/>
                    </pic:cNvPicPr>
                  </pic:nvPicPr>
                  <pic:blipFill>
                    <a:blip r:embed="rId49"/>
                    <a:stretch>
                      <a:fillRect/>
                    </a:stretch>
                  </pic:blipFill>
                  <pic:spPr>
                    <a:xfrm>
                      <a:off x="0" y="0"/>
                      <a:ext cx="5592445" cy="7912735"/>
                    </a:xfrm>
                    <a:prstGeom prst="rect">
                      <a:avLst/>
                    </a:prstGeom>
                  </pic:spPr>
                </pic:pic>
              </a:graphicData>
            </a:graphic>
          </wp:inline>
        </w:drawing>
      </w:r>
      <w:r>
        <w:rPr>
          <w:color w:val="000000" w:themeColor="text1"/>
          <w:sz w:val="24"/>
          <w14:textFill>
            <w14:solidFill>
              <w14:schemeClr w14:val="tx1"/>
            </w14:solidFill>
          </w14:textFill>
        </w:rPr>
        <w:drawing>
          <wp:inline distT="0" distB="0" distL="114300" distR="114300">
            <wp:extent cx="5592445" cy="7912735"/>
            <wp:effectExtent l="0" t="0" r="635" b="12065"/>
            <wp:docPr id="50" name="图片 50" descr="检测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检测报告_03"/>
                    <pic:cNvPicPr>
                      <a:picLocks noChangeAspect="1"/>
                    </pic:cNvPicPr>
                  </pic:nvPicPr>
                  <pic:blipFill>
                    <a:blip r:embed="rId50"/>
                    <a:stretch>
                      <a:fillRect/>
                    </a:stretch>
                  </pic:blipFill>
                  <pic:spPr>
                    <a:xfrm>
                      <a:off x="0" y="0"/>
                      <a:ext cx="5592445" cy="7912735"/>
                    </a:xfrm>
                    <a:prstGeom prst="rect">
                      <a:avLst/>
                    </a:prstGeom>
                  </pic:spPr>
                </pic:pic>
              </a:graphicData>
            </a:graphic>
          </wp:inline>
        </w:drawing>
      </w:r>
      <w:r>
        <w:rPr>
          <w:color w:val="000000" w:themeColor="text1"/>
          <w:sz w:val="24"/>
          <w14:textFill>
            <w14:solidFill>
              <w14:schemeClr w14:val="tx1"/>
            </w14:solidFill>
          </w14:textFill>
        </w:rPr>
        <w:drawing>
          <wp:inline distT="0" distB="0" distL="114300" distR="114300">
            <wp:extent cx="5592445" cy="7912735"/>
            <wp:effectExtent l="0" t="0" r="635" b="12065"/>
            <wp:docPr id="51" name="图片 51" descr="检测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检测报告_04"/>
                    <pic:cNvPicPr>
                      <a:picLocks noChangeAspect="1"/>
                    </pic:cNvPicPr>
                  </pic:nvPicPr>
                  <pic:blipFill>
                    <a:blip r:embed="rId51"/>
                    <a:stretch>
                      <a:fillRect/>
                    </a:stretch>
                  </pic:blipFill>
                  <pic:spPr>
                    <a:xfrm>
                      <a:off x="0" y="0"/>
                      <a:ext cx="5592445" cy="7912735"/>
                    </a:xfrm>
                    <a:prstGeom prst="rect">
                      <a:avLst/>
                    </a:prstGeom>
                  </pic:spPr>
                </pic:pic>
              </a:graphicData>
            </a:graphic>
          </wp:inline>
        </w:drawing>
      </w:r>
      <w:r>
        <w:rPr>
          <w:color w:val="000000" w:themeColor="text1"/>
          <w:sz w:val="24"/>
          <w14:textFill>
            <w14:solidFill>
              <w14:schemeClr w14:val="tx1"/>
            </w14:solidFill>
          </w14:textFill>
        </w:rPr>
        <w:drawing>
          <wp:inline distT="0" distB="0" distL="114300" distR="114300">
            <wp:extent cx="5592445" cy="7912735"/>
            <wp:effectExtent l="0" t="0" r="635" b="12065"/>
            <wp:docPr id="52" name="图片 52" descr="检测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检测报告_05"/>
                    <pic:cNvPicPr>
                      <a:picLocks noChangeAspect="1"/>
                    </pic:cNvPicPr>
                  </pic:nvPicPr>
                  <pic:blipFill>
                    <a:blip r:embed="rId52"/>
                    <a:stretch>
                      <a:fillRect/>
                    </a:stretch>
                  </pic:blipFill>
                  <pic:spPr>
                    <a:xfrm>
                      <a:off x="0" y="0"/>
                      <a:ext cx="5592445" cy="7912735"/>
                    </a:xfrm>
                    <a:prstGeom prst="rect">
                      <a:avLst/>
                    </a:prstGeom>
                  </pic:spPr>
                </pic:pic>
              </a:graphicData>
            </a:graphic>
          </wp:inline>
        </w:drawing>
      </w:r>
    </w:p>
    <w:p w14:paraId="6AF158FE">
      <w:pPr>
        <w:pStyle w:val="2"/>
        <w:rPr>
          <w:rFonts w:eastAsia="宋体"/>
          <w:color w:val="000000" w:themeColor="text1"/>
          <w:sz w:val="24"/>
          <w:szCs w:val="24"/>
          <w14:textFill>
            <w14:solidFill>
              <w14:schemeClr w14:val="tx1"/>
            </w14:solidFill>
          </w14:textFill>
        </w:rPr>
      </w:pPr>
      <w:bookmarkStart w:id="62" w:name="_Toc28175"/>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lang w:val="en-US" w:eastAsia="zh-CN"/>
          <w14:textFill>
            <w14:solidFill>
              <w14:schemeClr w14:val="tx1"/>
            </w14:solidFill>
          </w14:textFill>
        </w:rPr>
        <w:t>9</w:t>
      </w:r>
      <w:r>
        <w:rPr>
          <w:rFonts w:hint="eastAsia" w:eastAsia="宋体"/>
          <w:color w:val="000000" w:themeColor="text1"/>
          <w:sz w:val="24"/>
          <w:szCs w:val="24"/>
          <w14:textFill>
            <w14:solidFill>
              <w14:schemeClr w14:val="tx1"/>
            </w14:solidFill>
          </w14:textFill>
        </w:rPr>
        <w:t>环境现状检测</w:t>
      </w:r>
      <w:bookmarkEnd w:id="62"/>
    </w:p>
    <w:p w14:paraId="0A31E9F0">
      <w:pPr>
        <w:rPr>
          <w:color w:val="000000" w:themeColor="text1"/>
          <w:sz w:val="24"/>
          <w14:textFill>
            <w14:solidFill>
              <w14:schemeClr w14:val="tx1"/>
            </w14:solidFill>
          </w14:textFill>
        </w:rPr>
        <w:sectPr>
          <w:pgSz w:w="11906" w:h="16838"/>
          <w:pgMar w:top="1701" w:right="1531" w:bottom="1701" w:left="1531" w:header="851" w:footer="851" w:gutter="0"/>
          <w:cols w:space="720" w:num="1"/>
          <w:docGrid w:linePitch="312" w:charSpace="0"/>
        </w:sectPr>
      </w:pPr>
      <w:r>
        <w:drawing>
          <wp:inline distT="0" distB="0" distL="114300" distR="114300">
            <wp:extent cx="5553075" cy="7820025"/>
            <wp:effectExtent l="0" t="0" r="9525" b="13335"/>
            <wp:docPr id="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
                    <pic:cNvPicPr>
                      <a:picLocks noChangeAspect="1"/>
                    </pic:cNvPicPr>
                  </pic:nvPicPr>
                  <pic:blipFill>
                    <a:blip r:embed="rId53"/>
                    <a:stretch>
                      <a:fillRect/>
                    </a:stretch>
                  </pic:blipFill>
                  <pic:spPr>
                    <a:xfrm>
                      <a:off x="0" y="0"/>
                      <a:ext cx="5553075" cy="7820025"/>
                    </a:xfrm>
                    <a:prstGeom prst="rect">
                      <a:avLst/>
                    </a:prstGeom>
                    <a:noFill/>
                    <a:ln>
                      <a:noFill/>
                    </a:ln>
                  </pic:spPr>
                </pic:pic>
              </a:graphicData>
            </a:graphic>
          </wp:inline>
        </w:drawing>
      </w:r>
      <w:r>
        <w:drawing>
          <wp:inline distT="0" distB="0" distL="114300" distR="114300">
            <wp:extent cx="5562600" cy="7810500"/>
            <wp:effectExtent l="0" t="0" r="0" b="7620"/>
            <wp:docPr id="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9"/>
                    <pic:cNvPicPr>
                      <a:picLocks noChangeAspect="1"/>
                    </pic:cNvPicPr>
                  </pic:nvPicPr>
                  <pic:blipFill>
                    <a:blip r:embed="rId54"/>
                    <a:stretch>
                      <a:fillRect/>
                    </a:stretch>
                  </pic:blipFill>
                  <pic:spPr>
                    <a:xfrm>
                      <a:off x="0" y="0"/>
                      <a:ext cx="5562600" cy="7810500"/>
                    </a:xfrm>
                    <a:prstGeom prst="rect">
                      <a:avLst/>
                    </a:prstGeom>
                    <a:noFill/>
                    <a:ln>
                      <a:noFill/>
                    </a:ln>
                  </pic:spPr>
                </pic:pic>
              </a:graphicData>
            </a:graphic>
          </wp:inline>
        </w:drawing>
      </w:r>
      <w:r>
        <w:drawing>
          <wp:inline distT="0" distB="0" distL="114300" distR="114300">
            <wp:extent cx="5591175" cy="7848600"/>
            <wp:effectExtent l="0" t="0" r="1905" b="0"/>
            <wp:docPr id="5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
                    <pic:cNvPicPr>
                      <a:picLocks noChangeAspect="1"/>
                    </pic:cNvPicPr>
                  </pic:nvPicPr>
                  <pic:blipFill>
                    <a:blip r:embed="rId55"/>
                    <a:stretch>
                      <a:fillRect/>
                    </a:stretch>
                  </pic:blipFill>
                  <pic:spPr>
                    <a:xfrm>
                      <a:off x="0" y="0"/>
                      <a:ext cx="5591175" cy="7848600"/>
                    </a:xfrm>
                    <a:prstGeom prst="rect">
                      <a:avLst/>
                    </a:prstGeom>
                    <a:noFill/>
                    <a:ln>
                      <a:noFill/>
                    </a:ln>
                  </pic:spPr>
                </pic:pic>
              </a:graphicData>
            </a:graphic>
          </wp:inline>
        </w:drawing>
      </w:r>
      <w:r>
        <w:drawing>
          <wp:inline distT="0" distB="0" distL="114300" distR="114300">
            <wp:extent cx="5562600" cy="7820025"/>
            <wp:effectExtent l="0" t="0" r="0" b="13335"/>
            <wp:docPr id="5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1"/>
                    <pic:cNvPicPr>
                      <a:picLocks noChangeAspect="1"/>
                    </pic:cNvPicPr>
                  </pic:nvPicPr>
                  <pic:blipFill>
                    <a:blip r:embed="rId56"/>
                    <a:stretch>
                      <a:fillRect/>
                    </a:stretch>
                  </pic:blipFill>
                  <pic:spPr>
                    <a:xfrm>
                      <a:off x="0" y="0"/>
                      <a:ext cx="5562600" cy="7820025"/>
                    </a:xfrm>
                    <a:prstGeom prst="rect">
                      <a:avLst/>
                    </a:prstGeom>
                    <a:noFill/>
                    <a:ln>
                      <a:noFill/>
                    </a:ln>
                  </pic:spPr>
                </pic:pic>
              </a:graphicData>
            </a:graphic>
          </wp:inline>
        </w:drawing>
      </w:r>
      <w:r>
        <w:drawing>
          <wp:inline distT="0" distB="0" distL="114300" distR="114300">
            <wp:extent cx="5553075" cy="7810500"/>
            <wp:effectExtent l="0" t="0" r="9525" b="7620"/>
            <wp:docPr id="5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2"/>
                    <pic:cNvPicPr>
                      <a:picLocks noChangeAspect="1"/>
                    </pic:cNvPicPr>
                  </pic:nvPicPr>
                  <pic:blipFill>
                    <a:blip r:embed="rId57"/>
                    <a:stretch>
                      <a:fillRect/>
                    </a:stretch>
                  </pic:blipFill>
                  <pic:spPr>
                    <a:xfrm>
                      <a:off x="0" y="0"/>
                      <a:ext cx="5553075" cy="7810500"/>
                    </a:xfrm>
                    <a:prstGeom prst="rect">
                      <a:avLst/>
                    </a:prstGeom>
                    <a:noFill/>
                    <a:ln>
                      <a:noFill/>
                    </a:ln>
                  </pic:spPr>
                </pic:pic>
              </a:graphicData>
            </a:graphic>
          </wp:inline>
        </w:drawing>
      </w:r>
    </w:p>
    <w:p w14:paraId="1C84EEF0">
      <w:pPr>
        <w:pStyle w:val="2"/>
        <w:rPr>
          <w:rFonts w:eastAsia="宋体"/>
          <w:color w:val="000000" w:themeColor="text1"/>
          <w:sz w:val="24"/>
          <w:szCs w:val="24"/>
          <w14:textFill>
            <w14:solidFill>
              <w14:schemeClr w14:val="tx1"/>
            </w14:solidFill>
          </w14:textFill>
        </w:rPr>
      </w:pPr>
      <w:bookmarkStart w:id="63" w:name="_Toc4837"/>
      <w:r>
        <w:rPr>
          <w:rFonts w:eastAsia="宋体"/>
          <w:color w:val="000000" w:themeColor="text1"/>
          <w:sz w:val="24"/>
          <w:szCs w:val="24"/>
          <w14:textFill>
            <w14:solidFill>
              <w14:schemeClr w14:val="tx1"/>
            </w14:solidFill>
          </w14:textFill>
        </w:rPr>
        <w:t>附件1</w:t>
      </w:r>
      <w:r>
        <w:rPr>
          <w:rFonts w:hint="eastAsia" w:eastAsia="宋体"/>
          <w:color w:val="000000" w:themeColor="text1"/>
          <w:sz w:val="24"/>
          <w:szCs w:val="24"/>
          <w:lang w:val="en-US" w:eastAsia="zh-CN"/>
          <w14:textFill>
            <w14:solidFill>
              <w14:schemeClr w14:val="tx1"/>
            </w14:solidFill>
          </w14:textFill>
        </w:rPr>
        <w:t>0</w:t>
      </w:r>
      <w:r>
        <w:rPr>
          <w:rFonts w:hint="eastAsia" w:eastAsia="宋体"/>
          <w:color w:val="000000" w:themeColor="text1"/>
          <w:sz w:val="24"/>
          <w:szCs w:val="24"/>
          <w14:textFill>
            <w14:solidFill>
              <w14:schemeClr w14:val="tx1"/>
            </w14:solidFill>
          </w14:textFill>
        </w:rPr>
        <w:t>双鸭山市同心橡胶厂锅炉改建项目</w:t>
      </w:r>
      <w:r>
        <w:rPr>
          <w:rFonts w:eastAsia="宋体"/>
          <w:color w:val="000000" w:themeColor="text1"/>
          <w:sz w:val="24"/>
          <w:szCs w:val="24"/>
          <w14:textFill>
            <w14:solidFill>
              <w14:schemeClr w14:val="tx1"/>
            </w14:solidFill>
          </w14:textFill>
        </w:rPr>
        <w:t>生态环境分区管控分析报告</w:t>
      </w:r>
      <w:bookmarkEnd w:id="63"/>
    </w:p>
    <w:p w14:paraId="01B9C7CF">
      <w:pPr>
        <w:pStyle w:val="6"/>
        <w:jc w:val="center"/>
        <w:rPr>
          <w:color w:val="000000" w:themeColor="text1"/>
          <w14:textFill>
            <w14:solidFill>
              <w14:schemeClr w14:val="tx1"/>
            </w14:solidFill>
          </w14:textFill>
        </w:rPr>
        <w:sectPr>
          <w:pgSz w:w="16838" w:h="11906" w:orient="landscape"/>
          <w:pgMar w:top="1531" w:right="1701" w:bottom="1531" w:left="1701" w:header="851" w:footer="851" w:gutter="0"/>
          <w:cols w:space="720" w:num="1"/>
          <w:docGrid w:linePitch="312" w:charSpace="0"/>
        </w:sectPr>
      </w:pPr>
      <w:r>
        <w:rPr>
          <w:color w:val="000000" w:themeColor="text1"/>
          <w14:textFill>
            <w14:solidFill>
              <w14:schemeClr w14:val="tx1"/>
            </w14:solidFill>
          </w14:textFill>
        </w:rPr>
        <w:drawing>
          <wp:inline distT="0" distB="0" distL="114300" distR="114300">
            <wp:extent cx="7330440" cy="5183505"/>
            <wp:effectExtent l="0" t="0" r="0" b="13335"/>
            <wp:docPr id="69" name="图片 69" descr="双鸭山市同心橡胶厂锅炉改建_2026年06月11日142210_分析报告(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双鸭山市同心橡胶厂锅炉改建_2026年06月11日142210_分析报告(1)_01"/>
                    <pic:cNvPicPr>
                      <a:picLocks noChangeAspect="1"/>
                    </pic:cNvPicPr>
                  </pic:nvPicPr>
                  <pic:blipFill>
                    <a:blip r:embed="rId58"/>
                    <a:stretch>
                      <a:fillRect/>
                    </a:stretch>
                  </pic:blipFill>
                  <pic:spPr>
                    <a:xfrm>
                      <a:off x="0" y="0"/>
                      <a:ext cx="7330440" cy="518350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8" name="图片 68" descr="双鸭山市同心橡胶厂锅炉改建_2026年06月11日142210_分析报告(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双鸭山市同心橡胶厂锅炉改建_2026年06月11日142210_分析报告(1)_02"/>
                    <pic:cNvPicPr>
                      <a:picLocks noChangeAspect="1"/>
                    </pic:cNvPicPr>
                  </pic:nvPicPr>
                  <pic:blipFill>
                    <a:blip r:embed="rId59"/>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7" name="图片 67" descr="双鸭山市同心橡胶厂锅炉改建_2026年06月11日142210_分析报告(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双鸭山市同心橡胶厂锅炉改建_2026年06月11日142210_分析报告(1)_03"/>
                    <pic:cNvPicPr>
                      <a:picLocks noChangeAspect="1"/>
                    </pic:cNvPicPr>
                  </pic:nvPicPr>
                  <pic:blipFill>
                    <a:blip r:embed="rId60"/>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6" name="图片 66" descr="双鸭山市同心橡胶厂锅炉改建_2026年06月11日142210_分析报告(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双鸭山市同心橡胶厂锅炉改建_2026年06月11日142210_分析报告(1)_04"/>
                    <pic:cNvPicPr>
                      <a:picLocks noChangeAspect="1"/>
                    </pic:cNvPicPr>
                  </pic:nvPicPr>
                  <pic:blipFill>
                    <a:blip r:embed="rId61"/>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5" name="图片 65" descr="双鸭山市同心橡胶厂锅炉改建_2026年06月11日142210_分析报告(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双鸭山市同心橡胶厂锅炉改建_2026年06月11日142210_分析报告(1)_05"/>
                    <pic:cNvPicPr>
                      <a:picLocks noChangeAspect="1"/>
                    </pic:cNvPicPr>
                  </pic:nvPicPr>
                  <pic:blipFill>
                    <a:blip r:embed="rId62"/>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4" name="图片 64" descr="双鸭山市同心橡胶厂锅炉改建_2026年06月11日142210_分析报告(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双鸭山市同心橡胶厂锅炉改建_2026年06月11日142210_分析报告(1)_06"/>
                    <pic:cNvPicPr>
                      <a:picLocks noChangeAspect="1"/>
                    </pic:cNvPicPr>
                  </pic:nvPicPr>
                  <pic:blipFill>
                    <a:blip r:embed="rId63"/>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3" name="图片 63" descr="双鸭山市同心橡胶厂锅炉改建_2026年06月11日142210_分析报告(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双鸭山市同心橡胶厂锅炉改建_2026年06月11日142210_分析报告(1)_07"/>
                    <pic:cNvPicPr>
                      <a:picLocks noChangeAspect="1"/>
                    </pic:cNvPicPr>
                  </pic:nvPicPr>
                  <pic:blipFill>
                    <a:blip r:embed="rId64"/>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1" name="图片 61" descr="双鸭山市同心橡胶厂锅炉改建_2026年06月11日142210_分析报告(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双鸭山市同心橡胶厂锅炉改建_2026年06月11日142210_分析报告(1)_08"/>
                    <pic:cNvPicPr>
                      <a:picLocks noChangeAspect="1"/>
                    </pic:cNvPicPr>
                  </pic:nvPicPr>
                  <pic:blipFill>
                    <a:blip r:embed="rId65"/>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60" name="图片 60" descr="双鸭山市同心橡胶厂锅炉改建_2026年06月11日142210_分析报告(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双鸭山市同心橡胶厂锅炉改建_2026年06月11日142210_分析报告(1)_09"/>
                    <pic:cNvPicPr>
                      <a:picLocks noChangeAspect="1"/>
                    </pic:cNvPicPr>
                  </pic:nvPicPr>
                  <pic:blipFill>
                    <a:blip r:embed="rId66"/>
                    <a:stretch>
                      <a:fillRect/>
                    </a:stretch>
                  </pic:blipFill>
                  <pic:spPr>
                    <a:xfrm>
                      <a:off x="0" y="0"/>
                      <a:ext cx="7912735" cy="559498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7912735" cy="5594985"/>
            <wp:effectExtent l="0" t="0" r="12065" b="13335"/>
            <wp:docPr id="59" name="图片 59" descr="双鸭山市同心橡胶厂锅炉改建_2026年06月11日142210_分析报告(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双鸭山市同心橡胶厂锅炉改建_2026年06月11日142210_分析报告(1)_10"/>
                    <pic:cNvPicPr>
                      <a:picLocks noChangeAspect="1"/>
                    </pic:cNvPicPr>
                  </pic:nvPicPr>
                  <pic:blipFill>
                    <a:blip r:embed="rId67"/>
                    <a:stretch>
                      <a:fillRect/>
                    </a:stretch>
                  </pic:blipFill>
                  <pic:spPr>
                    <a:xfrm>
                      <a:off x="0" y="0"/>
                      <a:ext cx="7912735" cy="5594985"/>
                    </a:xfrm>
                    <a:prstGeom prst="rect">
                      <a:avLst/>
                    </a:prstGeom>
                  </pic:spPr>
                </pic:pic>
              </a:graphicData>
            </a:graphic>
          </wp:inline>
        </w:drawing>
      </w:r>
    </w:p>
    <w:p w14:paraId="08CD0340">
      <w:pPr>
        <w:pStyle w:val="2"/>
        <w:rPr>
          <w:rFonts w:eastAsia="宋体"/>
          <w:color w:val="000000" w:themeColor="text1"/>
          <w14:textFill>
            <w14:solidFill>
              <w14:schemeClr w14:val="tx1"/>
            </w14:solidFill>
          </w14:textFill>
        </w:rPr>
      </w:pPr>
      <w:bookmarkStart w:id="64" w:name="_Toc21875"/>
      <w:r>
        <w:rPr>
          <w:rFonts w:eastAsia="宋体"/>
          <w:color w:val="000000" w:themeColor="text1"/>
          <w:sz w:val="24"/>
          <w:szCs w:val="24"/>
          <w14:textFill>
            <w14:solidFill>
              <w14:schemeClr w14:val="tx1"/>
            </w14:solidFill>
          </w14:textFill>
        </w:rPr>
        <w:t>附件</w:t>
      </w:r>
      <w:r>
        <w:rPr>
          <w:rFonts w:hint="eastAsia" w:eastAsia="宋体"/>
          <w:color w:val="000000" w:themeColor="text1"/>
          <w:sz w:val="24"/>
          <w:szCs w:val="24"/>
          <w14:textFill>
            <w14:solidFill>
              <w14:schemeClr w14:val="tx1"/>
            </w14:solidFill>
          </w14:textFill>
        </w:rPr>
        <w:t>1</w:t>
      </w:r>
      <w:r>
        <w:rPr>
          <w:rFonts w:hint="eastAsia" w:eastAsia="宋体"/>
          <w:color w:val="000000" w:themeColor="text1"/>
          <w:sz w:val="24"/>
          <w:szCs w:val="24"/>
          <w:lang w:val="en-US" w:eastAsia="zh-CN"/>
          <w14:textFill>
            <w14:solidFill>
              <w14:schemeClr w14:val="tx1"/>
            </w14:solidFill>
          </w14:textFill>
        </w:rPr>
        <w:t>1</w:t>
      </w:r>
      <w:r>
        <w:rPr>
          <w:rFonts w:hint="eastAsia" w:eastAsia="宋体"/>
          <w:color w:val="000000" w:themeColor="text1"/>
          <w:sz w:val="24"/>
          <w:szCs w:val="24"/>
          <w14:textFill>
            <w14:solidFill>
              <w14:schemeClr w14:val="tx1"/>
            </w14:solidFill>
          </w14:textFill>
        </w:rPr>
        <w:t>本项目与声环境功能区划分的对比</w:t>
      </w:r>
      <w:bookmarkEnd w:id="64"/>
    </w:p>
    <w:p w14:paraId="0115FF16">
      <w:pPr>
        <w:pStyle w:val="6"/>
        <w:jc w:val="left"/>
        <w:rPr>
          <w:color w:val="000000" w:themeColor="text1"/>
          <w14:textFill>
            <w14:solidFill>
              <w14:schemeClr w14:val="tx1"/>
            </w14:solidFill>
          </w14:textFill>
        </w:rPr>
      </w:pPr>
      <w:r>
        <w:drawing>
          <wp:inline distT="0" distB="0" distL="114300" distR="114300">
            <wp:extent cx="5608320" cy="6367145"/>
            <wp:effectExtent l="0" t="0" r="11430" b="1460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68"/>
                    <a:stretch>
                      <a:fillRect/>
                    </a:stretch>
                  </pic:blipFill>
                  <pic:spPr>
                    <a:xfrm>
                      <a:off x="0" y="0"/>
                      <a:ext cx="5608320" cy="6367145"/>
                    </a:xfrm>
                    <a:prstGeom prst="rect">
                      <a:avLst/>
                    </a:prstGeom>
                    <a:noFill/>
                    <a:ln>
                      <a:noFill/>
                    </a:ln>
                  </pic:spPr>
                </pic:pic>
              </a:graphicData>
            </a:graphic>
          </wp:inline>
        </w:drawing>
      </w:r>
    </w:p>
    <w:sectPr>
      <w:pgSz w:w="11906" w:h="16838"/>
      <w:pgMar w:top="1701" w:right="1531" w:bottom="170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7A"/>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32F2">
    <w:pPr>
      <w:tabs>
        <w:tab w:val="center" w:pos="4153"/>
        <w:tab w:val="right"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C83D4">
    <w:pPr>
      <w:framePr w:wrap="around" w:vAnchor="text" w:hAnchor="margin" w:xAlign="center" w:y="1"/>
      <w:tabs>
        <w:tab w:val="center" w:pos="4153"/>
        <w:tab w:val="right" w:pos="8306"/>
      </w:tabs>
    </w:pPr>
    <w:r>
      <w:fldChar w:fldCharType="begin"/>
    </w:r>
    <w:r>
      <w:instrText xml:space="preserve">PAGE  </w:instrText>
    </w:r>
    <w:r>
      <w:fldChar w:fldCharType="end"/>
    </w:r>
  </w:p>
  <w:p w14:paraId="7232735F">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43923">
    <w:pPr>
      <w:tabs>
        <w:tab w:val="center" w:pos="4153"/>
        <w:tab w:val="right" w:pos="8306"/>
      </w:tabs>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072D90">
                          <w:pPr>
                            <w:tabs>
                              <w:tab w:val="center" w:pos="4153"/>
                              <w:tab w:val="right" w:pos="8306"/>
                            </w:tabs>
                            <w:rPr>
                              <w:rFonts w:ascii="宋体" w:hAnsi="宋体"/>
                              <w:sz w:val="18"/>
                              <w:szCs w:val="18"/>
                            </w:rPr>
                          </w:pPr>
                          <w:r>
                            <w:rPr>
                              <w:rFonts w:hint="eastAsia" w:ascii="宋体" w:hAnsi="宋体"/>
                              <w:sz w:val="18"/>
                              <w:szCs w:val="18"/>
                            </w:rPr>
                            <w:t>—</w:t>
                          </w:r>
                          <w:r>
                            <w:rPr>
                              <w:rFonts w:ascii="宋体" w:hAnsi="宋体"/>
                              <w:sz w:val="18"/>
                              <w:szCs w:val="18"/>
                            </w:rPr>
                            <w:fldChar w:fldCharType="begin"/>
                          </w:r>
                          <w:r>
                            <w:rPr>
                              <w:rFonts w:ascii="宋体" w:hAnsi="宋体"/>
                              <w:sz w:val="18"/>
                              <w:szCs w:val="18"/>
                            </w:rPr>
                            <w:instrText xml:space="preserve">PAGE  </w:instrText>
                          </w:r>
                          <w:r>
                            <w:rPr>
                              <w:rFonts w:ascii="宋体" w:hAnsi="宋体"/>
                              <w:sz w:val="18"/>
                              <w:szCs w:val="18"/>
                            </w:rPr>
                            <w:fldChar w:fldCharType="separate"/>
                          </w:r>
                          <w:r>
                            <w:rPr>
                              <w:rFonts w:ascii="宋体" w:hAnsi="宋体"/>
                              <w:sz w:val="18"/>
                              <w:szCs w:val="18"/>
                            </w:rPr>
                            <w:t>35</w:t>
                          </w:r>
                          <w:r>
                            <w:rPr>
                              <w:rFonts w:ascii="宋体" w:hAnsi="宋体"/>
                              <w:sz w:val="18"/>
                              <w:szCs w:val="18"/>
                            </w:rPr>
                            <w:fldChar w:fldCharType="end"/>
                          </w:r>
                          <w:r>
                            <w:rPr>
                              <w:rFonts w:hint="eastAsia" w:ascii="宋体" w:hAnsi="宋体"/>
                              <w:sz w:val="18"/>
                              <w:szCs w:val="18"/>
                            </w:rPr>
                            <w:t>—</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6HJ1yMoBAACaAwAADgAAAAAAAAABACAAAAAeAQAAZHJzL2Uyb0Rv&#10;Yy54bWxQSwUGAAAAAAYABgBZAQAAWgUAAAAA&#10;">
              <v:fill on="f" focussize="0,0"/>
              <v:stroke on="f"/>
              <v:imagedata o:title=""/>
              <o:lock v:ext="edit" aspectratio="f"/>
              <v:textbox inset="0mm,0mm,0mm,0mm" style="mso-fit-shape-to-text:t;">
                <w:txbxContent>
                  <w:p w14:paraId="0C072D90">
                    <w:pPr>
                      <w:tabs>
                        <w:tab w:val="center" w:pos="4153"/>
                        <w:tab w:val="right" w:pos="8306"/>
                      </w:tabs>
                      <w:rPr>
                        <w:rFonts w:ascii="宋体" w:hAnsi="宋体"/>
                        <w:sz w:val="18"/>
                        <w:szCs w:val="18"/>
                      </w:rPr>
                    </w:pPr>
                    <w:r>
                      <w:rPr>
                        <w:rFonts w:hint="eastAsia" w:ascii="宋体" w:hAnsi="宋体"/>
                        <w:sz w:val="18"/>
                        <w:szCs w:val="18"/>
                      </w:rPr>
                      <w:t>—</w:t>
                    </w:r>
                    <w:r>
                      <w:rPr>
                        <w:rFonts w:ascii="宋体" w:hAnsi="宋体"/>
                        <w:sz w:val="18"/>
                        <w:szCs w:val="18"/>
                      </w:rPr>
                      <w:fldChar w:fldCharType="begin"/>
                    </w:r>
                    <w:r>
                      <w:rPr>
                        <w:rFonts w:ascii="宋体" w:hAnsi="宋体"/>
                        <w:sz w:val="18"/>
                        <w:szCs w:val="18"/>
                      </w:rPr>
                      <w:instrText xml:space="preserve">PAGE  </w:instrText>
                    </w:r>
                    <w:r>
                      <w:rPr>
                        <w:rFonts w:ascii="宋体" w:hAnsi="宋体"/>
                        <w:sz w:val="18"/>
                        <w:szCs w:val="18"/>
                      </w:rPr>
                      <w:fldChar w:fldCharType="separate"/>
                    </w:r>
                    <w:r>
                      <w:rPr>
                        <w:rFonts w:ascii="宋体" w:hAnsi="宋体"/>
                        <w:sz w:val="18"/>
                        <w:szCs w:val="18"/>
                      </w:rPr>
                      <w:t>35</w:t>
                    </w:r>
                    <w:r>
                      <w:rPr>
                        <w:rFonts w:ascii="宋体" w:hAnsi="宋体"/>
                        <w:sz w:val="18"/>
                        <w:szCs w:val="18"/>
                      </w:rPr>
                      <w:fldChar w:fldCharType="end"/>
                    </w:r>
                    <w:r>
                      <w:rPr>
                        <w:rFonts w:hint="eastAsia" w:ascii="宋体" w:hAnsi="宋体"/>
                        <w:sz w:val="18"/>
                        <w:szCs w:val="1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E3456">
    <w:pPr>
      <w:tabs>
        <w:tab w:val="center" w:pos="4153"/>
        <w:tab w:val="right" w:pos="8306"/>
      </w:tabs>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E3250E">
                          <w:pPr>
                            <w:tabs>
                              <w:tab w:val="center" w:pos="4153"/>
                              <w:tab w:val="right" w:pos="8306"/>
                            </w:tabs>
                            <w:rPr>
                              <w:rFonts w:ascii="宋体" w:hAnsi="宋体"/>
                              <w:sz w:val="28"/>
                              <w:szCs w:val="28"/>
                            </w:rPr>
                          </w:pPr>
                          <w:r>
                            <w:rPr>
                              <w:rFonts w:hint="eastAsia" w:ascii="宋体" w:hAnsi="宋体"/>
                              <w:sz w:val="28"/>
                              <w:szCs w:val="28"/>
                            </w:rPr>
                            <w:t>—</w:t>
                          </w:r>
                          <w:r>
                            <w:rPr>
                              <w:rFonts w:ascii="宋体" w:hAnsi="宋体"/>
                              <w:sz w:val="26"/>
                              <w:szCs w:val="26"/>
                            </w:rPr>
                            <w:fldChar w:fldCharType="begin"/>
                          </w:r>
                          <w:r>
                            <w:rPr>
                              <w:rFonts w:ascii="宋体" w:hAnsi="宋体"/>
                              <w:sz w:val="26"/>
                              <w:szCs w:val="26"/>
                            </w:rPr>
                            <w:instrText xml:space="preserve">PAGE  </w:instrText>
                          </w:r>
                          <w:r>
                            <w:rPr>
                              <w:rFonts w:ascii="宋体" w:hAnsi="宋体"/>
                              <w:sz w:val="26"/>
                              <w:szCs w:val="26"/>
                            </w:rPr>
                            <w:fldChar w:fldCharType="separate"/>
                          </w:r>
                          <w:r>
                            <w:rPr>
                              <w:rFonts w:ascii="宋体" w:hAnsi="宋体"/>
                              <w:sz w:val="26"/>
                              <w:szCs w:val="26"/>
                            </w:rPr>
                            <w:t>36</w:t>
                          </w:r>
                          <w:r>
                            <w:rPr>
                              <w:rFonts w:ascii="宋体" w:hAnsi="宋体"/>
                              <w:sz w:val="26"/>
                              <w:szCs w:val="26"/>
                            </w:rPr>
                            <w:fldChar w:fldCharType="end"/>
                          </w:r>
                          <w:r>
                            <w:rPr>
                              <w:rFonts w:hint="eastAsia" w:ascii="宋体" w:hAnsi="宋体"/>
                              <w:sz w:val="28"/>
                              <w:szCs w:val="28"/>
                            </w:rPr>
                            <w:t>—</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2yfyQEAAJoDAAAOAAAAAAAAAAEAIAAAAB4BAABkcnMvZTJvRG9j&#10;LnhtbFBLBQYAAAAABgAGAFkBAABZBQAAAAA=&#10;">
              <v:fill on="f" focussize="0,0"/>
              <v:stroke on="f"/>
              <v:imagedata o:title=""/>
              <o:lock v:ext="edit" aspectratio="f"/>
              <v:textbox inset="0mm,0mm,0mm,0mm" style="mso-fit-shape-to-text:t;">
                <w:txbxContent>
                  <w:p w14:paraId="4BE3250E">
                    <w:pPr>
                      <w:tabs>
                        <w:tab w:val="center" w:pos="4153"/>
                        <w:tab w:val="right" w:pos="8306"/>
                      </w:tabs>
                      <w:rPr>
                        <w:rFonts w:ascii="宋体" w:hAnsi="宋体"/>
                        <w:sz w:val="28"/>
                        <w:szCs w:val="28"/>
                      </w:rPr>
                    </w:pPr>
                    <w:r>
                      <w:rPr>
                        <w:rFonts w:hint="eastAsia" w:ascii="宋体" w:hAnsi="宋体"/>
                        <w:sz w:val="28"/>
                        <w:szCs w:val="28"/>
                      </w:rPr>
                      <w:t>—</w:t>
                    </w:r>
                    <w:r>
                      <w:rPr>
                        <w:rFonts w:ascii="宋体" w:hAnsi="宋体"/>
                        <w:sz w:val="26"/>
                        <w:szCs w:val="26"/>
                      </w:rPr>
                      <w:fldChar w:fldCharType="begin"/>
                    </w:r>
                    <w:r>
                      <w:rPr>
                        <w:rFonts w:ascii="宋体" w:hAnsi="宋体"/>
                        <w:sz w:val="26"/>
                        <w:szCs w:val="26"/>
                      </w:rPr>
                      <w:instrText xml:space="preserve">PAGE  </w:instrText>
                    </w:r>
                    <w:r>
                      <w:rPr>
                        <w:rFonts w:ascii="宋体" w:hAnsi="宋体"/>
                        <w:sz w:val="26"/>
                        <w:szCs w:val="26"/>
                      </w:rPr>
                      <w:fldChar w:fldCharType="separate"/>
                    </w:r>
                    <w:r>
                      <w:rPr>
                        <w:rFonts w:ascii="宋体" w:hAnsi="宋体"/>
                        <w:sz w:val="26"/>
                        <w:szCs w:val="26"/>
                      </w:rPr>
                      <w:t>36</w:t>
                    </w:r>
                    <w:r>
                      <w:rPr>
                        <w:rFonts w:ascii="宋体" w:hAnsi="宋体"/>
                        <w:sz w:val="26"/>
                        <w:szCs w:val="26"/>
                      </w:rPr>
                      <w:fldChar w:fldCharType="end"/>
                    </w:r>
                    <w:r>
                      <w:rPr>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C79CA">
    <w:pPr>
      <w:tabs>
        <w:tab w:val="center" w:pos="4153"/>
        <w:tab w:val="right" w:pos="8306"/>
      </w:tabs>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5C445">
                          <w:pPr>
                            <w:tabs>
                              <w:tab w:val="center" w:pos="4153"/>
                              <w:tab w:val="right" w:pos="8306"/>
                            </w:tabs>
                            <w:rPr>
                              <w:rFonts w:ascii="宋体" w:hAnsi="宋体"/>
                              <w:sz w:val="18"/>
                              <w:szCs w:val="18"/>
                            </w:rPr>
                          </w:pPr>
                          <w:r>
                            <w:rPr>
                              <w:rFonts w:hint="eastAsia" w:ascii="宋体" w:hAnsi="宋体"/>
                              <w:sz w:val="18"/>
                              <w:szCs w:val="18"/>
                            </w:rPr>
                            <w:t>—</w:t>
                          </w:r>
                          <w:r>
                            <w:rPr>
                              <w:rFonts w:ascii="宋体" w:hAnsi="宋体"/>
                              <w:sz w:val="18"/>
                              <w:szCs w:val="18"/>
                            </w:rPr>
                            <w:fldChar w:fldCharType="begin"/>
                          </w:r>
                          <w:r>
                            <w:rPr>
                              <w:rFonts w:ascii="宋体" w:hAnsi="宋体"/>
                              <w:sz w:val="18"/>
                              <w:szCs w:val="18"/>
                            </w:rPr>
                            <w:instrText xml:space="preserve">PAGE  </w:instrText>
                          </w:r>
                          <w:r>
                            <w:rPr>
                              <w:rFonts w:ascii="宋体" w:hAnsi="宋体"/>
                              <w:sz w:val="18"/>
                              <w:szCs w:val="18"/>
                            </w:rPr>
                            <w:fldChar w:fldCharType="separate"/>
                          </w:r>
                          <w:r>
                            <w:rPr>
                              <w:rFonts w:ascii="宋体" w:hAnsi="宋体"/>
                              <w:sz w:val="18"/>
                              <w:szCs w:val="18"/>
                            </w:rPr>
                            <w:t>76</w:t>
                          </w:r>
                          <w:r>
                            <w:rPr>
                              <w:rFonts w:ascii="宋体" w:hAnsi="宋体"/>
                              <w:sz w:val="18"/>
                              <w:szCs w:val="18"/>
                            </w:rPr>
                            <w:fldChar w:fldCharType="end"/>
                          </w:r>
                          <w:r>
                            <w:rPr>
                              <w:rFonts w:hint="eastAsia" w:ascii="宋体" w:hAnsi="宋体"/>
                              <w:sz w:val="18"/>
                              <w:szCs w:val="18"/>
                            </w:rPr>
                            <w:t>—</w:t>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SnbqMoBAACaAwAADgAAAAAAAAABACAAAAAeAQAAZHJzL2Uyb0Rv&#10;Yy54bWxQSwUGAAAAAAYABgBZAQAAWgUAAAAA&#10;">
              <v:fill on="f" focussize="0,0"/>
              <v:stroke on="f"/>
              <v:imagedata o:title=""/>
              <o:lock v:ext="edit" aspectratio="f"/>
              <v:textbox inset="0mm,0mm,0mm,0mm" style="mso-fit-shape-to-text:t;">
                <w:txbxContent>
                  <w:p w14:paraId="0C75C445">
                    <w:pPr>
                      <w:tabs>
                        <w:tab w:val="center" w:pos="4153"/>
                        <w:tab w:val="right" w:pos="8306"/>
                      </w:tabs>
                      <w:rPr>
                        <w:rFonts w:ascii="宋体" w:hAnsi="宋体"/>
                        <w:sz w:val="18"/>
                        <w:szCs w:val="18"/>
                      </w:rPr>
                    </w:pPr>
                    <w:r>
                      <w:rPr>
                        <w:rFonts w:hint="eastAsia" w:ascii="宋体" w:hAnsi="宋体"/>
                        <w:sz w:val="18"/>
                        <w:szCs w:val="18"/>
                      </w:rPr>
                      <w:t>—</w:t>
                    </w:r>
                    <w:r>
                      <w:rPr>
                        <w:rFonts w:ascii="宋体" w:hAnsi="宋体"/>
                        <w:sz w:val="18"/>
                        <w:szCs w:val="18"/>
                      </w:rPr>
                      <w:fldChar w:fldCharType="begin"/>
                    </w:r>
                    <w:r>
                      <w:rPr>
                        <w:rFonts w:ascii="宋体" w:hAnsi="宋体"/>
                        <w:sz w:val="18"/>
                        <w:szCs w:val="18"/>
                      </w:rPr>
                      <w:instrText xml:space="preserve">PAGE  </w:instrText>
                    </w:r>
                    <w:r>
                      <w:rPr>
                        <w:rFonts w:ascii="宋体" w:hAnsi="宋体"/>
                        <w:sz w:val="18"/>
                        <w:szCs w:val="18"/>
                      </w:rPr>
                      <w:fldChar w:fldCharType="separate"/>
                    </w:r>
                    <w:r>
                      <w:rPr>
                        <w:rFonts w:ascii="宋体" w:hAnsi="宋体"/>
                        <w:sz w:val="18"/>
                        <w:szCs w:val="18"/>
                      </w:rPr>
                      <w:t>76</w:t>
                    </w:r>
                    <w:r>
                      <w:rPr>
                        <w:rFonts w:ascii="宋体" w:hAnsi="宋体"/>
                        <w:sz w:val="18"/>
                        <w:szCs w:val="18"/>
                      </w:rPr>
                      <w:fldChar w:fldCharType="end"/>
                    </w:r>
                    <w:r>
                      <w:rPr>
                        <w:rFonts w:hint="eastAsia" w:ascii="宋体" w:hAnsi="宋体"/>
                        <w:sz w:val="18"/>
                        <w:szCs w:val="1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8160E"/>
    <w:multiLevelType w:val="singleLevel"/>
    <w:tmpl w:val="A2C8160E"/>
    <w:lvl w:ilvl="0" w:tentative="0">
      <w:start w:val="8"/>
      <w:numFmt w:val="decimal"/>
      <w:lvlText w:val="%1."/>
      <w:lvlJc w:val="left"/>
      <w:pPr>
        <w:tabs>
          <w:tab w:val="left" w:pos="312"/>
        </w:tabs>
      </w:pPr>
    </w:lvl>
  </w:abstractNum>
  <w:abstractNum w:abstractNumId="1">
    <w:nsid w:val="00000002"/>
    <w:multiLevelType w:val="singleLevel"/>
    <w:tmpl w:val="00000002"/>
    <w:lvl w:ilvl="0" w:tentative="0">
      <w:start w:val="2"/>
      <w:numFmt w:val="decimal"/>
      <w:suff w:val="nothing"/>
      <w:lvlText w:val="（%1）"/>
      <w:lvlJc w:val="left"/>
    </w:lvl>
  </w:abstractNum>
  <w:abstractNum w:abstractNumId="2">
    <w:nsid w:val="00000003"/>
    <w:multiLevelType w:val="singleLevel"/>
    <w:tmpl w:val="00000003"/>
    <w:lvl w:ilvl="0" w:tentative="0">
      <w:start w:val="2"/>
      <w:numFmt w:val="decimal"/>
      <w:suff w:val="nothing"/>
      <w:lvlText w:val="（%1）"/>
      <w:lvlJc w:val="left"/>
    </w:lvl>
  </w:abstractNum>
  <w:abstractNum w:abstractNumId="3">
    <w:nsid w:val="3AEFD626"/>
    <w:multiLevelType w:val="singleLevel"/>
    <w:tmpl w:val="3AEFD626"/>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mZWE3ZDY3MDdhOWYwZGVkYzA2MTM2YTc0ZGE1ZGUifQ=="/>
  </w:docVars>
  <w:rsids>
    <w:rsidRoot w:val="00172A27"/>
    <w:rsid w:val="000060B3"/>
    <w:rsid w:val="00011EF9"/>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2A27"/>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841B7"/>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D5C77"/>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4CC0"/>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4232"/>
    <w:rsid w:val="00A8713F"/>
    <w:rsid w:val="00A90BA1"/>
    <w:rsid w:val="00A97A9A"/>
    <w:rsid w:val="00AA0671"/>
    <w:rsid w:val="00AA2531"/>
    <w:rsid w:val="00AB1E09"/>
    <w:rsid w:val="00AB3E44"/>
    <w:rsid w:val="00AB5330"/>
    <w:rsid w:val="00AB7747"/>
    <w:rsid w:val="00AC14CE"/>
    <w:rsid w:val="00AC2A56"/>
    <w:rsid w:val="00AD055E"/>
    <w:rsid w:val="00AD47A7"/>
    <w:rsid w:val="00AD7FD3"/>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50CD6"/>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77AD1"/>
    <w:rsid w:val="00D94A7C"/>
    <w:rsid w:val="00D95896"/>
    <w:rsid w:val="00DB2983"/>
    <w:rsid w:val="00DB7BD2"/>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A1124"/>
    <w:rsid w:val="00EA2C27"/>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460DDC"/>
    <w:rsid w:val="014B0898"/>
    <w:rsid w:val="01573877"/>
    <w:rsid w:val="015D1E09"/>
    <w:rsid w:val="02546EC7"/>
    <w:rsid w:val="02697903"/>
    <w:rsid w:val="02A40CCD"/>
    <w:rsid w:val="02F96569"/>
    <w:rsid w:val="03607AF7"/>
    <w:rsid w:val="036B5DFC"/>
    <w:rsid w:val="03EA7B21"/>
    <w:rsid w:val="04D50F0B"/>
    <w:rsid w:val="055934CE"/>
    <w:rsid w:val="05AE0434"/>
    <w:rsid w:val="05D415D2"/>
    <w:rsid w:val="05E8009F"/>
    <w:rsid w:val="05F83EAE"/>
    <w:rsid w:val="063E7D85"/>
    <w:rsid w:val="06965D31"/>
    <w:rsid w:val="06D279E0"/>
    <w:rsid w:val="070677A2"/>
    <w:rsid w:val="07293586"/>
    <w:rsid w:val="07295285"/>
    <w:rsid w:val="07636392"/>
    <w:rsid w:val="07770C56"/>
    <w:rsid w:val="07814C34"/>
    <w:rsid w:val="07A041E9"/>
    <w:rsid w:val="07BF605E"/>
    <w:rsid w:val="07F07192"/>
    <w:rsid w:val="08D35F42"/>
    <w:rsid w:val="090E755A"/>
    <w:rsid w:val="092217DD"/>
    <w:rsid w:val="093A7294"/>
    <w:rsid w:val="097B4137"/>
    <w:rsid w:val="09A31DEF"/>
    <w:rsid w:val="09CF51A7"/>
    <w:rsid w:val="09DC502A"/>
    <w:rsid w:val="0A116B8A"/>
    <w:rsid w:val="0A263993"/>
    <w:rsid w:val="0A2D3AC2"/>
    <w:rsid w:val="0A4B578D"/>
    <w:rsid w:val="0AA755DF"/>
    <w:rsid w:val="0AB774CA"/>
    <w:rsid w:val="0AF053E9"/>
    <w:rsid w:val="0B120D44"/>
    <w:rsid w:val="0B1809A0"/>
    <w:rsid w:val="0B496F95"/>
    <w:rsid w:val="0B5A4339"/>
    <w:rsid w:val="0BA87696"/>
    <w:rsid w:val="0BC00354"/>
    <w:rsid w:val="0BD27BF6"/>
    <w:rsid w:val="0C03107C"/>
    <w:rsid w:val="0C2A2269"/>
    <w:rsid w:val="0C3B3C7D"/>
    <w:rsid w:val="0C541F6F"/>
    <w:rsid w:val="0C8015E4"/>
    <w:rsid w:val="0C930A2C"/>
    <w:rsid w:val="0CAB2EAE"/>
    <w:rsid w:val="0D0401E5"/>
    <w:rsid w:val="0D3B7342"/>
    <w:rsid w:val="0D621C7D"/>
    <w:rsid w:val="0D7A2C98"/>
    <w:rsid w:val="0DAB7043"/>
    <w:rsid w:val="0DDF2EF2"/>
    <w:rsid w:val="0DFE78C2"/>
    <w:rsid w:val="0E3B3519"/>
    <w:rsid w:val="0E73034D"/>
    <w:rsid w:val="0E9D7CAD"/>
    <w:rsid w:val="0EBD127E"/>
    <w:rsid w:val="0F055B61"/>
    <w:rsid w:val="0F13775A"/>
    <w:rsid w:val="0F2D7E01"/>
    <w:rsid w:val="0F2F223E"/>
    <w:rsid w:val="0F44252B"/>
    <w:rsid w:val="0F5F45FE"/>
    <w:rsid w:val="0F801C6C"/>
    <w:rsid w:val="0F9075F3"/>
    <w:rsid w:val="0F9A112B"/>
    <w:rsid w:val="0FB11C34"/>
    <w:rsid w:val="0FBE6685"/>
    <w:rsid w:val="106D2F64"/>
    <w:rsid w:val="10B63710"/>
    <w:rsid w:val="10F10820"/>
    <w:rsid w:val="10F23EC4"/>
    <w:rsid w:val="110F2A41"/>
    <w:rsid w:val="111C2F7A"/>
    <w:rsid w:val="114538C6"/>
    <w:rsid w:val="11665CA1"/>
    <w:rsid w:val="11A1525D"/>
    <w:rsid w:val="12266C6B"/>
    <w:rsid w:val="124E2555"/>
    <w:rsid w:val="127C76B1"/>
    <w:rsid w:val="128A01B6"/>
    <w:rsid w:val="128B107F"/>
    <w:rsid w:val="12A4070C"/>
    <w:rsid w:val="12EF1CF7"/>
    <w:rsid w:val="13223192"/>
    <w:rsid w:val="134B7855"/>
    <w:rsid w:val="13581A46"/>
    <w:rsid w:val="13951726"/>
    <w:rsid w:val="13C75075"/>
    <w:rsid w:val="13EF27D6"/>
    <w:rsid w:val="13FC3A53"/>
    <w:rsid w:val="14396509"/>
    <w:rsid w:val="149D51E7"/>
    <w:rsid w:val="14DD2C3C"/>
    <w:rsid w:val="150264AD"/>
    <w:rsid w:val="15090669"/>
    <w:rsid w:val="152863C5"/>
    <w:rsid w:val="154B66F9"/>
    <w:rsid w:val="15780DBA"/>
    <w:rsid w:val="158F0871"/>
    <w:rsid w:val="15947775"/>
    <w:rsid w:val="15B514DF"/>
    <w:rsid w:val="16087E1D"/>
    <w:rsid w:val="16235E79"/>
    <w:rsid w:val="1634451C"/>
    <w:rsid w:val="16451F51"/>
    <w:rsid w:val="16563CB3"/>
    <w:rsid w:val="16E91C80"/>
    <w:rsid w:val="170653AC"/>
    <w:rsid w:val="174E6DD9"/>
    <w:rsid w:val="17575999"/>
    <w:rsid w:val="17701D14"/>
    <w:rsid w:val="17735226"/>
    <w:rsid w:val="17D65CA1"/>
    <w:rsid w:val="17D753CF"/>
    <w:rsid w:val="183D3CB6"/>
    <w:rsid w:val="18842C1C"/>
    <w:rsid w:val="189F624C"/>
    <w:rsid w:val="18B710EC"/>
    <w:rsid w:val="19371A3D"/>
    <w:rsid w:val="19585D97"/>
    <w:rsid w:val="19645C37"/>
    <w:rsid w:val="19804E3A"/>
    <w:rsid w:val="19C021C4"/>
    <w:rsid w:val="1A1C66C0"/>
    <w:rsid w:val="1A337108"/>
    <w:rsid w:val="1A42393B"/>
    <w:rsid w:val="1A446E0F"/>
    <w:rsid w:val="1AAD45DE"/>
    <w:rsid w:val="1B046F80"/>
    <w:rsid w:val="1B2048FA"/>
    <w:rsid w:val="1B3267B5"/>
    <w:rsid w:val="1B40161D"/>
    <w:rsid w:val="1B441859"/>
    <w:rsid w:val="1B486183"/>
    <w:rsid w:val="1B6606B1"/>
    <w:rsid w:val="1B8B3945"/>
    <w:rsid w:val="1BE30867"/>
    <w:rsid w:val="1C0A3439"/>
    <w:rsid w:val="1C2165D4"/>
    <w:rsid w:val="1C5E7925"/>
    <w:rsid w:val="1C8F719B"/>
    <w:rsid w:val="1CAB4C1C"/>
    <w:rsid w:val="1CAB50EC"/>
    <w:rsid w:val="1CD80A1C"/>
    <w:rsid w:val="1CDB67DB"/>
    <w:rsid w:val="1CFD070F"/>
    <w:rsid w:val="1D0A7425"/>
    <w:rsid w:val="1D3601C0"/>
    <w:rsid w:val="1D5F6196"/>
    <w:rsid w:val="1D6132A5"/>
    <w:rsid w:val="1D726AF2"/>
    <w:rsid w:val="1D772D50"/>
    <w:rsid w:val="1D8E56D5"/>
    <w:rsid w:val="1DDC37CC"/>
    <w:rsid w:val="1DFA1492"/>
    <w:rsid w:val="1E677DE2"/>
    <w:rsid w:val="1E7A43DA"/>
    <w:rsid w:val="1EA55764"/>
    <w:rsid w:val="1F0D4EF3"/>
    <w:rsid w:val="1F5520B6"/>
    <w:rsid w:val="1F970E99"/>
    <w:rsid w:val="1FE7539E"/>
    <w:rsid w:val="20671BE0"/>
    <w:rsid w:val="20963CB8"/>
    <w:rsid w:val="20A81A1B"/>
    <w:rsid w:val="20B07FB6"/>
    <w:rsid w:val="20B646FB"/>
    <w:rsid w:val="21197DEA"/>
    <w:rsid w:val="21311468"/>
    <w:rsid w:val="213966F5"/>
    <w:rsid w:val="213B74B1"/>
    <w:rsid w:val="215A2310"/>
    <w:rsid w:val="2169118E"/>
    <w:rsid w:val="219D1B33"/>
    <w:rsid w:val="21DE318A"/>
    <w:rsid w:val="21EF5B80"/>
    <w:rsid w:val="22576990"/>
    <w:rsid w:val="229874EA"/>
    <w:rsid w:val="22D606CF"/>
    <w:rsid w:val="22E47A70"/>
    <w:rsid w:val="22F47480"/>
    <w:rsid w:val="23A44173"/>
    <w:rsid w:val="23DE1C48"/>
    <w:rsid w:val="240210CD"/>
    <w:rsid w:val="24182BAD"/>
    <w:rsid w:val="24194BCE"/>
    <w:rsid w:val="242C1755"/>
    <w:rsid w:val="245A535B"/>
    <w:rsid w:val="24647EF8"/>
    <w:rsid w:val="24875BD3"/>
    <w:rsid w:val="24A245F0"/>
    <w:rsid w:val="24AF41B9"/>
    <w:rsid w:val="24BF09F7"/>
    <w:rsid w:val="250769A0"/>
    <w:rsid w:val="252D53FE"/>
    <w:rsid w:val="25554808"/>
    <w:rsid w:val="257703FF"/>
    <w:rsid w:val="25EC2D81"/>
    <w:rsid w:val="26B5258C"/>
    <w:rsid w:val="270864D5"/>
    <w:rsid w:val="27451D09"/>
    <w:rsid w:val="274B23A5"/>
    <w:rsid w:val="277057A2"/>
    <w:rsid w:val="27B115C7"/>
    <w:rsid w:val="27B95941"/>
    <w:rsid w:val="27DA7664"/>
    <w:rsid w:val="27EB5747"/>
    <w:rsid w:val="27F5071D"/>
    <w:rsid w:val="281B425C"/>
    <w:rsid w:val="2824753C"/>
    <w:rsid w:val="28357A8F"/>
    <w:rsid w:val="28693828"/>
    <w:rsid w:val="2888033E"/>
    <w:rsid w:val="28986FB7"/>
    <w:rsid w:val="28AB26BB"/>
    <w:rsid w:val="29206EB8"/>
    <w:rsid w:val="29434EC4"/>
    <w:rsid w:val="29595666"/>
    <w:rsid w:val="29874881"/>
    <w:rsid w:val="299B11E3"/>
    <w:rsid w:val="29E325E0"/>
    <w:rsid w:val="2A1C7DF8"/>
    <w:rsid w:val="2A2A7083"/>
    <w:rsid w:val="2A452503"/>
    <w:rsid w:val="2A7D6741"/>
    <w:rsid w:val="2AFE1A16"/>
    <w:rsid w:val="2B0546FF"/>
    <w:rsid w:val="2B3E7F9F"/>
    <w:rsid w:val="2B7B7EAF"/>
    <w:rsid w:val="2B9338C8"/>
    <w:rsid w:val="2BA936A8"/>
    <w:rsid w:val="2BAA0794"/>
    <w:rsid w:val="2C315A5A"/>
    <w:rsid w:val="2C4B1C25"/>
    <w:rsid w:val="2CFF6DFA"/>
    <w:rsid w:val="2D1201C9"/>
    <w:rsid w:val="2D39375C"/>
    <w:rsid w:val="2D7A050A"/>
    <w:rsid w:val="2D7F357C"/>
    <w:rsid w:val="2D9B3C70"/>
    <w:rsid w:val="2D9E56F5"/>
    <w:rsid w:val="2E000839"/>
    <w:rsid w:val="2E667F96"/>
    <w:rsid w:val="2E8226AB"/>
    <w:rsid w:val="2E8F3741"/>
    <w:rsid w:val="2F1061A0"/>
    <w:rsid w:val="2F1823DE"/>
    <w:rsid w:val="2F3C3A24"/>
    <w:rsid w:val="2FD065E6"/>
    <w:rsid w:val="2FD22788"/>
    <w:rsid w:val="2FD96870"/>
    <w:rsid w:val="30580BC9"/>
    <w:rsid w:val="30B52F4B"/>
    <w:rsid w:val="30B6519D"/>
    <w:rsid w:val="30E14525"/>
    <w:rsid w:val="311E2ED7"/>
    <w:rsid w:val="315619EE"/>
    <w:rsid w:val="315C449C"/>
    <w:rsid w:val="316C2FB4"/>
    <w:rsid w:val="319E1F40"/>
    <w:rsid w:val="31B82709"/>
    <w:rsid w:val="31D05482"/>
    <w:rsid w:val="31DC7F7E"/>
    <w:rsid w:val="32400B34"/>
    <w:rsid w:val="32535E9E"/>
    <w:rsid w:val="327A6DF1"/>
    <w:rsid w:val="329E6876"/>
    <w:rsid w:val="333015F2"/>
    <w:rsid w:val="334B6320"/>
    <w:rsid w:val="33D934D4"/>
    <w:rsid w:val="33FE2F6A"/>
    <w:rsid w:val="340C0294"/>
    <w:rsid w:val="340E07E5"/>
    <w:rsid w:val="34235BF7"/>
    <w:rsid w:val="344F6B10"/>
    <w:rsid w:val="34704465"/>
    <w:rsid w:val="34AB35B3"/>
    <w:rsid w:val="34F62354"/>
    <w:rsid w:val="355E2D37"/>
    <w:rsid w:val="358C5FA8"/>
    <w:rsid w:val="35B72C93"/>
    <w:rsid w:val="35C15DF1"/>
    <w:rsid w:val="36074A7F"/>
    <w:rsid w:val="363B1625"/>
    <w:rsid w:val="36495499"/>
    <w:rsid w:val="36923549"/>
    <w:rsid w:val="36A14EA6"/>
    <w:rsid w:val="36B75FBF"/>
    <w:rsid w:val="36BD0C45"/>
    <w:rsid w:val="37395FC4"/>
    <w:rsid w:val="376B1206"/>
    <w:rsid w:val="37AB63E0"/>
    <w:rsid w:val="37E00298"/>
    <w:rsid w:val="380562C5"/>
    <w:rsid w:val="38B302F9"/>
    <w:rsid w:val="38EC7113"/>
    <w:rsid w:val="38F12CD3"/>
    <w:rsid w:val="38F90CFF"/>
    <w:rsid w:val="38F94775"/>
    <w:rsid w:val="392971ED"/>
    <w:rsid w:val="39325651"/>
    <w:rsid w:val="39687695"/>
    <w:rsid w:val="39A471F4"/>
    <w:rsid w:val="39D7073C"/>
    <w:rsid w:val="39F5707E"/>
    <w:rsid w:val="3A2C4332"/>
    <w:rsid w:val="3A5B485A"/>
    <w:rsid w:val="3A6A7CBE"/>
    <w:rsid w:val="3A6E1E19"/>
    <w:rsid w:val="3A872856"/>
    <w:rsid w:val="3AD75354"/>
    <w:rsid w:val="3AF47336"/>
    <w:rsid w:val="3B1C11CA"/>
    <w:rsid w:val="3B3763D1"/>
    <w:rsid w:val="3B9B3777"/>
    <w:rsid w:val="3BC54678"/>
    <w:rsid w:val="3BFF0E79"/>
    <w:rsid w:val="3C2F6E1E"/>
    <w:rsid w:val="3C4F64BA"/>
    <w:rsid w:val="3C663747"/>
    <w:rsid w:val="3CDA245A"/>
    <w:rsid w:val="3D1E06B7"/>
    <w:rsid w:val="3DAC3EF8"/>
    <w:rsid w:val="3DD33FED"/>
    <w:rsid w:val="3E0E5656"/>
    <w:rsid w:val="3EBF0B67"/>
    <w:rsid w:val="3ED04BBF"/>
    <w:rsid w:val="3ED16309"/>
    <w:rsid w:val="3EDA0523"/>
    <w:rsid w:val="3EFA21A2"/>
    <w:rsid w:val="3F752A9B"/>
    <w:rsid w:val="3FAB338D"/>
    <w:rsid w:val="3FAE7B9D"/>
    <w:rsid w:val="3FDE17E0"/>
    <w:rsid w:val="404E3842"/>
    <w:rsid w:val="407A6407"/>
    <w:rsid w:val="40A84DA2"/>
    <w:rsid w:val="40E26CE6"/>
    <w:rsid w:val="415111E3"/>
    <w:rsid w:val="41625F2E"/>
    <w:rsid w:val="41F245B9"/>
    <w:rsid w:val="4200449D"/>
    <w:rsid w:val="4228438A"/>
    <w:rsid w:val="423A3BCC"/>
    <w:rsid w:val="423D390F"/>
    <w:rsid w:val="424E57D2"/>
    <w:rsid w:val="42B036BD"/>
    <w:rsid w:val="42B26C49"/>
    <w:rsid w:val="42E50355"/>
    <w:rsid w:val="430C7FA4"/>
    <w:rsid w:val="433A6FE6"/>
    <w:rsid w:val="43480868"/>
    <w:rsid w:val="434B036E"/>
    <w:rsid w:val="4350713C"/>
    <w:rsid w:val="43543171"/>
    <w:rsid w:val="436653E0"/>
    <w:rsid w:val="439A6AEF"/>
    <w:rsid w:val="43C4431A"/>
    <w:rsid w:val="441609A3"/>
    <w:rsid w:val="444403EA"/>
    <w:rsid w:val="44B951CC"/>
    <w:rsid w:val="44CD14E0"/>
    <w:rsid w:val="44DC7251"/>
    <w:rsid w:val="44F20B0B"/>
    <w:rsid w:val="45245C40"/>
    <w:rsid w:val="452A3FBB"/>
    <w:rsid w:val="452E5F4C"/>
    <w:rsid w:val="45612018"/>
    <w:rsid w:val="458946E9"/>
    <w:rsid w:val="45A47C0E"/>
    <w:rsid w:val="45D830DE"/>
    <w:rsid w:val="45EE1344"/>
    <w:rsid w:val="465007EB"/>
    <w:rsid w:val="46577FD6"/>
    <w:rsid w:val="466C587E"/>
    <w:rsid w:val="466D0334"/>
    <w:rsid w:val="467243B5"/>
    <w:rsid w:val="46D955A7"/>
    <w:rsid w:val="46DA4F38"/>
    <w:rsid w:val="47094295"/>
    <w:rsid w:val="47133957"/>
    <w:rsid w:val="47314A76"/>
    <w:rsid w:val="478C7578"/>
    <w:rsid w:val="47A07E0C"/>
    <w:rsid w:val="47EC413D"/>
    <w:rsid w:val="48491A57"/>
    <w:rsid w:val="4870272E"/>
    <w:rsid w:val="48C83FCA"/>
    <w:rsid w:val="4944409D"/>
    <w:rsid w:val="49DC7715"/>
    <w:rsid w:val="4A012048"/>
    <w:rsid w:val="4A023139"/>
    <w:rsid w:val="4A3E5016"/>
    <w:rsid w:val="4A4137BC"/>
    <w:rsid w:val="4A7B576F"/>
    <w:rsid w:val="4A9B76EF"/>
    <w:rsid w:val="4AA06647"/>
    <w:rsid w:val="4AF561A9"/>
    <w:rsid w:val="4B515C91"/>
    <w:rsid w:val="4B88605F"/>
    <w:rsid w:val="4C467D10"/>
    <w:rsid w:val="4C4A0649"/>
    <w:rsid w:val="4C6333B8"/>
    <w:rsid w:val="4C7E2C50"/>
    <w:rsid w:val="4C7E5ECA"/>
    <w:rsid w:val="4C876AA5"/>
    <w:rsid w:val="4CB206B9"/>
    <w:rsid w:val="4D0E00FB"/>
    <w:rsid w:val="4D0E2358"/>
    <w:rsid w:val="4D0F1775"/>
    <w:rsid w:val="4D1238F6"/>
    <w:rsid w:val="4D176606"/>
    <w:rsid w:val="4D3637DE"/>
    <w:rsid w:val="4DBC3CE3"/>
    <w:rsid w:val="4DEC4FB0"/>
    <w:rsid w:val="4DEF1E8F"/>
    <w:rsid w:val="4E075D8A"/>
    <w:rsid w:val="4E4A12EF"/>
    <w:rsid w:val="4EA33852"/>
    <w:rsid w:val="4EC00FAD"/>
    <w:rsid w:val="4ED601AE"/>
    <w:rsid w:val="4F0161BD"/>
    <w:rsid w:val="4F580772"/>
    <w:rsid w:val="4F9843DC"/>
    <w:rsid w:val="4FC62A8C"/>
    <w:rsid w:val="4FE20F0D"/>
    <w:rsid w:val="4FE51552"/>
    <w:rsid w:val="4FEB1A87"/>
    <w:rsid w:val="50055E50"/>
    <w:rsid w:val="502A0528"/>
    <w:rsid w:val="50504C4B"/>
    <w:rsid w:val="509C6E7C"/>
    <w:rsid w:val="50EC3F16"/>
    <w:rsid w:val="5162104E"/>
    <w:rsid w:val="516D5E29"/>
    <w:rsid w:val="51DA0F07"/>
    <w:rsid w:val="52233687"/>
    <w:rsid w:val="522944CF"/>
    <w:rsid w:val="524D521D"/>
    <w:rsid w:val="525719FE"/>
    <w:rsid w:val="52BB6E0B"/>
    <w:rsid w:val="52D715BF"/>
    <w:rsid w:val="52E41AA0"/>
    <w:rsid w:val="52F664DB"/>
    <w:rsid w:val="5306444B"/>
    <w:rsid w:val="532233CF"/>
    <w:rsid w:val="532F535B"/>
    <w:rsid w:val="533C78B8"/>
    <w:rsid w:val="539179C0"/>
    <w:rsid w:val="53A039CC"/>
    <w:rsid w:val="53A1505A"/>
    <w:rsid w:val="54063E08"/>
    <w:rsid w:val="543437E8"/>
    <w:rsid w:val="54395AA8"/>
    <w:rsid w:val="5449689C"/>
    <w:rsid w:val="54D105A4"/>
    <w:rsid w:val="54F73313"/>
    <w:rsid w:val="54F80955"/>
    <w:rsid w:val="555170A7"/>
    <w:rsid w:val="5552195F"/>
    <w:rsid w:val="5587536D"/>
    <w:rsid w:val="559B174B"/>
    <w:rsid w:val="55B53C08"/>
    <w:rsid w:val="55CE0CF4"/>
    <w:rsid w:val="55FA52C3"/>
    <w:rsid w:val="56024BA5"/>
    <w:rsid w:val="561F29F1"/>
    <w:rsid w:val="562A6F0D"/>
    <w:rsid w:val="564C0697"/>
    <w:rsid w:val="56847C58"/>
    <w:rsid w:val="56B22A9C"/>
    <w:rsid w:val="56C8146A"/>
    <w:rsid w:val="57492D98"/>
    <w:rsid w:val="57A90EC5"/>
    <w:rsid w:val="57B72A76"/>
    <w:rsid w:val="57C3426C"/>
    <w:rsid w:val="57CE1F93"/>
    <w:rsid w:val="57D053C0"/>
    <w:rsid w:val="57F87DC0"/>
    <w:rsid w:val="5847138E"/>
    <w:rsid w:val="587D49B7"/>
    <w:rsid w:val="588743D1"/>
    <w:rsid w:val="5887701A"/>
    <w:rsid w:val="58977925"/>
    <w:rsid w:val="59077821"/>
    <w:rsid w:val="591934C7"/>
    <w:rsid w:val="59281F2C"/>
    <w:rsid w:val="59C0439F"/>
    <w:rsid w:val="5ABE2233"/>
    <w:rsid w:val="5AE655CF"/>
    <w:rsid w:val="5B2642C0"/>
    <w:rsid w:val="5B4F5A5D"/>
    <w:rsid w:val="5B64596F"/>
    <w:rsid w:val="5B7A4B13"/>
    <w:rsid w:val="5B9174FF"/>
    <w:rsid w:val="5BDF5D95"/>
    <w:rsid w:val="5BFE7528"/>
    <w:rsid w:val="5C7271E0"/>
    <w:rsid w:val="5CDC3F3C"/>
    <w:rsid w:val="5D4C0604"/>
    <w:rsid w:val="5DB7103A"/>
    <w:rsid w:val="5DF81F3B"/>
    <w:rsid w:val="5E2467F1"/>
    <w:rsid w:val="5E46151C"/>
    <w:rsid w:val="5E984637"/>
    <w:rsid w:val="5E9935A2"/>
    <w:rsid w:val="5F1020E1"/>
    <w:rsid w:val="5F1A2B43"/>
    <w:rsid w:val="5F265461"/>
    <w:rsid w:val="5F584E5D"/>
    <w:rsid w:val="5F7F22EA"/>
    <w:rsid w:val="5F920D48"/>
    <w:rsid w:val="5F9D7DD8"/>
    <w:rsid w:val="5FB837BB"/>
    <w:rsid w:val="5FFE462F"/>
    <w:rsid w:val="601B27DB"/>
    <w:rsid w:val="60505D39"/>
    <w:rsid w:val="60627A43"/>
    <w:rsid w:val="60CC405A"/>
    <w:rsid w:val="60DB1F32"/>
    <w:rsid w:val="61616C24"/>
    <w:rsid w:val="61CF4A2A"/>
    <w:rsid w:val="61D7370C"/>
    <w:rsid w:val="61E215D8"/>
    <w:rsid w:val="621B3775"/>
    <w:rsid w:val="62364782"/>
    <w:rsid w:val="62C7626E"/>
    <w:rsid w:val="631B5D98"/>
    <w:rsid w:val="6394356A"/>
    <w:rsid w:val="63C61B2C"/>
    <w:rsid w:val="63D40BE9"/>
    <w:rsid w:val="63E96BE4"/>
    <w:rsid w:val="64102431"/>
    <w:rsid w:val="64925346"/>
    <w:rsid w:val="64A22C8D"/>
    <w:rsid w:val="64A5243A"/>
    <w:rsid w:val="64C52DB8"/>
    <w:rsid w:val="64F531DE"/>
    <w:rsid w:val="65373578"/>
    <w:rsid w:val="65613696"/>
    <w:rsid w:val="65A46D91"/>
    <w:rsid w:val="65CA061F"/>
    <w:rsid w:val="666108A7"/>
    <w:rsid w:val="66654AA4"/>
    <w:rsid w:val="66CE08F2"/>
    <w:rsid w:val="671F124A"/>
    <w:rsid w:val="672725FC"/>
    <w:rsid w:val="677A33C6"/>
    <w:rsid w:val="67D17544"/>
    <w:rsid w:val="681F6961"/>
    <w:rsid w:val="68247D94"/>
    <w:rsid w:val="68610A2F"/>
    <w:rsid w:val="68805514"/>
    <w:rsid w:val="68BF5469"/>
    <w:rsid w:val="69316E2F"/>
    <w:rsid w:val="694E2071"/>
    <w:rsid w:val="69766163"/>
    <w:rsid w:val="697A3B33"/>
    <w:rsid w:val="69866622"/>
    <w:rsid w:val="69A3028C"/>
    <w:rsid w:val="69AF27F7"/>
    <w:rsid w:val="69CA4D62"/>
    <w:rsid w:val="69D44760"/>
    <w:rsid w:val="6A0612A2"/>
    <w:rsid w:val="6A0A63C6"/>
    <w:rsid w:val="6A4D243B"/>
    <w:rsid w:val="6A520EC7"/>
    <w:rsid w:val="6A5A6E03"/>
    <w:rsid w:val="6AF87E20"/>
    <w:rsid w:val="6B0B7B98"/>
    <w:rsid w:val="6B322639"/>
    <w:rsid w:val="6B872F57"/>
    <w:rsid w:val="6BF9230F"/>
    <w:rsid w:val="6C636C38"/>
    <w:rsid w:val="6C700663"/>
    <w:rsid w:val="6D035811"/>
    <w:rsid w:val="6D35238F"/>
    <w:rsid w:val="6D665E3B"/>
    <w:rsid w:val="6DB34098"/>
    <w:rsid w:val="6DB545B6"/>
    <w:rsid w:val="6DDE2DF9"/>
    <w:rsid w:val="6DE02FB4"/>
    <w:rsid w:val="6DEB4DF7"/>
    <w:rsid w:val="6E197D0A"/>
    <w:rsid w:val="6E4E22DE"/>
    <w:rsid w:val="6E514CED"/>
    <w:rsid w:val="6E7949C8"/>
    <w:rsid w:val="6E970C9D"/>
    <w:rsid w:val="6EB563D5"/>
    <w:rsid w:val="6EC44669"/>
    <w:rsid w:val="6ED8263B"/>
    <w:rsid w:val="6ED92677"/>
    <w:rsid w:val="6F225983"/>
    <w:rsid w:val="6FFC5590"/>
    <w:rsid w:val="700A3F8F"/>
    <w:rsid w:val="700A43BC"/>
    <w:rsid w:val="706775BD"/>
    <w:rsid w:val="706D1DD0"/>
    <w:rsid w:val="70856B87"/>
    <w:rsid w:val="70912956"/>
    <w:rsid w:val="70A50FE3"/>
    <w:rsid w:val="70BA7D54"/>
    <w:rsid w:val="70D527EE"/>
    <w:rsid w:val="711A2FE2"/>
    <w:rsid w:val="713779DA"/>
    <w:rsid w:val="715B5300"/>
    <w:rsid w:val="71A33E6E"/>
    <w:rsid w:val="71BF4CE2"/>
    <w:rsid w:val="71C37B60"/>
    <w:rsid w:val="71D27F8A"/>
    <w:rsid w:val="72553024"/>
    <w:rsid w:val="726A1755"/>
    <w:rsid w:val="72B24CFD"/>
    <w:rsid w:val="72D84A79"/>
    <w:rsid w:val="73122968"/>
    <w:rsid w:val="731F5D5E"/>
    <w:rsid w:val="73665A27"/>
    <w:rsid w:val="73925754"/>
    <w:rsid w:val="73BA21C4"/>
    <w:rsid w:val="73C51AD5"/>
    <w:rsid w:val="73FE00AD"/>
    <w:rsid w:val="741E793C"/>
    <w:rsid w:val="74422588"/>
    <w:rsid w:val="745E3944"/>
    <w:rsid w:val="748051BB"/>
    <w:rsid w:val="749034EE"/>
    <w:rsid w:val="751B772F"/>
    <w:rsid w:val="75483663"/>
    <w:rsid w:val="755D3634"/>
    <w:rsid w:val="75887D34"/>
    <w:rsid w:val="75EA6E57"/>
    <w:rsid w:val="7635099D"/>
    <w:rsid w:val="76840135"/>
    <w:rsid w:val="76847DED"/>
    <w:rsid w:val="76874903"/>
    <w:rsid w:val="76A96394"/>
    <w:rsid w:val="76EF6CC0"/>
    <w:rsid w:val="77556186"/>
    <w:rsid w:val="77762421"/>
    <w:rsid w:val="77820783"/>
    <w:rsid w:val="77A00738"/>
    <w:rsid w:val="77B56B1F"/>
    <w:rsid w:val="77FD3308"/>
    <w:rsid w:val="780F09F4"/>
    <w:rsid w:val="78720A1C"/>
    <w:rsid w:val="78A90480"/>
    <w:rsid w:val="792B12E2"/>
    <w:rsid w:val="793D2A50"/>
    <w:rsid w:val="79A31D2F"/>
    <w:rsid w:val="79AE3006"/>
    <w:rsid w:val="79B87C94"/>
    <w:rsid w:val="79F6376D"/>
    <w:rsid w:val="7A364017"/>
    <w:rsid w:val="7A39438A"/>
    <w:rsid w:val="7A8265E1"/>
    <w:rsid w:val="7ADE2810"/>
    <w:rsid w:val="7AE3426E"/>
    <w:rsid w:val="7AFE387D"/>
    <w:rsid w:val="7B1D6B77"/>
    <w:rsid w:val="7B686D42"/>
    <w:rsid w:val="7B841746"/>
    <w:rsid w:val="7BF070CA"/>
    <w:rsid w:val="7BFD2610"/>
    <w:rsid w:val="7C6C5AC7"/>
    <w:rsid w:val="7C923CDE"/>
    <w:rsid w:val="7CB0066B"/>
    <w:rsid w:val="7CB5523F"/>
    <w:rsid w:val="7CC6544B"/>
    <w:rsid w:val="7CE94583"/>
    <w:rsid w:val="7D0239FF"/>
    <w:rsid w:val="7D5E40CD"/>
    <w:rsid w:val="7D7B6172"/>
    <w:rsid w:val="7D9D5349"/>
    <w:rsid w:val="7DCC443D"/>
    <w:rsid w:val="7DCD56F2"/>
    <w:rsid w:val="7DED6273"/>
    <w:rsid w:val="7E386B07"/>
    <w:rsid w:val="7E563C1F"/>
    <w:rsid w:val="7EE41341"/>
    <w:rsid w:val="7F001CE7"/>
    <w:rsid w:val="7F38253A"/>
    <w:rsid w:val="7F5A160F"/>
    <w:rsid w:val="7F8738A2"/>
    <w:rsid w:val="7FA81223"/>
    <w:rsid w:val="7FB15212"/>
    <w:rsid w:val="7FC5140A"/>
    <w:rsid w:val="7FC70245"/>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0"/>
    <w:pPr>
      <w:spacing w:line="560" w:lineRule="exact"/>
      <w:ind w:firstLine="200" w:firstLineChars="200"/>
    </w:pPr>
    <w:rPr>
      <w:rFonts w:ascii="仿宋_GB2312" w:hAnsi="Calibri" w:eastAsia="仿宋_GB2312"/>
      <w:sz w:val="28"/>
      <w:szCs w:val="20"/>
    </w:rPr>
  </w:style>
  <w:style w:type="paragraph" w:customStyle="1" w:styleId="4">
    <w:name w:val="表头"/>
    <w:basedOn w:val="3"/>
    <w:next w:val="1"/>
    <w:qFormat/>
    <w:uiPriority w:val="0"/>
    <w:pPr>
      <w:snapToGrid w:val="0"/>
      <w:spacing w:line="240" w:lineRule="auto"/>
      <w:ind w:firstLine="0" w:firstLineChars="0"/>
      <w:jc w:val="left"/>
    </w:pPr>
    <w:rPr>
      <w:rFonts w:ascii="宋体" w:hAnsi="宋体" w:eastAsia="宋体" w:cs="宋体"/>
      <w:sz w:val="21"/>
    </w:rPr>
  </w:style>
  <w:style w:type="paragraph" w:styleId="5">
    <w:name w:val="annotation text"/>
    <w:basedOn w:val="1"/>
    <w:link w:val="61"/>
    <w:qFormat/>
    <w:uiPriority w:val="0"/>
    <w:pPr>
      <w:jc w:val="left"/>
    </w:pPr>
  </w:style>
  <w:style w:type="paragraph" w:styleId="6">
    <w:name w:val="Body Text"/>
    <w:basedOn w:val="1"/>
    <w:qFormat/>
    <w:uiPriority w:val="0"/>
    <w:rPr>
      <w:sz w:val="30"/>
    </w:rPr>
  </w:style>
  <w:style w:type="paragraph" w:styleId="7">
    <w:name w:val="Body Text Indent"/>
    <w:basedOn w:val="1"/>
    <w:next w:val="8"/>
    <w:qFormat/>
    <w:uiPriority w:val="0"/>
    <w:pPr>
      <w:spacing w:after="120"/>
      <w:ind w:left="420" w:leftChars="200"/>
    </w:pPr>
    <w:rPr>
      <w:kern w:val="0"/>
      <w:sz w:val="24"/>
      <w:szCs w:val="20"/>
    </w:rPr>
  </w:style>
  <w:style w:type="paragraph" w:customStyle="1" w:styleId="8">
    <w:name w:val="样式 正文文本缩进 + 行距: 1.5 倍行距"/>
    <w:basedOn w:val="7"/>
    <w:qFormat/>
    <w:uiPriority w:val="0"/>
    <w:pPr>
      <w:spacing w:after="120"/>
      <w:ind w:left="90" w:leftChars="32" w:firstLine="560" w:firstLineChars="200"/>
    </w:pPr>
    <w:rPr>
      <w:rFonts w:cs="宋体"/>
    </w:rPr>
  </w:style>
  <w:style w:type="paragraph" w:styleId="9">
    <w:name w:val="Balloon Text"/>
    <w:basedOn w:val="1"/>
    <w:link w:val="60"/>
    <w:qFormat/>
    <w:uiPriority w:val="0"/>
    <w:rPr>
      <w:sz w:val="18"/>
      <w:szCs w:val="18"/>
    </w:rPr>
  </w:style>
  <w:style w:type="paragraph" w:styleId="10">
    <w:name w:val="footer"/>
    <w:basedOn w:val="1"/>
    <w:link w:val="27"/>
    <w:qFormat/>
    <w:uiPriority w:val="0"/>
    <w:pPr>
      <w:tabs>
        <w:tab w:val="center" w:pos="4153"/>
        <w:tab w:val="right" w:pos="8306"/>
      </w:tabs>
      <w:snapToGrid w:val="0"/>
      <w:jc w:val="left"/>
    </w:pPr>
    <w:rPr>
      <w:sz w:val="18"/>
    </w:rPr>
  </w:style>
  <w:style w:type="paragraph" w:styleId="11">
    <w:name w:val="header"/>
    <w:basedOn w:val="1"/>
    <w:link w:val="2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pPr>
      <w:spacing w:line="360" w:lineRule="auto"/>
    </w:pPr>
    <w:rPr>
      <w:b/>
      <w:sz w:val="24"/>
    </w:rPr>
  </w:style>
  <w:style w:type="paragraph" w:styleId="13">
    <w:name w:val="toc 2"/>
    <w:basedOn w:val="1"/>
    <w:next w:val="1"/>
    <w:qFormat/>
    <w:uiPriority w:val="0"/>
    <w:pPr>
      <w:ind w:left="200" w:leftChars="200"/>
    </w:pPr>
  </w:style>
  <w:style w:type="paragraph" w:styleId="14">
    <w:name w:val="Message Header"/>
    <w:basedOn w:val="1"/>
    <w:next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15">
    <w:name w:val="Normal (Web)"/>
    <w:basedOn w:val="1"/>
    <w:qFormat/>
    <w:uiPriority w:val="0"/>
    <w:pPr>
      <w:spacing w:before="100" w:beforeAutospacing="1" w:after="100" w:afterAutospacing="1"/>
      <w:jc w:val="left"/>
    </w:pPr>
    <w:rPr>
      <w:kern w:val="0"/>
      <w:sz w:val="24"/>
    </w:rPr>
  </w:style>
  <w:style w:type="paragraph" w:styleId="16">
    <w:name w:val="annotation subject"/>
    <w:basedOn w:val="5"/>
    <w:next w:val="5"/>
    <w:link w:val="62"/>
    <w:qFormat/>
    <w:uiPriority w:val="0"/>
    <w:rPr>
      <w:b/>
      <w:bCs/>
    </w:rPr>
  </w:style>
  <w:style w:type="paragraph" w:styleId="17">
    <w:name w:val="Body Text First Indent"/>
    <w:basedOn w:val="6"/>
    <w:qFormat/>
    <w:uiPriority w:val="0"/>
    <w:pPr>
      <w:spacing w:after="120"/>
      <w:ind w:firstLine="420" w:firstLineChars="100"/>
    </w:pPr>
    <w:rPr>
      <w:sz w:val="21"/>
    </w:rPr>
  </w:style>
  <w:style w:type="paragraph" w:styleId="18">
    <w:name w:val="Body Text First Indent 2"/>
    <w:basedOn w:val="7"/>
    <w:next w:val="1"/>
    <w:qFormat/>
    <w:uiPriority w:val="0"/>
    <w:pPr>
      <w:tabs>
        <w:tab w:val="left" w:pos="540"/>
      </w:tabs>
      <w:spacing w:after="120" w:afterLines="0"/>
      <w:ind w:left="420" w:leftChars="200" w:firstLine="420" w:firstLineChars="200"/>
    </w:pPr>
    <w:rPr>
      <w:sz w:val="21"/>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page number"/>
    <w:basedOn w:val="21"/>
    <w:qFormat/>
    <w:uiPriority w:val="0"/>
    <w:rPr>
      <w:rFonts w:hint="default" w:ascii="Times New Roman" w:hAnsi="Times New Roman" w:eastAsia="宋体" w:cs="Times New Roman"/>
    </w:rPr>
  </w:style>
  <w:style w:type="character" w:styleId="24">
    <w:name w:val="annotation reference"/>
    <w:basedOn w:val="21"/>
    <w:qFormat/>
    <w:uiPriority w:val="0"/>
    <w:rPr>
      <w:sz w:val="21"/>
      <w:szCs w:val="21"/>
    </w:rPr>
  </w:style>
  <w:style w:type="character" w:customStyle="1" w:styleId="25">
    <w:name w:val="页眉 Char"/>
    <w:basedOn w:val="21"/>
    <w:link w:val="11"/>
    <w:qFormat/>
    <w:uiPriority w:val="0"/>
    <w:rPr>
      <w:rFonts w:hint="default" w:ascii="Calibri" w:hAnsi="Calibri" w:eastAsia="宋体" w:cs="Calibri"/>
    </w:rPr>
  </w:style>
  <w:style w:type="paragraph" w:customStyle="1" w:styleId="26">
    <w:name w:val="报告书正文"/>
    <w:basedOn w:val="1"/>
    <w:qFormat/>
    <w:uiPriority w:val="0"/>
    <w:pPr>
      <w:adjustRightInd w:val="0"/>
      <w:snapToGrid w:val="0"/>
      <w:ind w:firstLine="425"/>
      <w:textAlignment w:val="baseline"/>
    </w:pPr>
    <w:rPr>
      <w:rFonts w:ascii="Arial" w:hAnsi="Arial"/>
      <w:kern w:val="0"/>
    </w:rPr>
  </w:style>
  <w:style w:type="character" w:customStyle="1" w:styleId="27">
    <w:name w:val="页脚 Char"/>
    <w:basedOn w:val="21"/>
    <w:link w:val="10"/>
    <w:qFormat/>
    <w:uiPriority w:val="0"/>
    <w:rPr>
      <w:rFonts w:ascii="Times New Roman" w:hAnsi="Times New Roman" w:eastAsia="宋体" w:cs="Times New Roman"/>
    </w:rPr>
  </w:style>
  <w:style w:type="paragraph" w:customStyle="1" w:styleId="28">
    <w:name w:val="样式 正文首行缩进 + 首行缩进:  2 字符1"/>
    <w:basedOn w:val="1"/>
    <w:next w:val="12"/>
    <w:qFormat/>
    <w:uiPriority w:val="0"/>
    <w:pPr>
      <w:spacing w:line="360" w:lineRule="auto"/>
      <w:ind w:firstLine="480" w:firstLineChars="200"/>
    </w:pPr>
    <w:rPr>
      <w:rFonts w:ascii="Calibri" w:hAnsi="Calibri"/>
      <w:sz w:val="24"/>
      <w:szCs w:val="20"/>
    </w:rPr>
  </w:style>
  <w:style w:type="paragraph" w:customStyle="1" w:styleId="29">
    <w:name w:val="②JM正文"/>
    <w:basedOn w:val="30"/>
    <w:qFormat/>
    <w:uiPriority w:val="0"/>
    <w:pPr>
      <w:ind w:firstLine="720" w:firstLineChars="200"/>
    </w:pPr>
  </w:style>
  <w:style w:type="paragraph" w:customStyle="1" w:styleId="30">
    <w:name w:val="②JM正文 顶格"/>
    <w:next w:val="29"/>
    <w:qFormat/>
    <w:uiPriority w:val="0"/>
    <w:pPr>
      <w:spacing w:line="360" w:lineRule="auto"/>
    </w:pPr>
    <w:rPr>
      <w:rFonts w:ascii="Times New Roman" w:hAnsi="Times New Roman" w:eastAsia="宋体" w:cs="Times New Roman"/>
      <w:lang w:val="en-US" w:eastAsia="zh-CN" w:bidi="ar-SA"/>
    </w:rPr>
  </w:style>
  <w:style w:type="paragraph" w:customStyle="1" w:styleId="31">
    <w:name w:val="②JM正文 顶格 加粗"/>
    <w:basedOn w:val="30"/>
    <w:next w:val="29"/>
    <w:qFormat/>
    <w:uiPriority w:val="0"/>
    <w:rPr>
      <w:b/>
    </w:rPr>
  </w:style>
  <w:style w:type="table" w:customStyle="1" w:styleId="32">
    <w:name w:val="Table Normal"/>
    <w:qFormat/>
    <w:uiPriority w:val="0"/>
    <w:tblPr>
      <w:tblCellMar>
        <w:top w:w="0" w:type="dxa"/>
        <w:left w:w="0" w:type="dxa"/>
        <w:bottom w:w="0" w:type="dxa"/>
        <w:right w:w="0" w:type="dxa"/>
      </w:tblCellMar>
    </w:tblPr>
  </w:style>
  <w:style w:type="paragraph" w:customStyle="1" w:styleId="33">
    <w:name w:val="①JM表格 居中"/>
    <w:basedOn w:val="1"/>
    <w:next w:val="1"/>
    <w:qFormat/>
    <w:uiPriority w:val="0"/>
    <w:pPr>
      <w:jc w:val="center"/>
    </w:pPr>
  </w:style>
  <w:style w:type="paragraph" w:customStyle="1" w:styleId="34">
    <w:name w:val="②JM表格小标题 仿宋"/>
    <w:basedOn w:val="33"/>
    <w:next w:val="29"/>
    <w:qFormat/>
    <w:uiPriority w:val="0"/>
    <w:pPr>
      <w:spacing w:line="360" w:lineRule="auto"/>
    </w:pPr>
    <w:rPr>
      <w:rFonts w:eastAsia="仿宋"/>
      <w:b/>
    </w:rPr>
  </w:style>
  <w:style w:type="paragraph" w:customStyle="1" w:styleId="35">
    <w:name w:val="②JM表格 居中 仿宋"/>
    <w:basedOn w:val="34"/>
    <w:next w:val="29"/>
    <w:qFormat/>
    <w:uiPriority w:val="0"/>
    <w:pPr>
      <w:spacing w:line="240" w:lineRule="auto"/>
    </w:pPr>
    <w:rPr>
      <w:rFonts w:eastAsia="宋体"/>
      <w:b w:val="0"/>
    </w:rPr>
  </w:style>
  <w:style w:type="paragraph" w:customStyle="1" w:styleId="36">
    <w:name w:val="Default"/>
    <w:basedOn w:val="37"/>
    <w:next w:val="1"/>
    <w:qFormat/>
    <w:uiPriority w:val="99"/>
    <w:pPr>
      <w:autoSpaceDE w:val="0"/>
      <w:autoSpaceDN w:val="0"/>
    </w:pPr>
    <w:rPr>
      <w:rFonts w:hAnsi="Times New Roman" w:cs="宋体"/>
      <w:color w:val="000000"/>
      <w:sz w:val="24"/>
      <w:szCs w:val="24"/>
    </w:rPr>
  </w:style>
  <w:style w:type="paragraph" w:customStyle="1" w:styleId="37">
    <w:name w:val="纯文本1"/>
    <w:basedOn w:val="1"/>
    <w:semiHidden/>
    <w:qFormat/>
    <w:uiPriority w:val="0"/>
    <w:pPr>
      <w:adjustRightInd w:val="0"/>
      <w:textAlignment w:val="baseline"/>
    </w:pPr>
    <w:rPr>
      <w:rFonts w:ascii="宋体" w:hAnsi="Courier New"/>
      <w:szCs w:val="20"/>
    </w:rPr>
  </w:style>
  <w:style w:type="paragraph" w:customStyle="1" w:styleId="38">
    <w:name w:val="Body text|1"/>
    <w:basedOn w:val="1"/>
    <w:qFormat/>
    <w:uiPriority w:val="0"/>
    <w:pPr>
      <w:spacing w:line="420" w:lineRule="auto"/>
      <w:ind w:firstLine="400"/>
    </w:pPr>
    <w:rPr>
      <w:rFonts w:ascii="宋体" w:hAnsi="宋体" w:cs="宋体"/>
      <w:sz w:val="22"/>
      <w:szCs w:val="22"/>
      <w:lang w:val="zh-TW" w:eastAsia="zh-TW" w:bidi="zh-TW"/>
    </w:rPr>
  </w:style>
  <w:style w:type="paragraph" w:customStyle="1" w:styleId="39">
    <w:name w:val="巴彦正文"/>
    <w:basedOn w:val="1"/>
    <w:qFormat/>
    <w:uiPriority w:val="0"/>
    <w:pPr>
      <w:spacing w:line="360" w:lineRule="auto"/>
      <w:ind w:firstLine="200" w:firstLineChars="200"/>
    </w:pPr>
    <w:rPr>
      <w:sz w:val="28"/>
    </w:rPr>
  </w:style>
  <w:style w:type="paragraph" w:customStyle="1" w:styleId="40">
    <w:name w:val="样式 首行缩进:  2 字符1"/>
    <w:basedOn w:val="1"/>
    <w:qFormat/>
    <w:uiPriority w:val="99"/>
    <w:pPr>
      <w:ind w:firstLine="560" w:firstLineChars="200"/>
    </w:pPr>
    <w:rPr>
      <w:rFonts w:cs="宋体"/>
      <w:sz w:val="28"/>
      <w:szCs w:val="20"/>
    </w:rPr>
  </w:style>
  <w:style w:type="paragraph" w:customStyle="1" w:styleId="41">
    <w:name w:val="列出段落1"/>
    <w:basedOn w:val="1"/>
    <w:qFormat/>
    <w:uiPriority w:val="0"/>
    <w:pPr>
      <w:ind w:firstLine="420" w:firstLineChars="200"/>
    </w:pPr>
    <w:rPr>
      <w:sz w:val="24"/>
    </w:rPr>
  </w:style>
  <w:style w:type="paragraph" w:customStyle="1" w:styleId="42">
    <w:name w:val="表格中文字"/>
    <w:basedOn w:val="43"/>
    <w:qFormat/>
    <w:uiPriority w:val="0"/>
    <w:pPr>
      <w:spacing w:line="360" w:lineRule="exact"/>
    </w:pPr>
    <w:rPr>
      <w:rFonts w:ascii="Times New Roman" w:hAnsi="Times New Roman"/>
      <w:szCs w:val="21"/>
    </w:rPr>
  </w:style>
  <w:style w:type="paragraph" w:customStyle="1" w:styleId="43">
    <w:name w:val="填表正文"/>
    <w:basedOn w:val="1"/>
    <w:qFormat/>
    <w:uiPriority w:val="0"/>
    <w:pPr>
      <w:adjustRightInd w:val="0"/>
      <w:snapToGrid w:val="0"/>
      <w:jc w:val="center"/>
    </w:pPr>
    <w:rPr>
      <w:rFonts w:ascii="宋体" w:hAnsi="Calibri"/>
      <w:color w:val="000000"/>
      <w:kern w:val="0"/>
      <w:szCs w:val="44"/>
    </w:rPr>
  </w:style>
  <w:style w:type="paragraph" w:customStyle="1" w:styleId="44">
    <w:name w:val="内容"/>
    <w:basedOn w:val="1"/>
    <w:qFormat/>
    <w:uiPriority w:val="0"/>
    <w:pPr>
      <w:spacing w:before="156" w:beforeLines="50" w:after="156" w:afterLines="50"/>
      <w:ind w:firstLine="200" w:firstLineChars="200"/>
    </w:pPr>
    <w:rPr>
      <w:color w:val="000000"/>
      <w:sz w:val="24"/>
    </w:rPr>
  </w:style>
  <w:style w:type="paragraph" w:customStyle="1" w:styleId="45">
    <w:name w:val="C首行缩进正文"/>
    <w:basedOn w:val="46"/>
    <w:qFormat/>
    <w:uiPriority w:val="0"/>
    <w:rPr>
      <w:sz w:val="21"/>
    </w:rPr>
  </w:style>
  <w:style w:type="paragraph" w:customStyle="1" w:styleId="46">
    <w:name w:val="【正文】"/>
    <w:basedOn w:val="1"/>
    <w:next w:val="14"/>
    <w:qFormat/>
    <w:uiPriority w:val="0"/>
    <w:pPr>
      <w:spacing w:line="360" w:lineRule="auto"/>
      <w:ind w:firstLine="200" w:firstLineChars="200"/>
    </w:pPr>
    <w:rPr>
      <w:rFonts w:cs="宋体"/>
      <w:color w:val="000000"/>
      <w:kern w:val="0"/>
      <w:sz w:val="24"/>
    </w:rPr>
  </w:style>
  <w:style w:type="paragraph" w:customStyle="1" w:styleId="47">
    <w:name w:val="_Style 4"/>
    <w:qFormat/>
    <w:uiPriority w:val="0"/>
    <w:pPr>
      <w:widowControl w:val="0"/>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48">
    <w:name w:val="List Paragraph1"/>
    <w:basedOn w:val="1"/>
    <w:qFormat/>
    <w:uiPriority w:val="0"/>
    <w:pPr>
      <w:ind w:firstLine="420" w:firstLineChars="200"/>
    </w:pPr>
    <w:rPr>
      <w:sz w:val="24"/>
    </w:rPr>
  </w:style>
  <w:style w:type="paragraph" w:customStyle="1" w:styleId="49">
    <w:name w:val="首行缩进正文"/>
    <w:basedOn w:val="46"/>
    <w:qFormat/>
    <w:uiPriority w:val="0"/>
    <w:pPr>
      <w:spacing w:line="240" w:lineRule="auto"/>
    </w:pPr>
    <w:rPr>
      <w:sz w:val="21"/>
    </w:rPr>
  </w:style>
  <w:style w:type="paragraph" w:customStyle="1" w:styleId="50">
    <w:name w:val="Table Text"/>
    <w:basedOn w:val="1"/>
    <w:semiHidden/>
    <w:qFormat/>
    <w:uiPriority w:val="0"/>
    <w:rPr>
      <w:rFonts w:ascii="宋体" w:hAnsi="宋体" w:cs="宋体"/>
      <w:sz w:val="24"/>
      <w:lang w:eastAsia="en-US"/>
    </w:rPr>
  </w:style>
  <w:style w:type="paragraph" w:customStyle="1" w:styleId="51">
    <w:name w:val="表格填充项"/>
    <w:basedOn w:val="1"/>
    <w:qFormat/>
    <w:uiPriority w:val="0"/>
    <w:pPr>
      <w:spacing w:line="240" w:lineRule="atLeast"/>
      <w:jc w:val="center"/>
    </w:pPr>
    <w:rPr>
      <w:rFonts w:ascii="宋体" w:hAnsi="宋体"/>
      <w:b/>
    </w:rPr>
  </w:style>
  <w:style w:type="paragraph" w:customStyle="1" w:styleId="52">
    <w:name w:val="a正文"/>
    <w:basedOn w:val="53"/>
    <w:qFormat/>
    <w:uiPriority w:val="0"/>
    <w:pPr>
      <w:spacing w:line="520" w:lineRule="exact"/>
      <w:ind w:firstLine="200"/>
    </w:pPr>
    <w:rPr>
      <w:sz w:val="24"/>
    </w:rPr>
  </w:style>
  <w:style w:type="paragraph" w:customStyle="1" w:styleId="53">
    <w:name w:val="正文格式"/>
    <w:basedOn w:val="1"/>
    <w:next w:val="1"/>
    <w:qFormat/>
    <w:uiPriority w:val="0"/>
    <w:pPr>
      <w:spacing w:line="360" w:lineRule="auto"/>
      <w:ind w:firstLine="420" w:firstLineChars="200"/>
    </w:pPr>
    <w:rPr>
      <w:kern w:val="0"/>
      <w:szCs w:val="21"/>
    </w:rPr>
  </w:style>
  <w:style w:type="paragraph" w:customStyle="1" w:styleId="54">
    <w:name w:val="..正文"/>
    <w:basedOn w:val="1"/>
    <w:qFormat/>
    <w:uiPriority w:val="0"/>
    <w:pPr>
      <w:spacing w:line="520" w:lineRule="exact"/>
      <w:ind w:firstLine="200" w:firstLineChars="200"/>
    </w:pPr>
    <w:rPr>
      <w:kern w:val="0"/>
      <w:sz w:val="24"/>
    </w:rPr>
  </w:style>
  <w:style w:type="paragraph" w:customStyle="1" w:styleId="55">
    <w:name w:val="- 页码 -"/>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customStyle="1" w:styleId="56">
    <w:name w:val="正文首行缩进1"/>
    <w:basedOn w:val="6"/>
    <w:unhideWhenUsed/>
    <w:qFormat/>
    <w:uiPriority w:val="99"/>
    <w:pPr>
      <w:adjustRightInd w:val="0"/>
      <w:spacing w:line="360" w:lineRule="auto"/>
      <w:ind w:firstLine="200" w:firstLineChars="200"/>
    </w:pPr>
    <w:rPr>
      <w:sz w:val="24"/>
      <w:szCs w:val="21"/>
    </w:rPr>
  </w:style>
  <w:style w:type="character" w:customStyle="1" w:styleId="57">
    <w:name w:val="标题 1 Char"/>
    <w:link w:val="2"/>
    <w:qFormat/>
    <w:uiPriority w:val="0"/>
    <w:rPr>
      <w:rFonts w:ascii="Times New Roman" w:hAnsi="Times New Roman" w:eastAsia="黑体" w:cs="Times New Roman"/>
      <w:b/>
      <w:bCs/>
      <w:color w:val="000000"/>
      <w:kern w:val="44"/>
      <w:sz w:val="30"/>
      <w:szCs w:val="30"/>
    </w:rPr>
  </w:style>
  <w:style w:type="paragraph" w:customStyle="1" w:styleId="58">
    <w:name w:val="表格"/>
    <w:basedOn w:val="1"/>
    <w:next w:val="1"/>
    <w:autoRedefine/>
    <w:qFormat/>
    <w:uiPriority w:val="0"/>
    <w:pPr>
      <w:adjustRightInd w:val="0"/>
      <w:snapToGrid w:val="0"/>
      <w:spacing w:beforeLines="10" w:afterLines="10" w:line="259" w:lineRule="auto"/>
      <w:jc w:val="center"/>
    </w:pPr>
    <w:rPr>
      <w:rFonts w:ascii="宋体"/>
      <w:kern w:val="0"/>
      <w:szCs w:val="20"/>
    </w:rPr>
  </w:style>
  <w:style w:type="character" w:customStyle="1" w:styleId="59">
    <w:name w:val="font51"/>
    <w:basedOn w:val="21"/>
    <w:qFormat/>
    <w:uiPriority w:val="0"/>
    <w:rPr>
      <w:rFonts w:hint="default" w:ascii="Times New Roman" w:hAnsi="Times New Roman" w:cs="Times New Roman"/>
      <w:color w:val="000000"/>
      <w:sz w:val="21"/>
      <w:szCs w:val="21"/>
      <w:u w:val="none"/>
      <w:vertAlign w:val="subscript"/>
    </w:rPr>
  </w:style>
  <w:style w:type="character" w:customStyle="1" w:styleId="60">
    <w:name w:val="批注框文本 Char"/>
    <w:basedOn w:val="21"/>
    <w:link w:val="9"/>
    <w:qFormat/>
    <w:uiPriority w:val="0"/>
    <w:rPr>
      <w:kern w:val="2"/>
      <w:sz w:val="18"/>
      <w:szCs w:val="18"/>
    </w:rPr>
  </w:style>
  <w:style w:type="character" w:customStyle="1" w:styleId="61">
    <w:name w:val="批注文字 Char"/>
    <w:basedOn w:val="21"/>
    <w:link w:val="5"/>
    <w:qFormat/>
    <w:uiPriority w:val="0"/>
    <w:rPr>
      <w:kern w:val="2"/>
      <w:sz w:val="21"/>
      <w:szCs w:val="24"/>
    </w:rPr>
  </w:style>
  <w:style w:type="character" w:customStyle="1" w:styleId="62">
    <w:name w:val="批注主题 Char"/>
    <w:basedOn w:val="61"/>
    <w:link w:val="16"/>
    <w:qFormat/>
    <w:uiPriority w:val="0"/>
    <w:rPr>
      <w:b/>
      <w:bCs/>
      <w:kern w:val="2"/>
      <w:sz w:val="21"/>
      <w:szCs w:val="24"/>
    </w:rPr>
  </w:style>
  <w:style w:type="paragraph" w:customStyle="1" w:styleId="63">
    <w:name w:val="00通用正文"/>
    <w:basedOn w:val="1"/>
    <w:qFormat/>
    <w:uiPriority w:val="0"/>
    <w:pPr>
      <w:widowControl w:val="0"/>
      <w:wordWrap w:val="0"/>
      <w:spacing w:after="0" w:line="360" w:lineRule="auto"/>
      <w:ind w:firstLine="420" w:firstLineChars="200"/>
      <w:jc w:val="left"/>
    </w:pPr>
    <w:rPr>
      <w:rFonts w:ascii="Times New Roman" w:hAnsi="Times New Roman" w:eastAsia="宋体" w:cstheme="minorBidi"/>
      <w:color w:val="000000"/>
      <w:kern w:val="2"/>
      <w:sz w:val="24"/>
      <w:szCs w:val="24"/>
      <w:lang w:val="en-US" w:bidi="ar-SA"/>
    </w:rPr>
  </w:style>
  <w:style w:type="paragraph" w:customStyle="1" w:styleId="64">
    <w:name w:val="通用正文"/>
    <w:basedOn w:val="63"/>
    <w:qFormat/>
    <w:uiPriority w:val="0"/>
    <w:pPr>
      <w:wordWrap w:val="0"/>
      <w:topLinePunct/>
      <w:spacing w:line="360" w:lineRule="auto"/>
      <w:ind w:firstLine="420" w:firstLineChars="200"/>
      <w:jc w:val="left"/>
    </w:pPr>
    <w:rPr>
      <w:rFonts w:ascii="Times New Roman" w:hAnsi="Times New Roman"/>
      <w:sz w:val="24"/>
    </w:rPr>
  </w:style>
  <w:style w:type="paragraph" w:customStyle="1" w:styleId="65">
    <w:name w:val="0表格文字"/>
    <w:basedOn w:val="63"/>
    <w:next w:val="63"/>
    <w:qFormat/>
    <w:uiPriority w:val="0"/>
    <w:pPr>
      <w:autoSpaceDE/>
      <w:autoSpaceDN/>
      <w:adjustRightInd/>
      <w:spacing w:line="240" w:lineRule="auto"/>
      <w:ind w:firstLine="0" w:firstLineChars="0"/>
      <w:jc w:val="center"/>
    </w:pPr>
    <w:rPr>
      <w:rFonts w:ascii="Times New Roman" w:hAnsi="Times New Roman" w:eastAsia="宋体" w:cs="宋体"/>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2" Type="http://schemas.openxmlformats.org/officeDocument/2006/relationships/fontTable" Target="fontTable.xml"/><Relationship Id="rId71" Type="http://schemas.openxmlformats.org/officeDocument/2006/relationships/customXml" Target="../customXml/item2.xml"/><Relationship Id="rId70" Type="http://schemas.openxmlformats.org/officeDocument/2006/relationships/numbering" Target="numbering.xml"/><Relationship Id="rId7" Type="http://schemas.openxmlformats.org/officeDocument/2006/relationships/footer" Target="footer5.xml"/><Relationship Id="rId69" Type="http://schemas.openxmlformats.org/officeDocument/2006/relationships/customXml" Target="../customXml/item1.xml"/><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4.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footer" Target="footer3.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jpe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jpeg"/><Relationship Id="rId42" Type="http://schemas.openxmlformats.org/officeDocument/2006/relationships/image" Target="media/image31.jpeg"/><Relationship Id="rId41" Type="http://schemas.openxmlformats.org/officeDocument/2006/relationships/image" Target="media/image30.jpeg"/><Relationship Id="rId40" Type="http://schemas.openxmlformats.org/officeDocument/2006/relationships/image" Target="media/image29.png"/><Relationship Id="rId4" Type="http://schemas.openxmlformats.org/officeDocument/2006/relationships/footer" Target="foot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er" Target="foot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3.bin"/><Relationship Id="rId23" Type="http://schemas.openxmlformats.org/officeDocument/2006/relationships/image" Target="media/image13.wmf"/><Relationship Id="rId22" Type="http://schemas.openxmlformats.org/officeDocument/2006/relationships/oleObject" Target="embeddings/oleObject2.bin"/><Relationship Id="rId21" Type="http://schemas.openxmlformats.org/officeDocument/2006/relationships/image" Target="media/image12.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2f7c25cc-bb70-44aa-b4d5-2b23990f527b</errorID>
      <errorWord>(</errorWord>
      <group>L1_Format</group>
      <groupName>格式问题</groupName>
      <ability>L2_HalfPunc</ability>
      <abilityName>全半角检查</abilityName>
      <candidateList>
        <item>（</item>
      </candidateList>
      <explain>文本全半角错误。</explain>
      <paraID>7AEEBA28</paraID>
      <start>23</start>
      <end>24</end>
      <status>modified</status>
      <modifiedWord>（</modifiedWord>
      <trackRevisions>false</trackRevisions>
    </reviewItem>
    <reviewItem>
      <errorID>376376d2-59da-4383-b259-703e4308a561</errorID>
      <errorWord>)</errorWord>
      <group>L1_Format</group>
      <groupName>格式问题</groupName>
      <ability>L2_HalfPunc</ability>
      <abilityName>全半角检查</abilityName>
      <candidateList>
        <item>）</item>
      </candidateList>
      <explain>文本全半角错误。</explain>
      <paraID>7AEEBA28</paraID>
      <start>34</start>
      <end>35</end>
      <status>modified</status>
      <modifiedWord>）</modifiedWord>
      <trackRevisions>false</trackRevisions>
    </reviewItem>
    <reviewItem>
      <errorID>5e7d3de6-7550-4b75-ad28-bf58a5d09d7e</errorID>
      <errorWord>[2020]14号</errorWord>
      <group>L1_Knowledge</group>
      <groupName>知识性问题</groupName>
      <ability>L2_Knowledge</ability>
      <abilityName>其他知识</abilityName>
      <candidateList>
        <item>〔2020〕14号</item>
      </candidateList>
      <explain>发文字号格式错误</explain>
      <paraID>2B6525E1</paraID>
      <start>59</start>
      <end>68</end>
      <status>modified</status>
      <modifiedWord>〔2020〕14号</modifiedWord>
      <trackRevisions>false</trackRevisions>
    </reviewItem>
    <reviewItem>
      <errorID>bc28b1cc-4e51-4059-8888-cf7bf85e27d9</errorID>
      <errorWord>工</errorWord>
      <group>L1_Word</group>
      <groupName>字词问题</groupName>
      <ability>L2_Typo</ability>
      <abilityName>字词错误</abilityName>
      <candidateList>
        <item>工在</item>
      </candidateList>
      <explain/>
      <paraID>19607AA8</paraID>
      <start>11</start>
      <end>13</end>
      <status>modified</status>
      <modifiedWord>工在</modifiedWord>
      <trackRevisions>false</trackRevisions>
    </reviewItem>
    <reviewItem>
      <errorID>3eaf38ee-e042-4444-96f1-e155dc47340a</errorID>
      <errorWord>上线</errorWord>
      <group>L1_Word</group>
      <groupName>字词问题</groupName>
      <ability>L2_Typo</ability>
      <abilityName>字词错误</abilityName>
      <candidateList>
        <item>上限</item>
      </candidateList>
      <explain/>
      <paraID>19607AA8</paraID>
      <start>71</start>
      <end>73</end>
      <status>ignored</status>
      <modifiedWord/>
      <trackRevisions>false</trackRevisions>
    </reviewItem>
    <reviewItem>
      <errorID>f183145f-a6f8-4f8c-a6fc-d9675f1f0cf3</errorID>
      <errorWord>、</errorWord>
      <group>L1_Grammar</group>
      <groupName>语法问题</groupName>
      <ability>L2_Order</ability>
      <abilityName>语序不当</abilityName>
      <candidateList>
        <item>建、</item>
      </candidateList>
      <explain>句子可能没有遵循时空、逻辑顺序，或者介词、关联词等位置不当。</explain>
      <paraID>62C4C7A1</paraID>
      <start>12</start>
      <end>13</end>
      <status>ignored</status>
      <modifiedWord/>
      <trackRevisions>false</trackRevisions>
    </reviewItem>
    <reviewItem>
      <errorID>caa3fb59-3e99-48bc-af30-e850198ac149</errorID>
      <errorWord>“</errorWord>
      <group>L1_Punc</group>
      <groupName>标点问题</groupName>
      <ability>L2_Punc</ability>
      <abilityName>标点符号检查</abilityName>
      <candidateList/>
      <explain/>
      <paraID>5697B7D9</paraID>
      <start>109</start>
      <end>110</end>
      <status>ignored</status>
      <modifiedWord/>
      <trackRevisions>false</trackRevisions>
    </reviewItem>
    <reviewItem>
      <errorID>dcc4185c-c55c-43a1-8f71-f9ec0263f6d7</errorID>
      <errorWord>黑龙江省大气污染防治条例</errorWord>
      <group>L1_Knowledge</group>
      <groupName>知识性问题</groupName>
      <ability>L2_Knowledge</ability>
      <abilityName>其他知识</abilityName>
      <candidateList>
        <item>《黑龙江省大气污染防治条例》</item>
      </candidateList>
      <explain>完整法律法规名称需要加书名号，请注意检查。</explain>
      <paraID>3BB972A3</paraID>
      <start>5</start>
      <end>17</end>
      <status>ignored</status>
      <modifiedWord/>
      <trackRevisions>false</trackRevisions>
    </reviewItem>
    <reviewItem>
      <errorID>a6116c6c-a82d-4e0d-8975-36a192004525</errorID>
      <errorWord>黑龙江省大气污染防治条例</errorWord>
      <group>L1_Knowledge</group>
      <groupName>知识性问题</groupName>
      <ability>L2_Knowledge</ability>
      <abilityName>其他知识</abilityName>
      <candidateList>
        <item>《黑龙江省大气污染防治条例》</item>
      </candidateList>
      <explain>完整法律法规名称需要加书名号，请注意检查。</explain>
      <paraID>67BFEDBB</paraID>
      <start>0</start>
      <end>12</end>
      <status>ignored</status>
      <modifiedWord/>
      <trackRevisions>false</trackRevisions>
    </reviewItem>
    <reviewItem>
      <errorID>c748abfb-5d5c-4b87-b713-d1eb9cab5cbc</errorID>
      <errorWord>）</errorWord>
      <group>L1_Word</group>
      <groupName>字词问题</groupName>
      <ability>L2_Typo</ability>
      <abilityName>字词错误</abilityName>
      <candidateList>
        <item>）对</item>
      </candidateList>
      <explain/>
      <paraID>4D16136C</paraID>
      <start>113</start>
      <end>114</end>
      <status>ignored</status>
      <modifiedWord/>
      <trackRevisions>false</trackRevisions>
    </reviewItem>
    <reviewItem>
      <errorID>a00e35c5-a9bd-4b1c-b9a9-7fe0b406a52c</errorID>
      <errorWord>，</errorWord>
      <group>L1_Word</group>
      <groupName>字词问题</groupName>
      <ability>L2_Typo</ability>
      <abilityName>字词错误</abilityName>
      <candidateList>
        <item>，对</item>
      </candidateList>
      <explain/>
      <paraID>695EDDE4</paraID>
      <start>90</start>
      <end>92</end>
      <status>modified</status>
      <modifiedWord>，对</modifiedWord>
      <trackRevisions>false</trackRevisions>
    </reviewItem>
    <reviewItem>
      <errorID>eaa1e12a-0823-4d9f-aa18-aac6e7b96fdb</errorID>
      <errorWord>撒</errorWord>
      <group>L1_Word</group>
      <groupName>字词问题</groupName>
      <ability>L2_Typo</ability>
      <abilityName>字词错误</abilityName>
      <candidateList>
        <item>洒</item>
      </candidateList>
      <explain>存在发音相同字词的误用。</explain>
      <paraID> E5D481B</paraID>
      <start>40</start>
      <end>41</end>
      <status>ignored</status>
      <modifiedWord/>
      <trackRevisions>false</trackRevisions>
    </reviewItem>
    <reviewItem>
      <errorID>5bc0c4ac-0802-4d31-a002-36b11bf4dddb</errorID>
      <errorWord>撒</errorWord>
      <group>L1_Word</group>
      <groupName>字词问题</groupName>
      <ability>L2_Typo</ability>
      <abilityName>字词错误</abilityName>
      <candidateList>
        <item>洒</item>
      </candidateList>
      <explain>存在发音相同字词的误用。</explain>
      <paraID>22A6DCB4</paraID>
      <start>40</start>
      <end>41</end>
      <status>ignored</status>
      <modifiedWord/>
      <trackRevisions>false</trackRevisions>
    </reviewItem>
    <reviewItem>
      <errorID>e9a38cef-8c52-4d7c-9df1-2872a509aedf</errorID>
      <errorWord>，</errorWord>
      <group>L1_Word</group>
      <groupName>字词问题</groupName>
      <ability>L2_Typo</ability>
      <abilityName>字词错误</abilityName>
      <candidateList>
        <item>，对</item>
      </candidateList>
      <explain/>
      <paraID>3DE42A2F</paraID>
      <start>115</start>
      <end>117</end>
      <status>modified</status>
      <modifiedWord>，对</modifiedWord>
      <trackRevisions>false</trackRevisions>
    </reviewItem>
    <reviewItem>
      <errorID>0284a518-45c7-43ae-a1fc-80b0b2969131</errorID>
      <errorWord>【2019】60号</errorWord>
      <group>L1_Knowledge</group>
      <groupName>知识性问题</groupName>
      <ability>L2_Knowledge</ability>
      <abilityName>其他知识</abilityName>
      <candidateList>
        <item>〔2019〕60号</item>
      </candidateList>
      <explain>发文字号格式错误</explain>
      <paraID>3BBE77E6</paraID>
      <start>138</start>
      <end>147</end>
      <status>modified</status>
      <modifiedWord>〔2019〕60号</modifiedWord>
      <trackRevisions>false</trackRevisions>
    </reviewItem>
    <reviewItem>
      <errorID>5d9002b3-08b4-420e-993c-035c51bb73c5</errorID>
      <errorWord>区域尚</errorWord>
      <group>L1_Word</group>
      <groupName>字词问题</groupName>
      <ability>L2_Typo</ability>
      <abilityName>字词错误</abilityName>
      <candidateList>
        <item>区域</item>
      </candidateList>
      <explain/>
      <paraID>236FAAD5</paraID>
      <start>18</start>
      <end>20</end>
      <status>modified</status>
      <modifiedWord>区域</modifiedWord>
      <trackRevisions>false</trackRevisions>
    </reviewItem>
    <reviewItem>
      <errorID>99d9ed27-c9e5-40e9-a9f5-07d931d7a322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5BED2BEA</paraID>
      <start>0</start>
      <end>2</end>
      <status>modified</status>
      <modifiedWord>2.</modifiedWord>
      <trackRevisions>false</trackRevisions>
    </reviewItem>
    <reviewItem>
      <errorID>2d2d4f7e-9888-4589-8107-ad195ad49f77</errorID>
      <errorWord>市政</errorWord>
      <group>L1_Word</group>
      <groupName>字词问题</groupName>
      <ability>L2_Typo</ability>
      <abilityName>字词错误</abilityName>
      <candidateList>
        <item>市</item>
      </candidateList>
      <explain/>
      <paraID>727D1FA4</paraID>
      <start>1</start>
      <end>3</end>
      <status>ignored</status>
      <modifiedWord/>
      <trackRevisions>false</trackRevisions>
    </reviewItem>
    <reviewItem>
      <errorID>999082f1-d896-4bc8-9e0d-86325bd13695</errorID>
      <errorWord>程</errorWord>
      <group>L1_Word</group>
      <groupName>字词问题</groupName>
      <ability>L2_Typo</ability>
      <abilityName>字词错误</abilityName>
      <candidateList>
        <item>程中</item>
      </candidateList>
      <explain/>
      <paraID> A0D9D6E</paraID>
      <start>35</start>
      <end>37</end>
      <status>modified</status>
      <modifiedWord>程中</modifiedWord>
      <trackRevisions>false</trackRevisions>
    </reviewItem>
    <reviewItem>
      <errorID>2955e979-ed73-4d06-b90a-7180e3815f26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36C27FEC</paraID>
      <start>0</start>
      <end>2</end>
      <status>modified</status>
      <modifiedWord>2.</modifiedWord>
      <trackRevisions>false</trackRevisions>
    </reviewItem>
    <reviewItem>
      <errorID>815773a9-6ec2-4b49-911c-3035d48faccf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570BBA5</paraID>
      <start>0</start>
      <end>2</end>
      <status>modified</status>
      <modifiedWord>3.</modifiedWord>
      <trackRevisions>false</trackRevisions>
    </reviewItem>
    <reviewItem>
      <errorID>8f9313ef-2c18-474d-88ef-73a875b395f6</errorID>
      <errorWord>【2019】60号</errorWord>
      <group>L1_Knowledge</group>
      <groupName>知识性问题</groupName>
      <ability>L2_Knowledge</ability>
      <abilityName>其他知识</abilityName>
      <candidateList>
        <item>〔2019〕60号</item>
      </candidateList>
      <explain>发文字号格式错误</explain>
      <paraID>5903C0FF</paraID>
      <start>147</start>
      <end>156</end>
      <status>modified</status>
      <modifiedWord>〔2019〕60号</modifiedWord>
      <trackRevisions>false</trackRevisions>
    </reviewItem>
    <reviewItem>
      <errorID>9822294d-1812-47ac-9ae6-cb7cf037547a</errorID>
      <errorWord>未</errorWord>
      <group>L1_Word</group>
      <groupName>字词问题</groupName>
      <ability>L2_Typo</ability>
      <abilityName>字词错误</abilityName>
      <candidateList>
        <item>尚未</item>
      </candidateList>
      <explain/>
      <paraID>1CE90BA9</paraID>
      <start>5</start>
      <end>7</end>
      <status>modified</status>
      <modifiedWord>尚未</modifiedWord>
      <trackRevisions>false</trackRevisions>
    </reviewItem>
    <reviewItem>
      <errorID>242d8856-e1c1-4553-8924-b3971a5d86f6</errorID>
      <errorWord>前段</errorWord>
      <group>L1_Word</group>
      <groupName>字词问题</groupName>
      <ability>L2_Typo</ability>
      <abilityName>字词错误</abilityName>
      <candidateList>
        <item>前端</item>
      </candidateList>
      <explain/>
      <paraID>66BA270C</paraID>
      <start>37</start>
      <end>39</end>
      <status>modified</status>
      <modifiedWord>前端</modifiedWord>
      <trackRevisions>false</trackRevisions>
    </reviewItem>
    <reviewItem>
      <errorID>b72d0dfd-c849-498f-b54c-490a0824bc20</errorID>
      <errorWord>;</errorWord>
      <group>L1_Format</group>
      <groupName>格式问题</groupName>
      <ability>L2_HalfPunc</ability>
      <abilityName>全半角检查</abilityName>
      <candidateList>
        <item>；</item>
      </candidateList>
      <explain>文本全半角错误。</explain>
      <paraID>66BA270C</paraID>
      <start>48</start>
      <end>49</end>
      <status>modified</status>
      <modifiedWord>；</modifiedWord>
      <trackRevisions>false</trackRevisions>
    </reviewItem>
    <reviewItem>
      <errorID>00287f7f-99ef-45f6-9e7c-32f39e77776d</errorID>
      <errorWord>(</errorWord>
      <group>L1_Format</group>
      <groupName>格式问题</groupName>
      <ability>L2_HalfPunc</ability>
      <abilityName>全半角检查</abilityName>
      <candidateList>
        <item>（</item>
      </candidateList>
      <explain>文本全半角错误。</explain>
      <paraID>66BA270C</paraID>
      <start>73</start>
      <end>74</end>
      <status>modified</status>
      <modifiedWord>（</modifiedWord>
      <trackRevisions>false</trackRevisions>
    </reviewItem>
    <reviewItem>
      <errorID>b470b8c9-5387-42bb-960f-f6860db7205b</errorID>
      <errorWord>)</errorWord>
      <group>L1_Format</group>
      <groupName>格式问题</groupName>
      <ability>L2_HalfPunc</ability>
      <abilityName>全半角检查</abilityName>
      <candidateList>
        <item>）</item>
      </candidateList>
      <explain>文本全半角错误。</explain>
      <paraID>66BA270C</paraID>
      <start>76</start>
      <end>77</end>
      <status>modified</status>
      <modifiedWord>）</modifiedWord>
      <trackRevisions>false</trackRevisions>
    </reviewItem>
    <reviewItem>
      <errorID>641215e8-4950-47eb-be69-a0e4189ecc2b</errorID>
      <errorWord>(</errorWord>
      <group>L1_Format</group>
      <groupName>格式问题</groupName>
      <ability>L2_HalfPunc</ability>
      <abilityName>全半角检查</abilityName>
      <candidateList>
        <item>（</item>
      </candidateList>
      <explain>文本全半角错误。</explain>
      <paraID>66BA270C</paraID>
      <start>78</start>
      <end>79</end>
      <status>modified</status>
      <modifiedWord>（</modifiedWord>
      <trackRevisions>false</trackRevisions>
    </reviewItem>
    <reviewItem>
      <errorID>541421ab-5c0b-4271-bc57-f1c37187ab60</errorID>
      <errorWord>)</errorWord>
      <group>L1_Format</group>
      <groupName>格式问题</groupName>
      <ability>L2_HalfPunc</ability>
      <abilityName>全半角检查</abilityName>
      <candidateList>
        <item>）</item>
      </candidateList>
      <explain>文本全半角错误。</explain>
      <paraID>66BA270C</paraID>
      <start>91</start>
      <end>92</end>
      <status>modified</status>
      <modifiedWord>）</modifiedWord>
      <trackRevisions>false</trackRevisions>
    </reviewItem>
    <reviewItem>
      <errorID>6d810a51-9dd0-4daf-bba0-e5e595830b53</errorID>
      <errorWord>期</errorWord>
      <group>L1_Word</group>
      <groupName>字词问题</groupName>
      <ability>L2_Typo</ability>
      <abilityName>字词错误</abilityName>
      <candidateList>
        <item>期间</item>
      </candidateList>
      <explain>〈名〉某个时期里面：农忙～｜春节～｜抗战～。</explain>
      <paraID>66BA270C</paraID>
      <start>98</start>
      <end>100</end>
      <status>modified</status>
      <modifiedWord>期间</modifiedWord>
      <trackRevisions>false</trackRevisions>
    </reviewItem>
    <reviewItem>
      <errorID>12d5fe83-c6e9-462b-a5e1-2ba394f58edc</errorID>
      <errorWord>;</errorWord>
      <group>L1_Format</group>
      <groupName>格式问题</groupName>
      <ability>L2_HalfPunc</ability>
      <abilityName>全半角检查</abilityName>
      <candidateList>
        <item>；</item>
      </candidateList>
      <explain>文本全半角错误。</explain>
      <paraID>66BA270C</paraID>
      <start>118</start>
      <end>119</end>
      <status>modified</status>
      <modifiedWord>；</modifiedWord>
      <trackRevisions>false</trackRevisions>
    </reviewItem>
    <reviewItem>
      <errorID>868f6a6b-6154-4d71-8793-a0d771fdac4f</errorID>
      <errorWord>生活废水</errorWord>
      <group>L1_Knowledge</group>
      <groupName>知识性问题</groupName>
      <ability>L2_Term</ability>
      <abilityName>专业术语</abilityName>
      <candidateList>
        <item>生活污水</item>
      </candidateList>
      <explain/>
      <paraID>66BA270C</paraID>
      <start>131</start>
      <end>135</end>
      <status>modified</status>
      <modifiedWord>生活污水</modifiedWord>
      <trackRevisions>false</trackRevisions>
    </reviewItem>
    <reviewItem>
      <errorID>4492712f-11dd-43d7-b2b1-4804894887f7</errorID>
      <errorWord>;</errorWord>
      <group>L1_Format</group>
      <groupName>格式问题</groupName>
      <ability>L2_HalfPunc</ability>
      <abilityName>全半角检查</abilityName>
      <candidateList>
        <item>；</item>
      </candidateList>
      <explain>文本全半角错误。</explain>
      <paraID>66BA270C</paraID>
      <start>206</start>
      <end>207</end>
      <status>modified</status>
      <modifiedWord>；</modifiedWord>
      <trackRevisions>false</trackRevisions>
    </reviewItem>
    <reviewItem>
      <errorID>7a647525-2bcf-4ae1-9a4e-53c84adca701</errorID>
      <errorWord>(</errorWord>
      <group>L1_Format</group>
      <groupName>格式问题</groupName>
      <ability>L2_HalfPunc</ability>
      <abilityName>全半角检查</abilityName>
      <candidateList>
        <item>（</item>
      </candidateList>
      <explain>文本全半角错误。</explain>
      <paraID>66BA270C</paraID>
      <start>258</start>
      <end>259</end>
      <status>modified</status>
      <modifiedWord>（</modifiedWord>
      <trackRevisions>false</trackRevisions>
    </reviewItem>
    <reviewItem>
      <errorID>2349097a-ab31-4730-89b5-55e50f35a63a</errorID>
      <errorWord>)</errorWord>
      <group>L1_Format</group>
      <groupName>格式问题</groupName>
      <ability>L2_HalfPunc</ability>
      <abilityName>全半角检查</abilityName>
      <candidateList>
        <item>）</item>
      </candidateList>
      <explain>文本全半角错误。</explain>
      <paraID>66BA270C</paraID>
      <start>271</start>
      <end>272</end>
      <status>modified</status>
      <modifiedWord>）</modifiedWord>
      <trackRevisions>false</trackRevisions>
    </reviewItem>
    <reviewItem>
      <errorID>cc7c8e14-a42b-4bd0-8a52-eb6fb38e819a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42BB222B</paraID>
      <start>0</start>
      <end>2</end>
      <status>modified</status>
      <modifiedWord>1.</modifiedWord>
      <trackRevisions>false</trackRevisions>
    </reviewItem>
    <reviewItem>
      <errorID>52cc6036-52b6-4218-a4cf-57eba082bbe3</errorID>
      <errorWord>年</errorWord>
      <group>L1_Word</group>
      <groupName>字词问题</groupName>
      <ability>L2_Typo</ability>
      <abilityName>字词错误</abilityName>
      <candidateList>
        <item>年度</item>
      </candidateList>
      <explain/>
      <paraID>14A18D2E</paraID>
      <start>0</start>
      <end>1</end>
      <status>ignored</status>
      <modifiedWord/>
      <trackRevisions>false</trackRevisions>
    </reviewItem>
    <reviewItem>
      <errorID>510b9510-68cc-433e-b8a5-4237c1e51a3a</errorID>
      <errorWord>（</errorWord>
      <group>L1_Format</group>
      <groupName>格式问题</groupName>
      <ability>L2_HalfPunc</ability>
      <abilityName>全半角检查</abilityName>
      <candidateList>
        <item>(</item>
      </candidateList>
      <explain>文本全半角错误。</explain>
      <paraID>197F918A</paraID>
      <start>0</start>
      <end>1</end>
      <status>modified</status>
      <modifiedWord>(</modifiedWord>
      <trackRevisions>false</trackRevisions>
    </reviewItem>
    <reviewItem>
      <errorID>f44a4bb0-09ac-42d2-928b-ac5ab3bfc6c4</errorID>
      <errorWord>）</errorWord>
      <group>L1_Format</group>
      <groupName>格式问题</groupName>
      <ability>L2_HalfPunc</ability>
      <abilityName>全半角检查</abilityName>
      <candidateList>
        <item>)</item>
      </candidateList>
      <explain>文本全半角错误。</explain>
      <paraID>197F918A</paraID>
      <start>6</start>
      <end>7</end>
      <status>modified</status>
      <modifiedWord>)</modifiedWord>
      <trackRevisions>false</trackRevisions>
    </reviewItem>
    <reviewItem>
      <errorID>1be864a6-a1df-4f61-a9d2-816cd2a991a5</errorID>
      <errorWord>（</errorWord>
      <group>L1_Format</group>
      <groupName>格式问题</groupName>
      <ability>L2_HalfPunc</ability>
      <abilityName>全半角检查</abilityName>
      <candidateList>
        <item>(</item>
      </candidateList>
      <explain>文本全半角错误。</explain>
      <paraID>2D361896</paraID>
      <start>0</start>
      <end>1</end>
      <status>modified</status>
      <modifiedWord>(</modifiedWord>
      <trackRevisions>false</trackRevisions>
    </reviewItem>
    <reviewItem>
      <errorID>3d71193d-23ee-4853-abbd-739be10a6b5b</errorID>
      <errorWord>）</errorWord>
      <group>L1_Format</group>
      <groupName>格式问题</groupName>
      <ability>L2_HalfPunc</ability>
      <abilityName>全半角检查</abilityName>
      <candidateList>
        <item>)</item>
      </candidateList>
      <explain>文本全半角错误。</explain>
      <paraID>2D361896</paraID>
      <start>6</start>
      <end>7</end>
      <status>modified</status>
      <modifiedWord>)</modifiedWord>
      <trackRevisions>false</trackRevisions>
    </reviewItem>
    <reviewItem>
      <errorID>0d4a5701-520d-424f-9e82-cae920d6ef5c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28C0B34C</paraID>
      <start>15</start>
      <end>16</end>
      <status>ignored</status>
      <modifiedWord/>
      <trackRevisions>false</trackRevisions>
    </reviewItem>
    <reviewItem>
      <errorID>86682f08-699f-494d-b682-2bbacb8ea040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4EEDF1B5</paraID>
      <start>10</start>
      <end>11</end>
      <status>ignored</status>
      <modifiedWord/>
      <trackRevisions>false</trackRevisions>
    </reviewItem>
    <reviewItem>
      <errorID>e64a3b1a-8e26-446c-ad8e-8a949aebe16a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2CA1BA2C</paraID>
      <start>0</start>
      <end>2</end>
      <status>modified</status>
      <modifiedWord>2.</modifiedWord>
      <trackRevisions>false</trackRevisions>
    </reviewItem>
    <reviewItem>
      <errorID>5f42cdeb-b03a-4978-b7c7-efd7e1254e03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4FDB00EE</paraID>
      <start>21</start>
      <end>22</end>
      <status>ignored</status>
      <modifiedWord/>
      <trackRevisions>false</trackRevisions>
    </reviewItem>
    <reviewItem>
      <errorID>4e3d7b3b-d398-4fab-88b1-06035b4301a9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5177051E</paraID>
      <start>0</start>
      <end>2</end>
      <status>modified</status>
      <modifiedWord>3.</modifiedWord>
      <trackRevisions>false</trackRevisions>
    </reviewItem>
    <reviewItem>
      <errorID>1aae2127-d82b-4a16-bd9e-1cfd20ec2369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2BF19BE1</paraID>
      <start>0</start>
      <end>2</end>
      <status>modified</status>
      <modifiedWord>4.</modifiedWord>
      <trackRevisions>false</trackRevisions>
    </reviewItem>
    <reviewItem>
      <errorID>2bf2185f-1d0d-41fe-a539-389426c3ef1c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2A0EE7C0</paraID>
      <start>0</start>
      <end>2</end>
      <status>modified</status>
      <modifiedWord>1.</modifiedWord>
      <trackRevisions>false</trackRevisions>
    </reviewItem>
    <reviewItem>
      <errorID>fd08ab76-2c76-488a-82a7-f38eddf361e0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3ECA6147</paraID>
      <start>0</start>
      <end>2</end>
      <status>modified</status>
      <modifiedWord>2.</modifiedWord>
      <trackRevisions>false</trackRevisions>
    </reviewItem>
    <reviewItem>
      <errorID>aefbecb7-b922-4feb-9a82-7923348c2904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9AD103F</paraID>
      <start>0</start>
      <end>2</end>
      <status>modified</status>
      <modifiedWord>3.</modifiedWord>
      <trackRevisions>false</trackRevisions>
    </reviewItem>
    <reviewItem>
      <errorID>dc373314-9d0f-4cb5-9bdc-9054f00eda90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1B01CFB8</paraID>
      <start>0</start>
      <end>2</end>
      <status>modified</status>
      <modifiedWord>4.</modifiedWord>
      <trackRevisions>false</trackRevisions>
    </reviewItem>
    <reviewItem>
      <errorID>1a6d0391-82ce-4049-bbaf-eb3948f3be8f</errorID>
      <errorWord>程</errorWord>
      <group>L1_Word</group>
      <groupName>字词问题</groupName>
      <ability>L2_Typo</ability>
      <abilityName>字词错误</abilityName>
      <candidateList>
        <item>程中</item>
      </candidateList>
      <explain/>
      <paraID>37653C76</paraID>
      <start>49</start>
      <end>51</end>
      <status>modified</status>
      <modifiedWord>程中</modifiedWord>
      <trackRevisions>false</trackRevisions>
    </reviewItem>
    <reviewItem>
      <errorID>a47fc8ee-dc2a-47f0-810d-0d9af1657f16</errorID>
      <errorWord>施工厂</errorWord>
      <group>L1_Word</group>
      <groupName>字词问题</groupName>
      <ability>L2_Typo</ability>
      <abilityName>字词错误</abilityName>
      <candidateList>
        <item>施工场</item>
      </candidateList>
      <explain/>
      <paraID>6AD21E8C</paraID>
      <start>107</start>
      <end>110</end>
      <status>modified</status>
      <modifiedWord>施工场</modifiedWord>
      <trackRevisions>false</trackRevisions>
    </reviewItem>
    <reviewItem>
      <errorID>2bdca7fa-5850-4226-971b-38c8afb79969</errorID>
      <errorWord>程</errorWord>
      <group>L1_Word</group>
      <groupName>字词问题</groupName>
      <ability>L2_Typo</ability>
      <abilityName>字词错误</abilityName>
      <candidateList>
        <item>程中</item>
      </candidateList>
      <explain/>
      <paraID>46090E87</paraID>
      <start>3</start>
      <end>5</end>
      <status>modified</status>
      <modifiedWord>程中</modifiedWord>
      <trackRevisions>false</trackRevisions>
    </reviewItem>
    <reviewItem>
      <errorID>d1d4c785-1372-4add-b386-a0cec205e9fa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886C31C</paraID>
      <start>0</start>
      <end>2</end>
      <status>modified</status>
      <modifiedWord>1.</modifiedWord>
      <trackRevisions>false</trackRevisions>
    </reviewItem>
    <reviewItem>
      <errorID>cae7c653-6af7-44e7-88a2-e74e1e26eb92</errorID>
      <errorWord>一栏表</errorWord>
      <group>L1_Word</group>
      <groupName>字词问题</groupName>
      <ability>L2_Typo</ability>
      <abilityName>字词错误</abilityName>
      <candidateList>
        <item>一览表</item>
      </candidateList>
      <explain>〈名〉说明概况的表格：行车时间～。</explain>
      <paraID>4676BFD0</paraID>
      <start>17</start>
      <end>20</end>
      <status>modified</status>
      <modifiedWord>一览表</modifiedWord>
      <trackRevisions>false</trackRevisions>
    </reviewItem>
    <reviewItem>
      <errorID>1fd96e09-924d-4ac6-af23-a9147607ecef</errorID>
      <errorWord>％</errorWord>
      <group>L1_Format</group>
      <groupName>格式问题</groupName>
      <ability>L2_HalfPunc</ability>
      <abilityName>全半角检查</abilityName>
      <candidateList>
        <item>%</item>
      </candidateList>
      <explain>文本全半角错误。</explain>
      <paraID> F396399</paraID>
      <start>4</start>
      <end>5</end>
      <status>modified</status>
      <modifiedWord>%</modifiedWord>
      <trackRevisions>false</trackRevisions>
    </reviewItem>
    <reviewItem>
      <errorID>6b469edc-a9c6-4284-8cd6-c648e6f31a67</errorID>
      <errorWord>Kg</errorWord>
      <group>L1_Word</group>
      <groupName>字词问题</groupName>
      <ability>L2_Typo</ability>
      <abilityName>字词错误</abilityName>
      <candidateList>
        <item>kg</item>
      </candidateList>
      <explain/>
      <paraID>3EEFBBC8</paraID>
      <start>52</start>
      <end>54</end>
      <status>modified</status>
      <modifiedWord>kg</modifiedWord>
      <trackRevisions>false</trackRevisions>
    </reviewItem>
    <reviewItem>
      <errorID>6a0ea418-b576-4483-af67-91e8fac5d2b0</errorID>
      <errorWord>Kg</errorWord>
      <group>L1_Word</group>
      <groupName>字词问题</groupName>
      <ability>L2_Typo</ability>
      <abilityName>字词错误</abilityName>
      <candidateList>
        <item>kg</item>
      </candidateList>
      <explain/>
      <paraID>5F78EE5C</paraID>
      <start>14</start>
      <end>16</end>
      <status>modified</status>
      <modifiedWord>kg</modifiedWord>
      <trackRevisions>false</trackRevisions>
    </reviewItem>
    <reviewItem>
      <errorID>9e2ddfd3-f10a-43fe-8975-3d683c3dc45b</errorID>
      <errorWord>试</errorWord>
      <group>L1_Word</group>
      <groupName>字词问题</groupName>
      <ability>L2_Typo</ability>
      <abilityName>字词错误</abilityName>
      <candidateList>
        <item>式</item>
      </candidateList>
      <explain>存在发音相同字词的误用。</explain>
      <paraID> 6B1E789</paraID>
      <start>7</start>
      <end>8</end>
      <status>modified</status>
      <modifiedWord>式</modifiedWord>
      <trackRevisions>false</trackRevisions>
    </reviewItem>
    <reviewItem>
      <errorID>52f5686b-1e33-4630-9079-e0b37edea8a6</errorID>
      <errorWord>-</errorWord>
      <group>L1_Format</group>
      <groupName>格式问题</groupName>
      <ability>L2_HalfPunc</ability>
      <abilityName>全半角检查</abilityName>
      <candidateList>
        <item>－</item>
      </candidateList>
      <explain>文本全半角错误。</explain>
      <paraID>195A327C</paraID>
      <start>18</start>
      <end>19</end>
      <status>ignored</status>
      <modifiedWord/>
      <trackRevisions>false</trackRevisions>
    </reviewItem>
    <reviewItem>
      <errorID>f7d7420b-38dd-43ea-9ae4-0d1619f62444</errorID>
      <errorWord>-</errorWord>
      <group>L1_Format</group>
      <groupName>格式问题</groupName>
      <ability>L2_HalfPunc</ability>
      <abilityName>全半角检查</abilityName>
      <candidateList>
        <item>－</item>
      </candidateList>
      <explain>文本全半角错误。</explain>
      <paraID>1DEAFECB</paraID>
      <start>4</start>
      <end>5</end>
      <status>ignored</status>
      <modifiedWord/>
      <trackRevisions>false</trackRevisions>
    </reviewItem>
    <reviewItem>
      <errorID>5fea7dae-7a87-4010-861c-16bf489b8113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37A57A63</paraID>
      <start>0</start>
      <end>2</end>
      <status>modified</status>
      <modifiedWord>2.</modifiedWord>
      <trackRevisions>false</trackRevisions>
    </reviewItem>
    <reviewItem>
      <errorID>3d43672c-2a5e-42e7-9939-7f3f4fa6a8f2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308FC7AC</paraID>
      <start>0</start>
      <end>2</end>
      <status>modified</status>
      <modifiedWord>3.</modifiedWord>
      <trackRevisions>false</trackRevisions>
    </reviewItem>
    <reviewItem>
      <errorID>28a10aec-021a-47b8-b4df-ed812c6e58b6</errorID>
      <errorWord>减震</errorWord>
      <group>L1_Word</group>
      <groupName>字词问题</groupName>
      <ability>L2_Typo</ability>
      <abilityName>字词错误</abilityName>
      <candidateList>
        <item>减振</item>
      </candidateList>
      <explain>存在发音相同字词的误用。</explain>
      <paraID> 4CB8636</paraID>
      <start>2</start>
      <end>4</end>
      <status>modified</status>
      <modifiedWord>减振</modifiedWord>
      <trackRevisions>false</trackRevisions>
    </reviewItem>
    <reviewItem>
      <errorID>a42094fd-fe22-4dbe-afc8-4d7e6e035fc1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7A3C79EE</paraID>
      <start>0</start>
      <end>2</end>
      <status>modified</status>
      <modifiedWord>4.</modifiedWord>
      <trackRevisions>false</trackRevisions>
    </reviewItem>
    <reviewItem>
      <errorID>9facd2e0-dbe4-4c91-8c36-a82e2c1b7c4a</errorID>
      <errorWord>Kg</errorWord>
      <group>L1_Word</group>
      <groupName>字词问题</groupName>
      <ability>L2_Typo</ability>
      <abilityName>字词错误</abilityName>
      <candidateList>
        <item>kg</item>
      </candidateList>
      <explain/>
      <paraID>789A8D75</paraID>
      <start>23</start>
      <end>25</end>
      <status>modified</status>
      <modifiedWord>kg</modifiedWord>
      <trackRevisions>false</trackRevisions>
    </reviewItem>
    <reviewItem>
      <errorID>cdbbc2b7-66e8-4a3e-8487-e336a21bd58b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4DEDBD82</paraID>
      <start>0</start>
      <end>2</end>
      <status>modified</status>
      <modifiedWord>5.</modifiedWord>
      <trackRevisions>false</trackRevisions>
    </reviewItem>
    <reviewItem>
      <errorID>1fadc5e7-2478-4355-b698-d04f32311eeb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195C578F</paraID>
      <start>0</start>
      <end>2</end>
      <status>modified</status>
      <modifiedWord>6.</modifiedWord>
      <trackRevisions>false</trackRevisions>
    </reviewItem>
    <reviewItem>
      <errorID>1017dd2c-f128-4bc9-b752-4e2e9416575d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7701A12D</paraID>
      <start>0</start>
      <end>2</end>
      <status>modified</status>
      <modifiedWord>7.</modifiedWord>
      <trackRevisions>false</trackRevisions>
    </reviewItem>
    <reviewItem>
      <errorID>19fdea4c-1fc1-437f-90be-43665c14bda5</errorID>
      <errorWord>联接</errorWord>
      <group>L1_Word</group>
      <groupName>字词问题</groupName>
      <ability>L2_Typo</ability>
      <abilityName>字词错误</abilityName>
      <candidateList>
        <item>连接</item>
      </candidateList>
      <explain>存在发音相同字词的误用。</explain>
      <paraID>446EAC04</paraID>
      <start>12</start>
      <end>14</end>
      <status>ignored</status>
      <modifiedWord/>
      <trackRevisions>false</trackRevisions>
    </reviewItem>
    <reviewItem>
      <errorID>6db2cc31-750d-4f71-9aa0-f4d346f1f1b7</errorID>
      <errorWord>、</errorWord>
      <group>L1_Punc</group>
      <groupName>标点问题</groupName>
      <ability>L2_Punc</ability>
      <abilityName>标点符号检查</abilityName>
      <candidateList/>
      <explain/>
      <paraID> 2A28ED6</paraID>
      <start>3</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3A40F9-E223-47B4-974C-49855D5E0D42}">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75</Pages>
  <Words>9179</Words>
  <Characters>9974</Characters>
  <Lines>184</Lines>
  <Paragraphs>52</Paragraphs>
  <TotalTime>19</TotalTime>
  <ScaleCrop>false</ScaleCrop>
  <LinksUpToDate>false</LinksUpToDate>
  <CharactersWithSpaces>10043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赵爽</cp:lastModifiedBy>
  <cp:lastPrinted>2024-08-20T01:38:00Z</cp:lastPrinted>
  <dcterms:modified xsi:type="dcterms:W3CDTF">2026-09-18T05:43:06Z</dcterms:modified>
  <dc:title>附件2</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BB151CAE87CD45D0B6086B0ED78A2453_13</vt:lpwstr>
  </property>
  <property fmtid="{D5CDD505-2E9C-101B-9397-08002B2CF9AE}" pid="4" name="KSOTemplateDocerSaveRecord">
    <vt:lpwstr>eyJoZGlkIjoiOWU3ZTJlYmFhZjc4YzYxOTU2M2M3OGQ2MTRjNjIyMjQiLCJ1c2VySWQiOiI0MzQ5NzAwNzIifQ==</vt:lpwstr>
  </property>
</Properties>
</file>