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A6DB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友谊县人民政府</w:t>
      </w:r>
      <w:r>
        <w:rPr>
          <w:rFonts w:hint="eastAsia" w:ascii="方正小标宋简体" w:hAnsi="方正小标宋简体" w:eastAsia="方正小标宋简体" w:cs="方正小标宋简体"/>
          <w:sz w:val="44"/>
          <w:szCs w:val="44"/>
          <w:lang w:val="en-US" w:eastAsia="zh-CN"/>
        </w:rPr>
        <w:t>2024年政府信息</w:t>
      </w:r>
    </w:p>
    <w:p w14:paraId="58A421F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公开工作年度报告</w:t>
      </w:r>
    </w:p>
    <w:p w14:paraId="4919125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p>
    <w:p w14:paraId="60340A3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 xml:space="preserve">按照《中华人民共和国政府信息公开条例》（国务院令第711号，以下简称《条例》）规定和《国务院办公厅政府信息与政务公开办公室关于印发&lt;中华人民共和国政府信息公开工作年度报告格式&gt;的通知》（国办公开办函〔2021〕30号）要求，现发布友谊县人民政府2024年政府信息公开工作年度报告。       </w:t>
      </w:r>
      <w:r>
        <w:rPr>
          <w:rFonts w:hint="eastAsia" w:ascii="仿宋_GB2312" w:hAnsi="仿宋_GB2312" w:eastAsia="仿宋_GB2312" w:cs="仿宋_GB2312"/>
          <w:sz w:val="32"/>
          <w:szCs w:val="32"/>
          <w:lang w:val="en-US" w:eastAsia="zh-CN"/>
        </w:rPr>
        <w:t xml:space="preserve">                                                                                                                                                                                                                                                                                                                                                                                                                                                                                                                                                                                                                                                          </w:t>
      </w:r>
    </w:p>
    <w:p w14:paraId="4B11FBC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14:paraId="2DC37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t>202</w:t>
      </w:r>
      <w:r>
        <w:rPr>
          <w:rFonts w:hint="eastAsia" w:ascii="仿宋_GB2312" w:hAnsi="宋体" w:eastAsia="仿宋_GB2312" w:cs="仿宋_GB2312"/>
          <w:i w:val="0"/>
          <w:iCs w:val="0"/>
          <w:caps w:val="0"/>
          <w:color w:val="333333"/>
          <w:spacing w:val="0"/>
          <w:sz w:val="32"/>
          <w:szCs w:val="32"/>
          <w:shd w:val="clear" w:fill="FFFFFF"/>
          <w:lang w:val="en-US" w:eastAsia="zh-CN"/>
        </w:rPr>
        <w:t>4</w:t>
      </w:r>
      <w:r>
        <w:rPr>
          <w:rFonts w:ascii="仿宋_GB2312" w:hAnsi="宋体" w:eastAsia="仿宋_GB2312" w:cs="仿宋_GB2312"/>
          <w:i w:val="0"/>
          <w:iCs w:val="0"/>
          <w:caps w:val="0"/>
          <w:color w:val="333333"/>
          <w:spacing w:val="0"/>
          <w:sz w:val="32"/>
          <w:szCs w:val="32"/>
          <w:shd w:val="clear" w:fill="FFFFFF"/>
        </w:rPr>
        <w:t>年，始终坚持以习近平新时代中国特色社会主义思想为指导，</w:t>
      </w:r>
      <w:r>
        <w:rPr>
          <w:rFonts w:hint="eastAsia" w:ascii="仿宋_GB2312" w:hAnsi="宋体" w:eastAsia="仿宋_GB2312" w:cs="仿宋_GB2312"/>
          <w:i w:val="0"/>
          <w:iCs w:val="0"/>
          <w:caps w:val="0"/>
          <w:color w:val="333333"/>
          <w:spacing w:val="0"/>
          <w:sz w:val="32"/>
          <w:szCs w:val="32"/>
          <w:shd w:val="clear" w:fill="FFFFFF"/>
          <w:lang w:val="en-US" w:eastAsia="zh-CN"/>
        </w:rPr>
        <w:t>高度重视政务公开工作，严格按照《中华人民共和国政府信息公开条例》规定主动公开信息和更新信息，确保信息发布全面、及时、准确，</w:t>
      </w:r>
      <w:r>
        <w:rPr>
          <w:rFonts w:ascii="仿宋_GB2312" w:hAnsi="宋体" w:eastAsia="仿宋_GB2312" w:cs="仿宋_GB2312"/>
          <w:i w:val="0"/>
          <w:iCs w:val="0"/>
          <w:caps w:val="0"/>
          <w:color w:val="333333"/>
          <w:spacing w:val="0"/>
          <w:sz w:val="32"/>
          <w:szCs w:val="32"/>
          <w:shd w:val="clear" w:fill="FFFFFF"/>
        </w:rPr>
        <w:t>坚持以人民为中心深化政务公开</w:t>
      </w:r>
      <w:r>
        <w:rPr>
          <w:rFonts w:hint="eastAsia" w:ascii="仿宋_GB2312" w:hAnsi="宋体" w:eastAsia="仿宋_GB2312" w:cs="仿宋_GB2312"/>
          <w:i w:val="0"/>
          <w:iCs w:val="0"/>
          <w:caps w:val="0"/>
          <w:color w:val="333333"/>
          <w:spacing w:val="0"/>
          <w:sz w:val="32"/>
          <w:szCs w:val="32"/>
          <w:shd w:val="clear" w:fill="FFFFFF"/>
          <w:lang w:val="en-US" w:eastAsia="zh-CN"/>
        </w:rPr>
        <w:t>工作</w:t>
      </w:r>
      <w:r>
        <w:rPr>
          <w:rFonts w:ascii="仿宋_GB2312" w:hAnsi="宋体" w:eastAsia="仿宋_GB2312" w:cs="仿宋_GB2312"/>
          <w:i w:val="0"/>
          <w:iCs w:val="0"/>
          <w:caps w:val="0"/>
          <w:color w:val="333333"/>
          <w:spacing w:val="0"/>
          <w:sz w:val="32"/>
          <w:szCs w:val="32"/>
          <w:shd w:val="clear" w:fill="FFFFFF"/>
        </w:rPr>
        <w:t>，助力经济社会高质量发展、营商环境持续改善，</w:t>
      </w:r>
      <w:r>
        <w:rPr>
          <w:rFonts w:hint="eastAsia" w:ascii="仿宋_GB2312" w:hAnsi="宋体" w:eastAsia="仿宋_GB2312" w:cs="仿宋_GB2312"/>
          <w:i w:val="0"/>
          <w:iCs w:val="0"/>
          <w:caps w:val="0"/>
          <w:color w:val="000000"/>
          <w:spacing w:val="0"/>
          <w:sz w:val="32"/>
          <w:szCs w:val="32"/>
          <w:shd w:val="clear" w:fill="FFFFFF"/>
        </w:rPr>
        <w:t>各项工作取得较好成效。</w:t>
      </w:r>
    </w:p>
    <w:p w14:paraId="4431F6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w:t>
      </w:r>
      <w:r>
        <w:rPr>
          <w:rFonts w:hint="eastAsia" w:ascii="楷体" w:hAnsi="楷体" w:eastAsia="楷体" w:cs="楷体"/>
          <w:i w:val="0"/>
          <w:iCs w:val="0"/>
          <w:caps w:val="0"/>
          <w:color w:val="3D3D3D"/>
          <w:spacing w:val="0"/>
          <w:kern w:val="0"/>
          <w:sz w:val="32"/>
          <w:szCs w:val="32"/>
          <w:shd w:val="clear" w:fill="FFFFFF"/>
          <w:lang w:val="en-US" w:eastAsia="zh-CN" w:bidi="ar"/>
        </w:rPr>
        <w:t>依法开展主动公开工作</w:t>
      </w:r>
    </w:p>
    <w:p w14:paraId="69D96C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坚持以人民为中心深化政务公开工作，截至目前，法定主动公开各栏目信息共2266条，其中，公开政策栏目信息50条，更新政府信息公开指南、政府信息公开制度共37条，人事人才事业编招聘类信息及部门动态类信息53条，就业和社保重点领域信息59条。新闻类信息1412条。发布救助政策、养老政策信息33条。在网站专题专栏中建立的“诚信进机关”栏目，发布相关信息206条。其它类信息416条。有效推进政务公开信息发布的全面性、及时性、准确性。</w:t>
      </w:r>
    </w:p>
    <w:p w14:paraId="0FA53B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年，政策栏目共发布规范性文件7件（涉密除外），新增图表式政策解读类信息9件，发布其他政府文件18件。各单位对机关职能、内设机构、领导信息进行了再次梳理，均按《政府信息公开条例》要求进行了修改和更新。</w:t>
      </w:r>
    </w:p>
    <w:p w14:paraId="1405807F">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 w:hAnsi="楷体" w:eastAsia="楷体" w:cs="楷体"/>
          <w:i w:val="0"/>
          <w:iCs w:val="0"/>
          <w:caps w:val="0"/>
          <w:color w:val="3D3D3D"/>
          <w:spacing w:val="0"/>
          <w:kern w:val="0"/>
          <w:sz w:val="32"/>
          <w:szCs w:val="32"/>
          <w:shd w:val="clear" w:fill="FFFFFF"/>
          <w:lang w:val="en-US" w:eastAsia="zh-CN" w:bidi="ar"/>
        </w:rPr>
      </w:pPr>
      <w:r>
        <w:rPr>
          <w:rFonts w:hint="eastAsia" w:ascii="楷体" w:hAnsi="楷体" w:eastAsia="楷体" w:cs="楷体"/>
          <w:color w:val="auto"/>
          <w:sz w:val="32"/>
          <w:szCs w:val="32"/>
          <w:highlight w:val="none"/>
          <w:lang w:val="en-US" w:eastAsia="zh-CN"/>
        </w:rPr>
        <w:t>（二）</w:t>
      </w:r>
      <w:r>
        <w:rPr>
          <w:rFonts w:hint="eastAsia" w:ascii="楷体" w:hAnsi="楷体" w:eastAsia="楷体" w:cs="楷体"/>
          <w:i w:val="0"/>
          <w:iCs w:val="0"/>
          <w:caps w:val="0"/>
          <w:color w:val="3D3D3D"/>
          <w:spacing w:val="0"/>
          <w:kern w:val="0"/>
          <w:sz w:val="32"/>
          <w:szCs w:val="32"/>
          <w:shd w:val="clear" w:fill="FFFFFF"/>
          <w:lang w:val="en-US" w:eastAsia="zh-CN" w:bidi="ar"/>
        </w:rPr>
        <w:t>依法开展好依申请公开工作</w:t>
      </w:r>
    </w:p>
    <w:p w14:paraId="3ED1FE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微软雅黑" w:eastAsia="仿宋_GB2312" w:cs="仿宋_GB2312"/>
          <w:i w:val="0"/>
          <w:iCs w:val="0"/>
          <w:caps w:val="0"/>
          <w:color w:val="3D3D3D"/>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严格遵守《条例》的规定，在依申请公开工作方面完善流程和制度，畅通依申请公开渠道，安排专职人员关注政府网站依申请公开栏目和收集邮寄依申请公开信件。</w:t>
      </w:r>
      <w:r>
        <w:rPr>
          <w:rFonts w:hint="eastAsia" w:ascii="仿宋_GB2312" w:hAnsi="微软雅黑" w:eastAsia="仿宋_GB2312" w:cs="仿宋_GB2312"/>
          <w:i w:val="0"/>
          <w:iCs w:val="0"/>
          <w:caps w:val="0"/>
          <w:color w:val="3D3D3D"/>
          <w:spacing w:val="0"/>
          <w:kern w:val="0"/>
          <w:sz w:val="32"/>
          <w:szCs w:val="32"/>
          <w:shd w:val="clear" w:fill="FFFFFF"/>
          <w:lang w:val="en-US" w:eastAsia="zh-CN" w:bidi="ar"/>
        </w:rPr>
        <w:t>2024年，我县收到和办理的依申请公开事项5件，已按照法定时限及规范全部办理完毕。</w:t>
      </w:r>
    </w:p>
    <w:p w14:paraId="61B98C3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0" w:leftChars="0" w:firstLine="640" w:firstLineChars="0"/>
        <w:jc w:val="both"/>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color w:val="auto"/>
          <w:sz w:val="32"/>
          <w:szCs w:val="32"/>
          <w:highlight w:val="none"/>
          <w:lang w:val="en-US" w:eastAsia="zh-CN"/>
        </w:rPr>
        <w:t>政府信息管理</w:t>
      </w:r>
    </w:p>
    <w:p w14:paraId="5DCDDC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微软雅黑" w:eastAsia="仿宋_GB2312" w:cs="仿宋_GB2312"/>
          <w:i w:val="0"/>
          <w:iCs w:val="0"/>
          <w:caps w:val="0"/>
          <w:color w:val="3D3D3D"/>
          <w:spacing w:val="0"/>
          <w:kern w:val="0"/>
          <w:sz w:val="32"/>
          <w:szCs w:val="32"/>
          <w:shd w:val="clear" w:fill="FFFFFF"/>
          <w:lang w:val="en-US" w:eastAsia="zh-CN" w:bidi="ar"/>
        </w:rPr>
      </w:pPr>
      <w:r>
        <w:rPr>
          <w:rFonts w:hint="eastAsia" w:ascii="仿宋_GB2312" w:hAnsi="微软雅黑" w:eastAsia="仿宋_GB2312" w:cs="仿宋_GB2312"/>
          <w:i w:val="0"/>
          <w:iCs w:val="0"/>
          <w:caps w:val="0"/>
          <w:color w:val="3D3D3D"/>
          <w:spacing w:val="0"/>
          <w:kern w:val="0"/>
          <w:sz w:val="32"/>
          <w:szCs w:val="32"/>
          <w:shd w:val="clear" w:fill="FFFFFF"/>
          <w:lang w:val="en-US" w:eastAsia="zh-CN" w:bidi="ar"/>
        </w:rPr>
        <w:t>我县坚持将政府信息公开工作纳入年度工作考评一项重要内容，坚持压实责任，细化分工，建立健全系统内部通报机制，保障信息内容质量与公开时效。坚持“先审查、后公开”和“谁公开、谁负责”的原则，严格落实“三审”制度，对信息公开内容、程序、办理时限责任到人，对拟公开的信息进行逐级审核，进一步确保信息公开内容与质量。</w:t>
      </w:r>
    </w:p>
    <w:p w14:paraId="57CA48B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0" w:leftChars="0" w:firstLine="640" w:firstLineChars="0"/>
        <w:jc w:val="both"/>
        <w:textAlignment w:val="auto"/>
        <w:rPr>
          <w:rFonts w:hint="eastAsia" w:ascii="楷体" w:hAnsi="楷体" w:eastAsia="楷体" w:cs="楷体"/>
          <w:color w:val="auto"/>
          <w:sz w:val="32"/>
          <w:szCs w:val="32"/>
          <w:highlight w:val="none"/>
        </w:rPr>
      </w:pPr>
      <w:r>
        <w:rPr>
          <w:rFonts w:hint="eastAsia" w:ascii="楷体" w:hAnsi="楷体" w:eastAsia="楷体" w:cs="楷体"/>
          <w:i w:val="0"/>
          <w:iCs w:val="0"/>
          <w:caps w:val="0"/>
          <w:color w:val="000000"/>
          <w:spacing w:val="0"/>
          <w:sz w:val="32"/>
          <w:szCs w:val="32"/>
          <w:shd w:val="clear" w:fill="FFFFFF"/>
          <w:lang w:val="en-US" w:eastAsia="zh-CN"/>
        </w:rPr>
        <w:t>加强政府信息公开平台建设情况</w:t>
      </w:r>
    </w:p>
    <w:p w14:paraId="5F8125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微软雅黑" w:eastAsia="仿宋_GB2312" w:cs="仿宋_GB2312"/>
          <w:i w:val="0"/>
          <w:iCs w:val="0"/>
          <w:caps w:val="0"/>
          <w:color w:val="3D3D3D"/>
          <w:spacing w:val="0"/>
          <w:kern w:val="0"/>
          <w:sz w:val="32"/>
          <w:szCs w:val="32"/>
          <w:shd w:val="clear" w:fill="FFFFFF"/>
          <w:lang w:val="en-US" w:eastAsia="zh-CN" w:bidi="ar"/>
        </w:rPr>
      </w:pPr>
      <w:r>
        <w:rPr>
          <w:rFonts w:hint="eastAsia" w:ascii="仿宋_GB2312" w:hAnsi="微软雅黑" w:eastAsia="仿宋_GB2312" w:cs="仿宋_GB2312"/>
          <w:i w:val="0"/>
          <w:iCs w:val="0"/>
          <w:caps w:val="0"/>
          <w:color w:val="3D3D3D"/>
          <w:spacing w:val="0"/>
          <w:kern w:val="0"/>
          <w:sz w:val="32"/>
          <w:szCs w:val="32"/>
          <w:shd w:val="clear" w:fill="FFFFFF"/>
          <w:lang w:val="en-US" w:eastAsia="zh-CN" w:bidi="ar"/>
        </w:rPr>
        <w:t>政府网站集约化平台已经运行一年，网站在迁移过程中出现的数据丢失，链接错误等问题已经陆续解决。对工作人员开展了新网站后台操作培训，各单位后台管理人员已经能够熟练掌握信息发布的方法和流程，保障了政务公开工作的正常开展。</w:t>
      </w:r>
    </w:p>
    <w:p w14:paraId="7B1B15B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20" w:leftChars="0" w:firstLine="640" w:firstLineChars="0"/>
        <w:jc w:val="both"/>
        <w:textAlignment w:val="auto"/>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强化监督指导，保障任务落实</w:t>
      </w:r>
    </w:p>
    <w:p w14:paraId="570621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_GB2312" w:hAnsi="微软雅黑" w:eastAsia="仿宋_GB2312" w:cs="仿宋_GB2312"/>
          <w:i w:val="0"/>
          <w:iCs w:val="0"/>
          <w:caps w:val="0"/>
          <w:color w:val="3D3D3D"/>
          <w:spacing w:val="0"/>
          <w:kern w:val="0"/>
          <w:sz w:val="32"/>
          <w:szCs w:val="32"/>
          <w:shd w:val="clear" w:fill="FFFFFF"/>
          <w:lang w:val="en-US" w:eastAsia="zh-CN" w:bidi="ar"/>
        </w:rPr>
      </w:pPr>
      <w:r>
        <w:rPr>
          <w:rFonts w:hint="eastAsia" w:ascii="仿宋_GB2312" w:hAnsi="微软雅黑" w:eastAsia="仿宋_GB2312" w:cs="仿宋_GB2312"/>
          <w:i w:val="0"/>
          <w:iCs w:val="0"/>
          <w:caps w:val="0"/>
          <w:color w:val="3D3D3D"/>
          <w:spacing w:val="0"/>
          <w:kern w:val="0"/>
          <w:sz w:val="32"/>
          <w:szCs w:val="32"/>
          <w:shd w:val="clear" w:fill="FFFFFF"/>
          <w:lang w:val="en-US" w:eastAsia="zh-CN" w:bidi="ar"/>
        </w:rPr>
        <w:t>加强对新人的管理，下发学习课件，指导新人迅速掌握政府信息公开工作要求，保障政府信息公开各项工作稳步开展。每季度组织各单位相关人员对各栏目信息及政务新媒体管理工作进行自检自查，对发现的问题立即整改。</w:t>
      </w:r>
    </w:p>
    <w:p w14:paraId="518F7436">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二、主动公开政府信息情况</w:t>
      </w:r>
    </w:p>
    <w:tbl>
      <w:tblPr>
        <w:tblStyle w:val="6"/>
        <w:tblW w:w="8140" w:type="dxa"/>
        <w:jc w:val="center"/>
        <w:tblLayout w:type="autofit"/>
        <w:tblCellMar>
          <w:top w:w="0" w:type="dxa"/>
          <w:left w:w="0" w:type="dxa"/>
          <w:bottom w:w="0" w:type="dxa"/>
          <w:right w:w="0" w:type="dxa"/>
        </w:tblCellMar>
      </w:tblPr>
      <w:tblGrid>
        <w:gridCol w:w="2687"/>
        <w:gridCol w:w="1800"/>
        <w:gridCol w:w="1761"/>
        <w:gridCol w:w="1892"/>
      </w:tblGrid>
      <w:tr w14:paraId="562DB550">
        <w:tblPrEx>
          <w:tblCellMar>
            <w:top w:w="0" w:type="dxa"/>
            <w:left w:w="0" w:type="dxa"/>
            <w:bottom w:w="0" w:type="dxa"/>
            <w:right w:w="0" w:type="dxa"/>
          </w:tblCellMar>
        </w:tblPrEx>
        <w:trPr>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14:paraId="40F5EF00">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第二十条第（一）项</w:t>
            </w:r>
          </w:p>
        </w:tc>
      </w:tr>
      <w:tr w14:paraId="2EEB9123">
        <w:tblPrEx>
          <w:tblCellMar>
            <w:top w:w="0" w:type="dxa"/>
            <w:left w:w="0" w:type="dxa"/>
            <w:bottom w:w="0" w:type="dxa"/>
            <w:right w:w="0" w:type="dxa"/>
          </w:tblCellMar>
        </w:tblPrEx>
        <w:trPr>
          <w:jc w:val="center"/>
        </w:trPr>
        <w:tc>
          <w:tcPr>
            <w:tcW w:w="2687" w:type="dxa"/>
            <w:tcBorders>
              <w:top w:val="single" w:color="auto" w:sz="8" w:space="0"/>
              <w:left w:val="single" w:color="auto" w:sz="8" w:space="0"/>
              <w:bottom w:val="single" w:color="auto" w:sz="8" w:space="0"/>
              <w:right w:val="single" w:color="auto" w:sz="8" w:space="0"/>
            </w:tcBorders>
            <w:shd w:val="clear" w:color="auto" w:fill="auto"/>
            <w:vAlign w:val="center"/>
          </w:tcPr>
          <w:p w14:paraId="3610DEFE">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信息内容</w:t>
            </w:r>
          </w:p>
        </w:tc>
        <w:tc>
          <w:tcPr>
            <w:tcW w:w="1800" w:type="dxa"/>
            <w:tcBorders>
              <w:top w:val="single" w:color="auto" w:sz="8" w:space="0"/>
              <w:left w:val="single" w:color="auto" w:sz="8" w:space="0"/>
              <w:bottom w:val="single" w:color="auto" w:sz="8" w:space="0"/>
              <w:right w:val="single" w:color="auto" w:sz="8" w:space="0"/>
            </w:tcBorders>
            <w:shd w:val="clear" w:color="auto" w:fill="auto"/>
            <w:vAlign w:val="center"/>
          </w:tcPr>
          <w:p w14:paraId="2F4C4E06">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本年制发件数</w:t>
            </w:r>
          </w:p>
        </w:tc>
        <w:tc>
          <w:tcPr>
            <w:tcW w:w="1761" w:type="dxa"/>
            <w:tcBorders>
              <w:top w:val="single" w:color="auto" w:sz="8" w:space="0"/>
              <w:left w:val="single" w:color="auto" w:sz="8" w:space="0"/>
              <w:bottom w:val="single" w:color="auto" w:sz="8" w:space="0"/>
              <w:right w:val="single" w:color="auto" w:sz="8" w:space="0"/>
            </w:tcBorders>
            <w:shd w:val="clear" w:color="auto" w:fill="auto"/>
            <w:vAlign w:val="center"/>
          </w:tcPr>
          <w:p w14:paraId="0755DDE0">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本年废止件数</w:t>
            </w:r>
          </w:p>
        </w:tc>
        <w:tc>
          <w:tcPr>
            <w:tcW w:w="1892" w:type="dxa"/>
            <w:tcBorders>
              <w:top w:val="single" w:color="auto" w:sz="8" w:space="0"/>
              <w:left w:val="single" w:color="auto" w:sz="8" w:space="0"/>
              <w:bottom w:val="single" w:color="auto" w:sz="8" w:space="0"/>
              <w:right w:val="single" w:color="auto" w:sz="8" w:space="0"/>
            </w:tcBorders>
            <w:shd w:val="clear" w:color="auto" w:fill="auto"/>
            <w:vAlign w:val="center"/>
          </w:tcPr>
          <w:p w14:paraId="6F3FAAC9">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现行有效件数</w:t>
            </w:r>
          </w:p>
        </w:tc>
      </w:tr>
      <w:tr w14:paraId="1CA0F573">
        <w:tblPrEx>
          <w:tblCellMar>
            <w:top w:w="0" w:type="dxa"/>
            <w:left w:w="0" w:type="dxa"/>
            <w:bottom w:w="0" w:type="dxa"/>
            <w:right w:w="0" w:type="dxa"/>
          </w:tblCellMar>
        </w:tblPrEx>
        <w:trPr>
          <w:jc w:val="center"/>
        </w:trPr>
        <w:tc>
          <w:tcPr>
            <w:tcW w:w="2687" w:type="dxa"/>
            <w:tcBorders>
              <w:top w:val="single" w:color="auto" w:sz="8" w:space="0"/>
              <w:left w:val="single" w:color="auto" w:sz="8" w:space="0"/>
              <w:bottom w:val="single" w:color="auto" w:sz="8" w:space="0"/>
              <w:right w:val="single" w:color="auto" w:sz="8" w:space="0"/>
            </w:tcBorders>
            <w:shd w:val="clear" w:color="auto" w:fill="auto"/>
            <w:vAlign w:val="center"/>
          </w:tcPr>
          <w:p w14:paraId="24BBAD90">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规章</w:t>
            </w:r>
          </w:p>
        </w:tc>
        <w:tc>
          <w:tcPr>
            <w:tcW w:w="1800" w:type="dxa"/>
            <w:tcBorders>
              <w:top w:val="single" w:color="auto" w:sz="8" w:space="0"/>
              <w:left w:val="single" w:color="auto" w:sz="8" w:space="0"/>
              <w:bottom w:val="single" w:color="auto" w:sz="8" w:space="0"/>
              <w:right w:val="single" w:color="auto" w:sz="8" w:space="0"/>
            </w:tcBorders>
            <w:shd w:val="clear" w:color="auto" w:fill="auto"/>
            <w:vAlign w:val="center"/>
          </w:tcPr>
          <w:p w14:paraId="021C7AF4">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0</w:t>
            </w:r>
          </w:p>
        </w:tc>
        <w:tc>
          <w:tcPr>
            <w:tcW w:w="1761" w:type="dxa"/>
            <w:tcBorders>
              <w:top w:val="single" w:color="auto" w:sz="8" w:space="0"/>
              <w:left w:val="single" w:color="auto" w:sz="8" w:space="0"/>
              <w:bottom w:val="single" w:color="auto" w:sz="8" w:space="0"/>
              <w:right w:val="single" w:color="auto" w:sz="8" w:space="0"/>
            </w:tcBorders>
            <w:shd w:val="clear" w:color="auto" w:fill="auto"/>
            <w:vAlign w:val="center"/>
          </w:tcPr>
          <w:p w14:paraId="64618842">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0</w:t>
            </w:r>
          </w:p>
        </w:tc>
        <w:tc>
          <w:tcPr>
            <w:tcW w:w="1892" w:type="dxa"/>
            <w:tcBorders>
              <w:top w:val="single" w:color="auto" w:sz="8" w:space="0"/>
              <w:left w:val="single" w:color="auto" w:sz="8" w:space="0"/>
              <w:bottom w:val="single" w:color="auto" w:sz="8" w:space="0"/>
              <w:right w:val="single" w:color="auto" w:sz="8" w:space="0"/>
            </w:tcBorders>
            <w:shd w:val="clear" w:color="auto" w:fill="auto"/>
            <w:vAlign w:val="center"/>
          </w:tcPr>
          <w:p w14:paraId="0023300C">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0</w:t>
            </w:r>
          </w:p>
        </w:tc>
      </w:tr>
      <w:tr w14:paraId="3738E4CD">
        <w:tblPrEx>
          <w:tblCellMar>
            <w:top w:w="0" w:type="dxa"/>
            <w:left w:w="0" w:type="dxa"/>
            <w:bottom w:w="0" w:type="dxa"/>
            <w:right w:w="0" w:type="dxa"/>
          </w:tblCellMar>
        </w:tblPrEx>
        <w:trPr>
          <w:jc w:val="center"/>
        </w:trPr>
        <w:tc>
          <w:tcPr>
            <w:tcW w:w="2687" w:type="dxa"/>
            <w:tcBorders>
              <w:top w:val="single" w:color="auto" w:sz="8" w:space="0"/>
              <w:left w:val="single" w:color="auto" w:sz="8" w:space="0"/>
              <w:bottom w:val="single" w:color="auto" w:sz="8" w:space="0"/>
              <w:right w:val="single" w:color="auto" w:sz="8" w:space="0"/>
            </w:tcBorders>
            <w:shd w:val="clear" w:color="auto" w:fill="auto"/>
            <w:vAlign w:val="center"/>
          </w:tcPr>
          <w:p w14:paraId="1E1F73F4">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行政规范性文件</w:t>
            </w:r>
          </w:p>
        </w:tc>
        <w:tc>
          <w:tcPr>
            <w:tcW w:w="1800" w:type="dxa"/>
            <w:tcBorders>
              <w:top w:val="single" w:color="auto" w:sz="8" w:space="0"/>
              <w:left w:val="single" w:color="auto" w:sz="8" w:space="0"/>
              <w:bottom w:val="single" w:color="auto" w:sz="8" w:space="0"/>
              <w:right w:val="single" w:color="auto" w:sz="8" w:space="0"/>
            </w:tcBorders>
            <w:shd w:val="clear" w:color="auto" w:fill="auto"/>
            <w:vAlign w:val="center"/>
          </w:tcPr>
          <w:p w14:paraId="4557C97A">
            <w:pPr>
              <w:widowControl/>
              <w:spacing w:after="300" w:line="560" w:lineRule="exact"/>
              <w:jc w:val="center"/>
              <w:rPr>
                <w:rFonts w:hint="default" w:asciiTheme="minorEastAsia" w:hAnsiTheme="minorEastAsia" w:eastAsiaTheme="minorEastAsia" w:cstheme="minorEastAsia"/>
                <w:color w:val="333333"/>
                <w:sz w:val="21"/>
                <w:szCs w:val="21"/>
                <w:lang w:val="en-US" w:eastAsia="zh-CN"/>
              </w:rPr>
            </w:pPr>
            <w:r>
              <w:rPr>
                <w:rFonts w:hint="eastAsia" w:asciiTheme="minorEastAsia" w:hAnsiTheme="minorEastAsia" w:cstheme="minorEastAsia"/>
                <w:color w:val="333333"/>
                <w:sz w:val="21"/>
                <w:szCs w:val="21"/>
                <w:lang w:val="en-US" w:eastAsia="zh-CN"/>
              </w:rPr>
              <w:t>7</w:t>
            </w:r>
          </w:p>
        </w:tc>
        <w:tc>
          <w:tcPr>
            <w:tcW w:w="1761" w:type="dxa"/>
            <w:tcBorders>
              <w:top w:val="single" w:color="auto" w:sz="8" w:space="0"/>
              <w:left w:val="single" w:color="auto" w:sz="8" w:space="0"/>
              <w:bottom w:val="single" w:color="auto" w:sz="8" w:space="0"/>
              <w:right w:val="single" w:color="auto" w:sz="8" w:space="0"/>
            </w:tcBorders>
            <w:shd w:val="clear" w:color="auto" w:fill="auto"/>
            <w:vAlign w:val="center"/>
          </w:tcPr>
          <w:p w14:paraId="18F542F8">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0</w:t>
            </w:r>
          </w:p>
        </w:tc>
        <w:tc>
          <w:tcPr>
            <w:tcW w:w="1892" w:type="dxa"/>
            <w:tcBorders>
              <w:top w:val="single" w:color="auto" w:sz="8" w:space="0"/>
              <w:left w:val="single" w:color="auto" w:sz="8" w:space="0"/>
              <w:bottom w:val="single" w:color="auto" w:sz="8" w:space="0"/>
              <w:right w:val="single" w:color="auto" w:sz="8" w:space="0"/>
            </w:tcBorders>
            <w:shd w:val="clear" w:color="auto" w:fill="auto"/>
            <w:vAlign w:val="center"/>
          </w:tcPr>
          <w:p w14:paraId="3FC4D126">
            <w:pPr>
              <w:widowControl/>
              <w:spacing w:after="300" w:line="560" w:lineRule="exact"/>
              <w:jc w:val="center"/>
              <w:rPr>
                <w:rFonts w:hint="default" w:asciiTheme="minorEastAsia" w:hAnsiTheme="minorEastAsia" w:eastAsiaTheme="minorEastAsia" w:cstheme="minorEastAsia"/>
                <w:color w:val="333333"/>
                <w:sz w:val="21"/>
                <w:szCs w:val="21"/>
                <w:lang w:val="en-US" w:eastAsia="zh-CN"/>
              </w:rPr>
            </w:pPr>
            <w:r>
              <w:rPr>
                <w:rFonts w:hint="eastAsia" w:asciiTheme="minorEastAsia" w:hAnsiTheme="minorEastAsia" w:cstheme="minorEastAsia"/>
                <w:color w:val="333333"/>
                <w:sz w:val="21"/>
                <w:szCs w:val="21"/>
                <w:lang w:val="en-US" w:eastAsia="zh-CN"/>
              </w:rPr>
              <w:t>43</w:t>
            </w:r>
          </w:p>
        </w:tc>
      </w:tr>
      <w:tr w14:paraId="1E745892">
        <w:tblPrEx>
          <w:tblCellMar>
            <w:top w:w="0" w:type="dxa"/>
            <w:left w:w="0" w:type="dxa"/>
            <w:bottom w:w="0" w:type="dxa"/>
            <w:right w:w="0" w:type="dxa"/>
          </w:tblCellMar>
        </w:tblPrEx>
        <w:trPr>
          <w:trHeight w:val="640"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14:paraId="0C093242">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第二十条第（五）项</w:t>
            </w:r>
          </w:p>
        </w:tc>
      </w:tr>
      <w:tr w14:paraId="62FFAFD9">
        <w:tblPrEx>
          <w:tblCellMar>
            <w:top w:w="0" w:type="dxa"/>
            <w:left w:w="0" w:type="dxa"/>
            <w:bottom w:w="0" w:type="dxa"/>
            <w:right w:w="0" w:type="dxa"/>
          </w:tblCellMar>
        </w:tblPrEx>
        <w:trPr>
          <w:trHeight w:val="690" w:hRule="atLeast"/>
          <w:jc w:val="center"/>
        </w:trPr>
        <w:tc>
          <w:tcPr>
            <w:tcW w:w="2687" w:type="dxa"/>
            <w:tcBorders>
              <w:top w:val="single" w:color="auto" w:sz="8" w:space="0"/>
              <w:left w:val="single" w:color="auto" w:sz="8" w:space="0"/>
              <w:bottom w:val="single" w:color="auto" w:sz="8" w:space="0"/>
              <w:right w:val="single" w:color="auto" w:sz="8" w:space="0"/>
            </w:tcBorders>
            <w:shd w:val="clear" w:color="auto" w:fill="auto"/>
            <w:vAlign w:val="center"/>
          </w:tcPr>
          <w:p w14:paraId="26276D24">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信息内容</w:t>
            </w:r>
          </w:p>
        </w:tc>
        <w:tc>
          <w:tcPr>
            <w:tcW w:w="545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253AD6E">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本年处理决定数量</w:t>
            </w:r>
          </w:p>
        </w:tc>
      </w:tr>
      <w:tr w14:paraId="14726DE7">
        <w:tblPrEx>
          <w:tblCellMar>
            <w:top w:w="0" w:type="dxa"/>
            <w:left w:w="0" w:type="dxa"/>
            <w:bottom w:w="0" w:type="dxa"/>
            <w:right w:w="0" w:type="dxa"/>
          </w:tblCellMar>
        </w:tblPrEx>
        <w:trPr>
          <w:trHeight w:val="515" w:hRule="atLeast"/>
          <w:jc w:val="center"/>
        </w:trPr>
        <w:tc>
          <w:tcPr>
            <w:tcW w:w="2687" w:type="dxa"/>
            <w:tcBorders>
              <w:top w:val="single" w:color="auto" w:sz="8" w:space="0"/>
              <w:left w:val="single" w:color="auto" w:sz="8" w:space="0"/>
              <w:bottom w:val="single" w:color="auto" w:sz="8" w:space="0"/>
              <w:right w:val="single" w:color="auto" w:sz="8" w:space="0"/>
            </w:tcBorders>
            <w:shd w:val="clear" w:color="auto" w:fill="auto"/>
            <w:vAlign w:val="center"/>
          </w:tcPr>
          <w:p w14:paraId="705A3346">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行政许可</w:t>
            </w:r>
          </w:p>
        </w:tc>
        <w:tc>
          <w:tcPr>
            <w:tcW w:w="545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4AE3470">
            <w:pPr>
              <w:widowControl/>
              <w:spacing w:after="300" w:line="560" w:lineRule="exact"/>
              <w:jc w:val="center"/>
              <w:rPr>
                <w:rFonts w:hint="default" w:asciiTheme="minorEastAsia" w:hAnsiTheme="minorEastAsia" w:eastAsiaTheme="minorEastAsia" w:cstheme="minorEastAsia"/>
                <w:color w:val="333333"/>
                <w:sz w:val="21"/>
                <w:szCs w:val="21"/>
                <w:lang w:val="en-US" w:eastAsia="zh-CN"/>
              </w:rPr>
            </w:pPr>
            <w:r>
              <w:rPr>
                <w:rFonts w:hint="eastAsia" w:asciiTheme="minorEastAsia" w:hAnsiTheme="minorEastAsia" w:cstheme="minorEastAsia"/>
                <w:color w:val="333333"/>
                <w:sz w:val="21"/>
                <w:szCs w:val="21"/>
                <w:lang w:val="en-US" w:eastAsia="zh-CN"/>
              </w:rPr>
              <w:t>3650</w:t>
            </w:r>
          </w:p>
        </w:tc>
      </w:tr>
      <w:tr w14:paraId="1462A7A4">
        <w:tblPrEx>
          <w:tblCellMar>
            <w:top w:w="0" w:type="dxa"/>
            <w:left w:w="0" w:type="dxa"/>
            <w:bottom w:w="0" w:type="dxa"/>
            <w:right w:w="0" w:type="dxa"/>
          </w:tblCellMar>
        </w:tblPrEx>
        <w:trPr>
          <w:trHeight w:val="440"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14:paraId="3546501C">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第二十条第（六）项</w:t>
            </w:r>
          </w:p>
        </w:tc>
      </w:tr>
      <w:tr w14:paraId="3F4E750A">
        <w:tblPrEx>
          <w:tblCellMar>
            <w:top w:w="0" w:type="dxa"/>
            <w:left w:w="0" w:type="dxa"/>
            <w:bottom w:w="0" w:type="dxa"/>
            <w:right w:w="0" w:type="dxa"/>
          </w:tblCellMar>
        </w:tblPrEx>
        <w:trPr>
          <w:trHeight w:val="577" w:hRule="atLeast"/>
          <w:jc w:val="center"/>
        </w:trPr>
        <w:tc>
          <w:tcPr>
            <w:tcW w:w="2687" w:type="dxa"/>
            <w:tcBorders>
              <w:top w:val="single" w:color="auto" w:sz="8" w:space="0"/>
              <w:left w:val="single" w:color="auto" w:sz="8" w:space="0"/>
              <w:bottom w:val="single" w:color="auto" w:sz="8" w:space="0"/>
              <w:right w:val="single" w:color="auto" w:sz="8" w:space="0"/>
            </w:tcBorders>
            <w:shd w:val="clear" w:color="auto" w:fill="auto"/>
            <w:vAlign w:val="center"/>
          </w:tcPr>
          <w:p w14:paraId="6AE3CA63">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信息内容</w:t>
            </w:r>
          </w:p>
        </w:tc>
        <w:tc>
          <w:tcPr>
            <w:tcW w:w="545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241488D">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本年处理决定数量</w:t>
            </w:r>
          </w:p>
        </w:tc>
      </w:tr>
      <w:tr w14:paraId="09CA3DE9">
        <w:tblPrEx>
          <w:tblCellMar>
            <w:top w:w="0" w:type="dxa"/>
            <w:left w:w="0" w:type="dxa"/>
            <w:bottom w:w="0" w:type="dxa"/>
            <w:right w:w="0" w:type="dxa"/>
          </w:tblCellMar>
        </w:tblPrEx>
        <w:trPr>
          <w:jc w:val="center"/>
        </w:trPr>
        <w:tc>
          <w:tcPr>
            <w:tcW w:w="2687" w:type="dxa"/>
            <w:tcBorders>
              <w:top w:val="single" w:color="auto" w:sz="8" w:space="0"/>
              <w:left w:val="single" w:color="auto" w:sz="8" w:space="0"/>
              <w:bottom w:val="single" w:color="auto" w:sz="8" w:space="0"/>
              <w:right w:val="single" w:color="auto" w:sz="8" w:space="0"/>
            </w:tcBorders>
            <w:shd w:val="clear" w:color="auto" w:fill="auto"/>
            <w:vAlign w:val="center"/>
          </w:tcPr>
          <w:p w14:paraId="11F4FDA9">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行政处罚</w:t>
            </w:r>
          </w:p>
        </w:tc>
        <w:tc>
          <w:tcPr>
            <w:tcW w:w="545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413AAC5">
            <w:pPr>
              <w:widowControl/>
              <w:spacing w:after="300" w:line="560" w:lineRule="exact"/>
              <w:jc w:val="center"/>
              <w:rPr>
                <w:rFonts w:hint="default" w:asciiTheme="minorEastAsia" w:hAnsiTheme="minorEastAsia" w:eastAsiaTheme="minorEastAsia" w:cstheme="minorEastAsia"/>
                <w:color w:val="333333"/>
                <w:sz w:val="21"/>
                <w:szCs w:val="21"/>
                <w:lang w:val="en-US" w:eastAsia="zh-CN"/>
              </w:rPr>
            </w:pPr>
            <w:r>
              <w:rPr>
                <w:rFonts w:hint="eastAsia" w:asciiTheme="minorEastAsia" w:hAnsiTheme="minorEastAsia" w:cstheme="minorEastAsia"/>
                <w:color w:val="333333"/>
                <w:sz w:val="21"/>
                <w:szCs w:val="21"/>
                <w:lang w:val="en-US" w:eastAsia="zh-CN"/>
              </w:rPr>
              <w:t>143</w:t>
            </w:r>
          </w:p>
        </w:tc>
      </w:tr>
      <w:tr w14:paraId="5DE4A643">
        <w:tblPrEx>
          <w:tblCellMar>
            <w:top w:w="0" w:type="dxa"/>
            <w:left w:w="0" w:type="dxa"/>
            <w:bottom w:w="0" w:type="dxa"/>
            <w:right w:w="0" w:type="dxa"/>
          </w:tblCellMar>
        </w:tblPrEx>
        <w:trPr>
          <w:jc w:val="center"/>
        </w:trPr>
        <w:tc>
          <w:tcPr>
            <w:tcW w:w="2687" w:type="dxa"/>
            <w:tcBorders>
              <w:top w:val="single" w:color="auto" w:sz="8" w:space="0"/>
              <w:left w:val="single" w:color="auto" w:sz="8" w:space="0"/>
              <w:bottom w:val="single" w:color="auto" w:sz="8" w:space="0"/>
              <w:right w:val="single" w:color="auto" w:sz="8" w:space="0"/>
            </w:tcBorders>
            <w:shd w:val="clear" w:color="auto" w:fill="auto"/>
            <w:vAlign w:val="center"/>
          </w:tcPr>
          <w:p w14:paraId="788BF985">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行政强制</w:t>
            </w:r>
          </w:p>
        </w:tc>
        <w:tc>
          <w:tcPr>
            <w:tcW w:w="545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1F881BE">
            <w:pPr>
              <w:widowControl/>
              <w:spacing w:after="300" w:line="560" w:lineRule="exact"/>
              <w:jc w:val="center"/>
              <w:rPr>
                <w:rFonts w:hint="default" w:asciiTheme="minorEastAsia" w:hAnsiTheme="minorEastAsia" w:eastAsiaTheme="minorEastAsia" w:cstheme="minorEastAsia"/>
                <w:color w:val="333333"/>
                <w:sz w:val="21"/>
                <w:szCs w:val="21"/>
                <w:lang w:val="en-US" w:eastAsia="zh-CN"/>
              </w:rPr>
            </w:pPr>
            <w:r>
              <w:rPr>
                <w:rFonts w:hint="eastAsia" w:asciiTheme="minorEastAsia" w:hAnsiTheme="minorEastAsia" w:cstheme="minorEastAsia"/>
                <w:color w:val="333333"/>
                <w:sz w:val="21"/>
                <w:szCs w:val="21"/>
                <w:lang w:val="en-US" w:eastAsia="zh-CN"/>
              </w:rPr>
              <w:t>34</w:t>
            </w:r>
          </w:p>
        </w:tc>
      </w:tr>
      <w:tr w14:paraId="1BB44BBA">
        <w:tblPrEx>
          <w:tblCellMar>
            <w:top w:w="0" w:type="dxa"/>
            <w:left w:w="0" w:type="dxa"/>
            <w:bottom w:w="0" w:type="dxa"/>
            <w:right w:w="0" w:type="dxa"/>
          </w:tblCellMar>
        </w:tblPrEx>
        <w:trPr>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vAlign w:val="center"/>
          </w:tcPr>
          <w:p w14:paraId="2A4791FD">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第二十条第（八）项</w:t>
            </w:r>
          </w:p>
        </w:tc>
      </w:tr>
      <w:tr w14:paraId="4695F5F9">
        <w:tblPrEx>
          <w:tblCellMar>
            <w:top w:w="0" w:type="dxa"/>
            <w:left w:w="0" w:type="dxa"/>
            <w:bottom w:w="0" w:type="dxa"/>
            <w:right w:w="0" w:type="dxa"/>
          </w:tblCellMar>
        </w:tblPrEx>
        <w:trPr>
          <w:jc w:val="center"/>
        </w:trPr>
        <w:tc>
          <w:tcPr>
            <w:tcW w:w="2687" w:type="dxa"/>
            <w:tcBorders>
              <w:top w:val="single" w:color="auto" w:sz="8" w:space="0"/>
              <w:left w:val="single" w:color="auto" w:sz="8" w:space="0"/>
              <w:bottom w:val="single" w:color="auto" w:sz="8" w:space="0"/>
              <w:right w:val="single" w:color="auto" w:sz="8" w:space="0"/>
            </w:tcBorders>
            <w:shd w:val="clear" w:color="auto" w:fill="auto"/>
            <w:vAlign w:val="center"/>
          </w:tcPr>
          <w:p w14:paraId="016EBBEB">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信息内容</w:t>
            </w:r>
          </w:p>
        </w:tc>
        <w:tc>
          <w:tcPr>
            <w:tcW w:w="545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76886AA">
            <w:pPr>
              <w:widowControl/>
              <w:spacing w:after="300" w:line="560" w:lineRule="exact"/>
              <w:jc w:val="center"/>
              <w:rPr>
                <w:rFonts w:hint="default" w:asciiTheme="minorEastAsia" w:hAnsiTheme="minorEastAsia" w:eastAsiaTheme="minorEastAsia" w:cstheme="minorEastAsia"/>
                <w:color w:val="333333"/>
                <w:sz w:val="21"/>
                <w:szCs w:val="21"/>
                <w:lang w:val="en-US" w:eastAsia="zh-CN"/>
              </w:rPr>
            </w:pPr>
            <w:r>
              <w:rPr>
                <w:rFonts w:hint="eastAsia" w:asciiTheme="minorEastAsia" w:hAnsiTheme="minorEastAsia" w:eastAsiaTheme="minorEastAsia" w:cstheme="minorEastAsia"/>
                <w:color w:val="333333"/>
                <w:sz w:val="21"/>
                <w:szCs w:val="21"/>
              </w:rPr>
              <w:t>本年收费金额</w:t>
            </w:r>
            <w:r>
              <w:rPr>
                <w:rFonts w:hint="eastAsia" w:asciiTheme="minorEastAsia" w:hAnsiTheme="minorEastAsia" w:cstheme="minorEastAsia"/>
                <w:color w:val="333333"/>
                <w:sz w:val="21"/>
                <w:szCs w:val="21"/>
                <w:lang w:eastAsia="zh-CN"/>
              </w:rPr>
              <w:t>（</w:t>
            </w:r>
            <w:r>
              <w:rPr>
                <w:rFonts w:hint="eastAsia" w:asciiTheme="minorEastAsia" w:hAnsiTheme="minorEastAsia" w:cstheme="minorEastAsia"/>
                <w:color w:val="333333"/>
                <w:sz w:val="21"/>
                <w:szCs w:val="21"/>
                <w:lang w:val="en-US" w:eastAsia="zh-CN"/>
              </w:rPr>
              <w:t>万元）</w:t>
            </w:r>
          </w:p>
        </w:tc>
      </w:tr>
      <w:tr w14:paraId="30D33C69">
        <w:tblPrEx>
          <w:tblCellMar>
            <w:top w:w="0" w:type="dxa"/>
            <w:left w:w="0" w:type="dxa"/>
            <w:bottom w:w="0" w:type="dxa"/>
            <w:right w:w="0" w:type="dxa"/>
          </w:tblCellMar>
        </w:tblPrEx>
        <w:trPr>
          <w:jc w:val="center"/>
        </w:trPr>
        <w:tc>
          <w:tcPr>
            <w:tcW w:w="2687" w:type="dxa"/>
            <w:tcBorders>
              <w:top w:val="single" w:color="auto" w:sz="8" w:space="0"/>
              <w:left w:val="single" w:color="auto" w:sz="8" w:space="0"/>
              <w:bottom w:val="single" w:color="auto" w:sz="8" w:space="0"/>
              <w:right w:val="single" w:color="auto" w:sz="8" w:space="0"/>
            </w:tcBorders>
            <w:shd w:val="clear" w:color="auto" w:fill="auto"/>
            <w:vAlign w:val="center"/>
          </w:tcPr>
          <w:p w14:paraId="06402949">
            <w:pPr>
              <w:widowControl/>
              <w:spacing w:after="300" w:line="560" w:lineRule="exact"/>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rPr>
              <w:t>行政事业性收费</w:t>
            </w:r>
          </w:p>
        </w:tc>
        <w:tc>
          <w:tcPr>
            <w:tcW w:w="545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8F6A8F1">
            <w:pPr>
              <w:widowControl/>
              <w:spacing w:after="300" w:line="560" w:lineRule="exact"/>
              <w:jc w:val="center"/>
              <w:rPr>
                <w:rFonts w:hint="default" w:asciiTheme="minorEastAsia" w:hAnsiTheme="minorEastAsia" w:eastAsiaTheme="minorEastAsia" w:cstheme="minorEastAsia"/>
                <w:color w:val="333333"/>
                <w:sz w:val="21"/>
                <w:szCs w:val="21"/>
                <w:lang w:val="en-US" w:eastAsia="zh-CN"/>
              </w:rPr>
            </w:pPr>
            <w:r>
              <w:rPr>
                <w:rFonts w:hint="eastAsia" w:asciiTheme="minorEastAsia" w:hAnsiTheme="minorEastAsia" w:cstheme="minorEastAsia"/>
                <w:color w:val="333333"/>
                <w:sz w:val="21"/>
                <w:szCs w:val="21"/>
                <w:lang w:val="en-US" w:eastAsia="zh-CN"/>
              </w:rPr>
              <w:t>4201</w:t>
            </w:r>
          </w:p>
        </w:tc>
      </w:tr>
    </w:tbl>
    <w:p w14:paraId="754497A9">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40"/>
        <w:gridCol w:w="1040"/>
        <w:gridCol w:w="1077"/>
        <w:gridCol w:w="810"/>
        <w:gridCol w:w="1095"/>
        <w:gridCol w:w="1020"/>
        <w:gridCol w:w="855"/>
        <w:gridCol w:w="825"/>
        <w:gridCol w:w="822"/>
        <w:gridCol w:w="687"/>
      </w:tblGrid>
      <w:tr w14:paraId="05646C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57"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3E2901B">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（本列数据的勾稽关系为：第一项加第二项之和，等于第三项加第四项之和）</w:t>
            </w:r>
          </w:p>
        </w:tc>
        <w:tc>
          <w:tcPr>
            <w:tcW w:w="6114"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56372681">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申请人情况</w:t>
            </w:r>
          </w:p>
        </w:tc>
      </w:tr>
      <w:tr w14:paraId="343935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57"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BB16F32">
            <w:pPr>
              <w:spacing w:line="560" w:lineRule="exact"/>
              <w:jc w:val="center"/>
              <w:rPr>
                <w:rFonts w:hint="eastAsia" w:ascii="宋体" w:hAnsi="宋体" w:eastAsia="宋体" w:cs="宋体"/>
                <w:sz w:val="21"/>
                <w:szCs w:val="21"/>
              </w:rPr>
            </w:pPr>
          </w:p>
        </w:tc>
        <w:tc>
          <w:tcPr>
            <w:tcW w:w="81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5C4C885">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自然人</w:t>
            </w:r>
          </w:p>
        </w:tc>
        <w:tc>
          <w:tcPr>
            <w:tcW w:w="4617"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2C70F80">
            <w:pPr>
              <w:widowControl/>
              <w:spacing w:after="300" w:line="560" w:lineRule="exact"/>
              <w:ind w:firstLine="420"/>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法人或其他组织</w:t>
            </w:r>
          </w:p>
        </w:tc>
        <w:tc>
          <w:tcPr>
            <w:tcW w:w="68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3935C2A">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总计</w:t>
            </w:r>
          </w:p>
        </w:tc>
      </w:tr>
      <w:tr w14:paraId="3BFD2D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57"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505ECB5">
            <w:pPr>
              <w:spacing w:line="560" w:lineRule="exact"/>
              <w:jc w:val="center"/>
              <w:rPr>
                <w:rFonts w:hint="eastAsia" w:ascii="宋体" w:hAnsi="宋体" w:eastAsia="宋体" w:cs="宋体"/>
                <w:sz w:val="21"/>
                <w:szCs w:val="21"/>
              </w:rPr>
            </w:pPr>
          </w:p>
        </w:tc>
        <w:tc>
          <w:tcPr>
            <w:tcW w:w="8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0363C97">
            <w:pPr>
              <w:spacing w:line="560" w:lineRule="exact"/>
              <w:jc w:val="center"/>
              <w:rPr>
                <w:rFonts w:hint="eastAsia" w:ascii="宋体" w:hAnsi="宋体" w:eastAsia="宋体" w:cs="宋体"/>
                <w:sz w:val="21"/>
                <w:szCs w:val="21"/>
              </w:rPr>
            </w:pP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48A36CFA">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商业企业</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53D9F3C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科研机构</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55916122">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社会公益组织</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117B67B4">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法律服务机构</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3396A759">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其他</w:t>
            </w:r>
          </w:p>
        </w:tc>
        <w:tc>
          <w:tcPr>
            <w:tcW w:w="68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D94F9D5">
            <w:pPr>
              <w:spacing w:line="560" w:lineRule="exact"/>
              <w:jc w:val="center"/>
              <w:rPr>
                <w:rFonts w:hint="eastAsia" w:ascii="宋体" w:hAnsi="宋体" w:eastAsia="宋体" w:cs="宋体"/>
                <w:sz w:val="21"/>
                <w:szCs w:val="21"/>
              </w:rPr>
            </w:pPr>
          </w:p>
        </w:tc>
      </w:tr>
      <w:tr w14:paraId="222D56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5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AC8E79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一、本年新收政府信息公开申请数量</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530530AD">
            <w:pPr>
              <w:widowControl/>
              <w:spacing w:after="300" w:line="560" w:lineRule="exact"/>
              <w:jc w:val="center"/>
              <w:rPr>
                <w:rFonts w:hint="eastAsia" w:ascii="宋体" w:hAnsi="宋体" w:eastAsia="宋体" w:cs="宋体"/>
                <w:color w:val="333333"/>
                <w:sz w:val="21"/>
                <w:szCs w:val="21"/>
                <w:lang w:eastAsia="zh-CN"/>
              </w:rPr>
            </w:pPr>
            <w:r>
              <w:rPr>
                <w:rFonts w:hint="eastAsia" w:ascii="宋体" w:hAnsi="宋体" w:eastAsia="宋体" w:cs="宋体"/>
                <w:color w:val="333333"/>
                <w:kern w:val="0"/>
                <w:sz w:val="21"/>
                <w:szCs w:val="21"/>
                <w:lang w:val="en-US" w:eastAsia="zh-CN"/>
              </w:rPr>
              <w:t>5</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7EFEB75B">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03EE1585">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02C1F27A">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38EE0FFA">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137274FD">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20B4185B">
            <w:pPr>
              <w:widowControl/>
              <w:spacing w:after="300" w:line="560" w:lineRule="exact"/>
              <w:jc w:val="center"/>
              <w:rPr>
                <w:rFonts w:hint="eastAsia" w:ascii="宋体" w:hAnsi="宋体" w:eastAsia="宋体" w:cs="宋体"/>
                <w:color w:val="333333"/>
                <w:sz w:val="21"/>
                <w:szCs w:val="21"/>
                <w:lang w:eastAsia="zh-CN"/>
              </w:rPr>
            </w:pPr>
            <w:r>
              <w:rPr>
                <w:rFonts w:hint="eastAsia" w:ascii="宋体" w:hAnsi="宋体" w:eastAsia="宋体" w:cs="宋体"/>
                <w:color w:val="333333"/>
                <w:kern w:val="0"/>
                <w:sz w:val="21"/>
                <w:szCs w:val="21"/>
                <w:lang w:val="en-US" w:eastAsia="zh-CN"/>
              </w:rPr>
              <w:t>5</w:t>
            </w:r>
          </w:p>
        </w:tc>
      </w:tr>
      <w:tr w14:paraId="6EDDB8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5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526404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二、上年结转政府信息公开申请数量</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475B5FBF">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7ED9F5CF">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386CE22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2DA0A67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095E2604">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5ADD731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072CCBB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672158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788617D">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三、本年度办理结果</w:t>
            </w:r>
          </w:p>
        </w:tc>
        <w:tc>
          <w:tcPr>
            <w:tcW w:w="211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29AD174">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（一）予以公开</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3DC68C15">
            <w:pPr>
              <w:widowControl/>
              <w:spacing w:after="300" w:line="560" w:lineRule="exact"/>
              <w:jc w:val="center"/>
              <w:rPr>
                <w:rFonts w:hint="eastAsia" w:ascii="宋体" w:hAnsi="宋体" w:eastAsia="宋体" w:cs="宋体"/>
                <w:color w:val="333333"/>
                <w:sz w:val="21"/>
                <w:szCs w:val="21"/>
                <w:lang w:eastAsia="zh-CN"/>
              </w:rPr>
            </w:pPr>
            <w:r>
              <w:rPr>
                <w:rFonts w:hint="eastAsia" w:ascii="宋体" w:hAnsi="宋体" w:eastAsia="宋体" w:cs="宋体"/>
                <w:color w:val="333333"/>
                <w:kern w:val="0"/>
                <w:sz w:val="21"/>
                <w:szCs w:val="21"/>
                <w:lang w:val="en-US" w:eastAsia="zh-CN"/>
              </w:rPr>
              <w:t>5</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5D075309">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7E04245F">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22B59B2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4F655A8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18E1166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143A9ED0">
            <w:pPr>
              <w:widowControl/>
              <w:spacing w:after="300" w:line="560" w:lineRule="exact"/>
              <w:jc w:val="center"/>
              <w:rPr>
                <w:rFonts w:hint="eastAsia" w:ascii="宋体" w:hAnsi="宋体" w:eastAsia="宋体" w:cs="宋体"/>
                <w:color w:val="333333"/>
                <w:sz w:val="21"/>
                <w:szCs w:val="21"/>
                <w:lang w:eastAsia="zh-CN"/>
              </w:rPr>
            </w:pPr>
            <w:r>
              <w:rPr>
                <w:rFonts w:hint="eastAsia" w:ascii="宋体" w:hAnsi="宋体" w:eastAsia="宋体" w:cs="宋体"/>
                <w:color w:val="333333"/>
                <w:kern w:val="0"/>
                <w:sz w:val="21"/>
                <w:szCs w:val="21"/>
                <w:lang w:val="en-US" w:eastAsia="zh-CN"/>
              </w:rPr>
              <w:t>5</w:t>
            </w:r>
          </w:p>
        </w:tc>
      </w:tr>
      <w:tr w14:paraId="66834F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F373A75">
            <w:pPr>
              <w:spacing w:line="560" w:lineRule="exact"/>
              <w:jc w:val="center"/>
              <w:rPr>
                <w:rFonts w:hint="eastAsia" w:ascii="宋体" w:hAnsi="宋体" w:eastAsia="宋体" w:cs="宋体"/>
                <w:sz w:val="21"/>
                <w:szCs w:val="21"/>
              </w:rPr>
            </w:pPr>
          </w:p>
        </w:tc>
        <w:tc>
          <w:tcPr>
            <w:tcW w:w="211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77797D1">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（二）部分公开（区分处理的，只计这一情形，不计其他情形）</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12C9354D">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36CA07FC">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52D190A6">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308FFF44">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0D289C3F">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42BBF6AC">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5EE32C2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6E0044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C37C872">
            <w:pPr>
              <w:spacing w:line="560" w:lineRule="exact"/>
              <w:jc w:val="center"/>
              <w:rPr>
                <w:rFonts w:hint="eastAsia" w:ascii="宋体" w:hAnsi="宋体" w:eastAsia="宋体" w:cs="宋体"/>
                <w:sz w:val="21"/>
                <w:szCs w:val="21"/>
              </w:rPr>
            </w:pPr>
          </w:p>
        </w:tc>
        <w:tc>
          <w:tcPr>
            <w:tcW w:w="10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22B20ADA">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（三）不予公开</w:t>
            </w: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2D59DC79">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1.属于国家秘密</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35005FF2">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45F80E7E">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5C585114">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3ED7DB8E">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62C19611">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39FE85FC">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5772968F">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4B91C6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D80D01F">
            <w:pPr>
              <w:spacing w:line="560" w:lineRule="exact"/>
              <w:jc w:val="center"/>
              <w:rPr>
                <w:rFonts w:hint="eastAsia" w:ascii="宋体" w:hAnsi="宋体" w:eastAsia="宋体" w:cs="宋体"/>
                <w:sz w:val="21"/>
                <w:szCs w:val="21"/>
              </w:rPr>
            </w:pPr>
          </w:p>
        </w:tc>
        <w:tc>
          <w:tcPr>
            <w:tcW w:w="10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31C9A28">
            <w:pPr>
              <w:spacing w:line="560" w:lineRule="exact"/>
              <w:jc w:val="center"/>
              <w:rPr>
                <w:rFonts w:hint="eastAsia" w:ascii="宋体" w:hAnsi="宋体" w:eastAsia="宋体" w:cs="宋体"/>
                <w:sz w:val="21"/>
                <w:szCs w:val="21"/>
              </w:rPr>
            </w:pP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57EB3F5C">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2.其他法律行政法规禁止公开</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55BD9A65">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787394E2">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7195AED4">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6303E8DD">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5ADE6A5B">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71055C20">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143549BF">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3E598F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5AF4CA5">
            <w:pPr>
              <w:spacing w:line="560" w:lineRule="exact"/>
              <w:jc w:val="center"/>
              <w:rPr>
                <w:rFonts w:hint="eastAsia" w:ascii="宋体" w:hAnsi="宋体" w:eastAsia="宋体" w:cs="宋体"/>
                <w:sz w:val="21"/>
                <w:szCs w:val="21"/>
              </w:rPr>
            </w:pPr>
          </w:p>
        </w:tc>
        <w:tc>
          <w:tcPr>
            <w:tcW w:w="10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0E1CA1A">
            <w:pPr>
              <w:spacing w:line="560" w:lineRule="exact"/>
              <w:jc w:val="center"/>
              <w:rPr>
                <w:rFonts w:hint="eastAsia" w:ascii="宋体" w:hAnsi="宋体" w:eastAsia="宋体" w:cs="宋体"/>
                <w:sz w:val="21"/>
                <w:szCs w:val="21"/>
              </w:rPr>
            </w:pP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06B7E77B">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3.危及“三安全一稳定”</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5343517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3810A84B">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67939012">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3A4EDE5B">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78B772C4">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1018632C">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35125DB5">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186CFA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FC37AA7">
            <w:pPr>
              <w:spacing w:line="560" w:lineRule="exact"/>
              <w:jc w:val="center"/>
              <w:rPr>
                <w:rFonts w:hint="eastAsia" w:ascii="宋体" w:hAnsi="宋体" w:eastAsia="宋体" w:cs="宋体"/>
                <w:sz w:val="21"/>
                <w:szCs w:val="21"/>
              </w:rPr>
            </w:pPr>
          </w:p>
        </w:tc>
        <w:tc>
          <w:tcPr>
            <w:tcW w:w="10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6D7FF4C">
            <w:pPr>
              <w:spacing w:line="560" w:lineRule="exact"/>
              <w:jc w:val="center"/>
              <w:rPr>
                <w:rFonts w:hint="eastAsia" w:ascii="宋体" w:hAnsi="宋体" w:eastAsia="宋体" w:cs="宋体"/>
                <w:sz w:val="21"/>
                <w:szCs w:val="21"/>
              </w:rPr>
            </w:pP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1E18C84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4.保护第三方合法权益</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4C60A7BC">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5DF7EC8B">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6ECBB0F6">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4B155345">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2806A23C">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5F7318B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61AFC844">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4581B3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2C4A5F3">
            <w:pPr>
              <w:spacing w:line="560" w:lineRule="exact"/>
              <w:jc w:val="center"/>
              <w:rPr>
                <w:rFonts w:hint="eastAsia" w:ascii="宋体" w:hAnsi="宋体" w:eastAsia="宋体" w:cs="宋体"/>
                <w:sz w:val="21"/>
                <w:szCs w:val="21"/>
              </w:rPr>
            </w:pPr>
          </w:p>
        </w:tc>
        <w:tc>
          <w:tcPr>
            <w:tcW w:w="10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92CCBCC">
            <w:pPr>
              <w:spacing w:line="560" w:lineRule="exact"/>
              <w:jc w:val="center"/>
              <w:rPr>
                <w:rFonts w:hint="eastAsia" w:ascii="宋体" w:hAnsi="宋体" w:eastAsia="宋体" w:cs="宋体"/>
                <w:sz w:val="21"/>
                <w:szCs w:val="21"/>
              </w:rPr>
            </w:pP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3EB67CCF">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5.属于三类内部事务信息</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2011BD6B">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4655BBE6">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619C77C9">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25D21772">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4164945F">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5EBFDCA9">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44531032">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49897E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05B3449">
            <w:pPr>
              <w:spacing w:line="560" w:lineRule="exact"/>
              <w:jc w:val="center"/>
              <w:rPr>
                <w:rFonts w:hint="eastAsia" w:ascii="宋体" w:hAnsi="宋体" w:eastAsia="宋体" w:cs="宋体"/>
                <w:sz w:val="21"/>
                <w:szCs w:val="21"/>
              </w:rPr>
            </w:pPr>
          </w:p>
        </w:tc>
        <w:tc>
          <w:tcPr>
            <w:tcW w:w="10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D506DFB">
            <w:pPr>
              <w:spacing w:line="560" w:lineRule="exact"/>
              <w:jc w:val="center"/>
              <w:rPr>
                <w:rFonts w:hint="eastAsia" w:ascii="宋体" w:hAnsi="宋体" w:eastAsia="宋体" w:cs="宋体"/>
                <w:sz w:val="21"/>
                <w:szCs w:val="21"/>
              </w:rPr>
            </w:pP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7229059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6.属于四类过程性信息</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77C31C8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5CA8B8BE">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599BA10A">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12DC16B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5280311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4DB4368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61825836">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706AE6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9A58D55">
            <w:pPr>
              <w:spacing w:line="560" w:lineRule="exact"/>
              <w:jc w:val="center"/>
              <w:rPr>
                <w:rFonts w:hint="eastAsia" w:ascii="宋体" w:hAnsi="宋体" w:eastAsia="宋体" w:cs="宋体"/>
                <w:sz w:val="21"/>
                <w:szCs w:val="21"/>
              </w:rPr>
            </w:pPr>
          </w:p>
        </w:tc>
        <w:tc>
          <w:tcPr>
            <w:tcW w:w="10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7F893A5">
            <w:pPr>
              <w:spacing w:line="560" w:lineRule="exact"/>
              <w:jc w:val="center"/>
              <w:rPr>
                <w:rFonts w:hint="eastAsia" w:ascii="宋体" w:hAnsi="宋体" w:eastAsia="宋体" w:cs="宋体"/>
                <w:sz w:val="21"/>
                <w:szCs w:val="21"/>
              </w:rPr>
            </w:pP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0FD143CA">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7.属于行政执法案卷</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13535DBD">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6347069E">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40DEA68D">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2F38C01D">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3C5D453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0A4E537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0B8D982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7CD83C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F448816">
            <w:pPr>
              <w:spacing w:line="560" w:lineRule="exact"/>
              <w:jc w:val="center"/>
              <w:rPr>
                <w:rFonts w:hint="eastAsia" w:ascii="宋体" w:hAnsi="宋体" w:eastAsia="宋体" w:cs="宋体"/>
                <w:sz w:val="21"/>
                <w:szCs w:val="21"/>
              </w:rPr>
            </w:pPr>
          </w:p>
        </w:tc>
        <w:tc>
          <w:tcPr>
            <w:tcW w:w="10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25EFA31">
            <w:pPr>
              <w:spacing w:line="560" w:lineRule="exact"/>
              <w:jc w:val="center"/>
              <w:rPr>
                <w:rFonts w:hint="eastAsia" w:ascii="宋体" w:hAnsi="宋体" w:eastAsia="宋体" w:cs="宋体"/>
                <w:sz w:val="21"/>
                <w:szCs w:val="21"/>
              </w:rPr>
            </w:pP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58E98714">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8.属于行政查询事项</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3CAA105B">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18AAF7A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2648221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53ECF302">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499A5A55">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19319A9B">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679CA94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6BD4E1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4B87661">
            <w:pPr>
              <w:spacing w:line="560" w:lineRule="exact"/>
              <w:jc w:val="center"/>
              <w:rPr>
                <w:rFonts w:hint="eastAsia" w:ascii="宋体" w:hAnsi="宋体" w:eastAsia="宋体" w:cs="宋体"/>
                <w:sz w:val="21"/>
                <w:szCs w:val="21"/>
              </w:rPr>
            </w:pPr>
          </w:p>
        </w:tc>
        <w:tc>
          <w:tcPr>
            <w:tcW w:w="10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51F4080">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（四）无法提供</w:t>
            </w: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0B6C58BD">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1.本机关不掌握相关政府信息</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154C56D0">
            <w:pPr>
              <w:widowControl/>
              <w:spacing w:after="300" w:line="560" w:lineRule="exact"/>
              <w:jc w:val="center"/>
              <w:rPr>
                <w:rFonts w:hint="eastAsia" w:ascii="宋体" w:hAnsi="宋体" w:eastAsia="宋体" w:cs="宋体"/>
                <w:color w:val="333333"/>
                <w:sz w:val="21"/>
                <w:szCs w:val="21"/>
                <w:lang w:eastAsia="zh-CN"/>
              </w:rPr>
            </w:pPr>
            <w:r>
              <w:rPr>
                <w:rFonts w:hint="eastAsia" w:ascii="宋体" w:hAnsi="宋体" w:eastAsia="宋体" w:cs="宋体"/>
                <w:color w:val="333333"/>
                <w:kern w:val="0"/>
                <w:sz w:val="21"/>
                <w:szCs w:val="21"/>
                <w:lang w:val="en-US" w:eastAsia="zh-CN"/>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0E9CEF3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6CB0F4BD">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7CA9D850">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1E5E11C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512E1955">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1C3BD1DE">
            <w:pPr>
              <w:widowControl/>
              <w:spacing w:after="300" w:line="560" w:lineRule="exact"/>
              <w:jc w:val="center"/>
              <w:rPr>
                <w:rFonts w:hint="eastAsia" w:ascii="宋体" w:hAnsi="宋体" w:eastAsia="宋体" w:cs="宋体"/>
                <w:color w:val="333333"/>
                <w:sz w:val="21"/>
                <w:szCs w:val="21"/>
                <w:lang w:eastAsia="zh-CN"/>
              </w:rPr>
            </w:pPr>
            <w:r>
              <w:rPr>
                <w:rFonts w:hint="eastAsia" w:ascii="宋体" w:hAnsi="宋体" w:eastAsia="宋体" w:cs="宋体"/>
                <w:color w:val="333333"/>
                <w:kern w:val="0"/>
                <w:sz w:val="21"/>
                <w:szCs w:val="21"/>
                <w:lang w:val="en-US" w:eastAsia="zh-CN"/>
              </w:rPr>
              <w:t>0</w:t>
            </w:r>
          </w:p>
        </w:tc>
      </w:tr>
      <w:tr w14:paraId="372FFF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101EEF5">
            <w:pPr>
              <w:spacing w:line="560" w:lineRule="exact"/>
              <w:jc w:val="center"/>
              <w:rPr>
                <w:rFonts w:hint="eastAsia" w:ascii="宋体" w:hAnsi="宋体" w:eastAsia="宋体" w:cs="宋体"/>
                <w:sz w:val="21"/>
                <w:szCs w:val="21"/>
              </w:rPr>
            </w:pPr>
          </w:p>
        </w:tc>
        <w:tc>
          <w:tcPr>
            <w:tcW w:w="10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FB6D0E6">
            <w:pPr>
              <w:spacing w:line="560" w:lineRule="exact"/>
              <w:jc w:val="center"/>
              <w:rPr>
                <w:rFonts w:hint="eastAsia" w:ascii="宋体" w:hAnsi="宋体" w:eastAsia="宋体" w:cs="宋体"/>
                <w:sz w:val="21"/>
                <w:szCs w:val="21"/>
              </w:rPr>
            </w:pP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41AEC30B">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2.没有现成信息需要另行制作</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15ED8976">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2BC78C64">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3E1528D1">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045C5BE9">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35995064">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47306B86">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4C67CEAC">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492550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2BD5CD4">
            <w:pPr>
              <w:spacing w:line="560" w:lineRule="exact"/>
              <w:jc w:val="center"/>
              <w:rPr>
                <w:rFonts w:hint="eastAsia" w:ascii="宋体" w:hAnsi="宋体" w:eastAsia="宋体" w:cs="宋体"/>
                <w:sz w:val="21"/>
                <w:szCs w:val="21"/>
              </w:rPr>
            </w:pPr>
          </w:p>
        </w:tc>
        <w:tc>
          <w:tcPr>
            <w:tcW w:w="10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1EA77F8">
            <w:pPr>
              <w:spacing w:line="560" w:lineRule="exact"/>
              <w:jc w:val="center"/>
              <w:rPr>
                <w:rFonts w:hint="eastAsia" w:ascii="宋体" w:hAnsi="宋体" w:eastAsia="宋体" w:cs="宋体"/>
                <w:sz w:val="21"/>
                <w:szCs w:val="21"/>
              </w:rPr>
            </w:pP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5F522545">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3.补正后申请内容仍不明确</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3E451386">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232F79A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1F22AB5C">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1159BDEC">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6279DB0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27EA8D8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617FBA30">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6BC7F6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8F4EF20">
            <w:pPr>
              <w:spacing w:line="560" w:lineRule="exact"/>
              <w:jc w:val="center"/>
              <w:rPr>
                <w:rFonts w:hint="eastAsia" w:ascii="宋体" w:hAnsi="宋体" w:eastAsia="宋体" w:cs="宋体"/>
                <w:sz w:val="21"/>
                <w:szCs w:val="21"/>
              </w:rPr>
            </w:pPr>
          </w:p>
        </w:tc>
        <w:tc>
          <w:tcPr>
            <w:tcW w:w="10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343020D">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（五）不予处理</w:t>
            </w: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276D400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1.信访举报投诉类申请</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21FB5859">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20E90725">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35B276D9">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3A79370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687B7C7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581FC98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029E942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293C77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A4F6436">
            <w:pPr>
              <w:spacing w:line="560" w:lineRule="exact"/>
              <w:jc w:val="center"/>
              <w:rPr>
                <w:rFonts w:hint="eastAsia" w:ascii="宋体" w:hAnsi="宋体" w:eastAsia="宋体" w:cs="宋体"/>
                <w:sz w:val="21"/>
                <w:szCs w:val="21"/>
              </w:rPr>
            </w:pPr>
          </w:p>
        </w:tc>
        <w:tc>
          <w:tcPr>
            <w:tcW w:w="10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DCB59D0">
            <w:pPr>
              <w:spacing w:line="560" w:lineRule="exact"/>
              <w:jc w:val="center"/>
              <w:rPr>
                <w:rFonts w:hint="eastAsia" w:ascii="宋体" w:hAnsi="宋体" w:eastAsia="宋体" w:cs="宋体"/>
                <w:sz w:val="21"/>
                <w:szCs w:val="21"/>
              </w:rPr>
            </w:pP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1DA41B2D">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2.重复申请</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52B0C3E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3A30CD6D">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06E9D89D">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3AECE87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5970652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098C522B">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24174685">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2CAB4A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47C5A00">
            <w:pPr>
              <w:spacing w:line="560" w:lineRule="exact"/>
              <w:jc w:val="center"/>
              <w:rPr>
                <w:rFonts w:hint="eastAsia" w:ascii="宋体" w:hAnsi="宋体" w:eastAsia="宋体" w:cs="宋体"/>
                <w:sz w:val="21"/>
                <w:szCs w:val="21"/>
              </w:rPr>
            </w:pPr>
          </w:p>
        </w:tc>
        <w:tc>
          <w:tcPr>
            <w:tcW w:w="10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50E8509">
            <w:pPr>
              <w:spacing w:line="560" w:lineRule="exact"/>
              <w:jc w:val="center"/>
              <w:rPr>
                <w:rFonts w:hint="eastAsia" w:ascii="宋体" w:hAnsi="宋体" w:eastAsia="宋体" w:cs="宋体"/>
                <w:sz w:val="21"/>
                <w:szCs w:val="21"/>
              </w:rPr>
            </w:pP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64529E9A">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3.要求提供公开出版物</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646C20A1">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6AF18811">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5805143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1F2ADF5F">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53E38A3F">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29BD8FEC">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64AFFEE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185662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87184BE">
            <w:pPr>
              <w:spacing w:line="560" w:lineRule="exact"/>
              <w:jc w:val="center"/>
              <w:rPr>
                <w:rFonts w:hint="eastAsia" w:ascii="宋体" w:hAnsi="宋体" w:eastAsia="宋体" w:cs="宋体"/>
                <w:sz w:val="21"/>
                <w:szCs w:val="21"/>
              </w:rPr>
            </w:pPr>
          </w:p>
        </w:tc>
        <w:tc>
          <w:tcPr>
            <w:tcW w:w="10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1D8E373">
            <w:pPr>
              <w:spacing w:line="560" w:lineRule="exact"/>
              <w:jc w:val="center"/>
              <w:rPr>
                <w:rFonts w:hint="eastAsia" w:ascii="宋体" w:hAnsi="宋体" w:eastAsia="宋体" w:cs="宋体"/>
                <w:sz w:val="21"/>
                <w:szCs w:val="21"/>
              </w:rPr>
            </w:pP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5FCAE371">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4.无正当理由大量反复申请</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634691F9">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6827A046">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4B7C84E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7680F7B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6AB8DAA0">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7F69CBBB">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42F3382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5C9018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0"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4FF2AB6">
            <w:pPr>
              <w:spacing w:line="560" w:lineRule="exact"/>
              <w:jc w:val="center"/>
              <w:rPr>
                <w:rFonts w:hint="eastAsia" w:ascii="宋体" w:hAnsi="宋体" w:eastAsia="宋体" w:cs="宋体"/>
                <w:sz w:val="21"/>
                <w:szCs w:val="21"/>
              </w:rPr>
            </w:pPr>
          </w:p>
        </w:tc>
        <w:tc>
          <w:tcPr>
            <w:tcW w:w="10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56B82E5">
            <w:pPr>
              <w:spacing w:line="560" w:lineRule="exact"/>
              <w:jc w:val="center"/>
              <w:rPr>
                <w:rFonts w:hint="eastAsia" w:ascii="宋体" w:hAnsi="宋体" w:eastAsia="宋体" w:cs="宋体"/>
                <w:sz w:val="21"/>
                <w:szCs w:val="21"/>
              </w:rPr>
            </w:pPr>
          </w:p>
        </w:tc>
        <w:tc>
          <w:tcPr>
            <w:tcW w:w="1077" w:type="dxa"/>
            <w:tcBorders>
              <w:top w:val="single" w:color="auto" w:sz="8" w:space="0"/>
              <w:left w:val="single" w:color="auto" w:sz="8" w:space="0"/>
              <w:bottom w:val="single" w:color="auto" w:sz="8" w:space="0"/>
              <w:right w:val="single" w:color="auto" w:sz="8" w:space="0"/>
            </w:tcBorders>
            <w:shd w:val="clear" w:color="auto" w:fill="auto"/>
            <w:vAlign w:val="center"/>
          </w:tcPr>
          <w:p w14:paraId="62D46F59">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5.要求行政机关确认或重新出具已获取信息</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4E7CEA72">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4C3E8A5A">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69438761">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2488788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5952F954">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0ECDC50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2BB81F35">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r w14:paraId="5EE453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5" w:hRule="atLeast"/>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2F079E3">
            <w:pPr>
              <w:spacing w:line="560" w:lineRule="exact"/>
              <w:jc w:val="center"/>
              <w:rPr>
                <w:rFonts w:hint="eastAsia" w:ascii="宋体" w:hAnsi="宋体" w:eastAsia="宋体" w:cs="宋体"/>
                <w:sz w:val="21"/>
                <w:szCs w:val="21"/>
              </w:rPr>
            </w:pPr>
          </w:p>
        </w:tc>
        <w:tc>
          <w:tcPr>
            <w:tcW w:w="211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78355C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（六）其他处理</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77DFC9EF">
            <w:pPr>
              <w:widowControl/>
              <w:spacing w:after="300" w:line="560" w:lineRule="exact"/>
              <w:jc w:val="center"/>
              <w:rPr>
                <w:rFonts w:hint="eastAsia" w:ascii="宋体" w:hAnsi="宋体" w:eastAsia="宋体" w:cs="宋体"/>
                <w:color w:val="333333"/>
                <w:sz w:val="21"/>
                <w:szCs w:val="21"/>
                <w:lang w:eastAsia="zh-CN"/>
              </w:rPr>
            </w:pPr>
            <w:r>
              <w:rPr>
                <w:rFonts w:hint="eastAsia" w:ascii="宋体" w:hAnsi="宋体" w:eastAsia="宋体" w:cs="宋体"/>
                <w:color w:val="333333"/>
                <w:kern w:val="0"/>
                <w:sz w:val="21"/>
                <w:szCs w:val="21"/>
                <w:lang w:val="en-US" w:eastAsia="zh-CN"/>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17471824">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1873208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5951F5DF">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274C829E">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46ED98B2">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2AF9BAB8">
            <w:pPr>
              <w:widowControl/>
              <w:spacing w:after="300" w:line="560" w:lineRule="exact"/>
              <w:jc w:val="center"/>
              <w:rPr>
                <w:rFonts w:hint="eastAsia" w:ascii="宋体" w:hAnsi="宋体" w:eastAsia="宋体" w:cs="宋体"/>
                <w:color w:val="333333"/>
                <w:sz w:val="21"/>
                <w:szCs w:val="21"/>
                <w:lang w:eastAsia="zh-CN"/>
              </w:rPr>
            </w:pPr>
            <w:r>
              <w:rPr>
                <w:rFonts w:hint="eastAsia" w:ascii="宋体" w:hAnsi="宋体" w:eastAsia="宋体" w:cs="宋体"/>
                <w:color w:val="333333"/>
                <w:kern w:val="0"/>
                <w:sz w:val="21"/>
                <w:szCs w:val="21"/>
                <w:lang w:val="en-US" w:eastAsia="zh-CN"/>
              </w:rPr>
              <w:t>0</w:t>
            </w:r>
          </w:p>
        </w:tc>
      </w:tr>
      <w:tr w14:paraId="7DA307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352405F">
            <w:pPr>
              <w:spacing w:line="560" w:lineRule="exact"/>
              <w:jc w:val="center"/>
              <w:rPr>
                <w:rFonts w:hint="eastAsia" w:ascii="宋体" w:hAnsi="宋体" w:eastAsia="宋体" w:cs="宋体"/>
                <w:sz w:val="21"/>
                <w:szCs w:val="21"/>
              </w:rPr>
            </w:pPr>
          </w:p>
        </w:tc>
        <w:tc>
          <w:tcPr>
            <w:tcW w:w="211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DA9DCEC">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（七）总计</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1BC6B832">
            <w:pPr>
              <w:widowControl/>
              <w:spacing w:after="300" w:line="560" w:lineRule="exact"/>
              <w:jc w:val="center"/>
              <w:rPr>
                <w:rFonts w:hint="eastAsia" w:ascii="宋体" w:hAnsi="宋体" w:eastAsia="宋体" w:cs="宋体"/>
                <w:color w:val="333333"/>
                <w:sz w:val="21"/>
                <w:szCs w:val="21"/>
                <w:lang w:eastAsia="zh-CN"/>
              </w:rPr>
            </w:pPr>
            <w:r>
              <w:rPr>
                <w:rFonts w:hint="eastAsia" w:ascii="宋体" w:hAnsi="宋体" w:eastAsia="宋体" w:cs="宋体"/>
                <w:color w:val="333333"/>
                <w:kern w:val="0"/>
                <w:sz w:val="21"/>
                <w:szCs w:val="21"/>
                <w:lang w:val="en-US" w:eastAsia="zh-CN"/>
              </w:rPr>
              <w:t>5</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075E2909">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769411B2">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38AF4BF3">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1AF139AA">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56A258AD">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5C66BE8B">
            <w:pPr>
              <w:widowControl/>
              <w:spacing w:after="300" w:line="560" w:lineRule="exact"/>
              <w:jc w:val="center"/>
              <w:rPr>
                <w:rFonts w:hint="eastAsia" w:ascii="宋体" w:hAnsi="宋体" w:eastAsia="宋体" w:cs="宋体"/>
                <w:color w:val="333333"/>
                <w:sz w:val="21"/>
                <w:szCs w:val="21"/>
                <w:lang w:eastAsia="zh-CN"/>
              </w:rPr>
            </w:pPr>
            <w:r>
              <w:rPr>
                <w:rFonts w:hint="eastAsia" w:ascii="宋体" w:hAnsi="宋体" w:eastAsia="宋体" w:cs="宋体"/>
                <w:color w:val="333333"/>
                <w:kern w:val="0"/>
                <w:sz w:val="21"/>
                <w:szCs w:val="21"/>
                <w:lang w:val="en-US" w:eastAsia="zh-CN"/>
              </w:rPr>
              <w:t>5</w:t>
            </w:r>
          </w:p>
        </w:tc>
      </w:tr>
      <w:tr w14:paraId="368462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95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4B2A1C1">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四、结转下年度继续办理</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4D319CA7">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95" w:type="dxa"/>
            <w:tcBorders>
              <w:top w:val="single" w:color="auto" w:sz="8" w:space="0"/>
              <w:left w:val="single" w:color="auto" w:sz="8" w:space="0"/>
              <w:bottom w:val="single" w:color="auto" w:sz="8" w:space="0"/>
              <w:right w:val="single" w:color="auto" w:sz="8" w:space="0"/>
            </w:tcBorders>
            <w:shd w:val="clear" w:color="auto" w:fill="auto"/>
            <w:vAlign w:val="center"/>
          </w:tcPr>
          <w:p w14:paraId="2183A9EE">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14:paraId="1EC6DD0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14:paraId="74E1CA48">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14:paraId="132EADB4">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822" w:type="dxa"/>
            <w:tcBorders>
              <w:top w:val="single" w:color="auto" w:sz="8" w:space="0"/>
              <w:left w:val="single" w:color="auto" w:sz="8" w:space="0"/>
              <w:bottom w:val="single" w:color="auto" w:sz="8" w:space="0"/>
              <w:right w:val="single" w:color="auto" w:sz="8" w:space="0"/>
            </w:tcBorders>
            <w:shd w:val="clear" w:color="auto" w:fill="auto"/>
            <w:vAlign w:val="center"/>
          </w:tcPr>
          <w:p w14:paraId="7BE73F3F">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c>
          <w:tcPr>
            <w:tcW w:w="687" w:type="dxa"/>
            <w:tcBorders>
              <w:top w:val="single" w:color="auto" w:sz="8" w:space="0"/>
              <w:left w:val="single" w:color="auto" w:sz="8" w:space="0"/>
              <w:bottom w:val="single" w:color="auto" w:sz="8" w:space="0"/>
              <w:right w:val="single" w:color="auto" w:sz="8" w:space="0"/>
            </w:tcBorders>
            <w:shd w:val="clear" w:color="auto" w:fill="auto"/>
            <w:vAlign w:val="center"/>
          </w:tcPr>
          <w:p w14:paraId="63A356AE">
            <w:pPr>
              <w:widowControl/>
              <w:spacing w:after="300" w:line="560" w:lineRule="exact"/>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rPr>
              <w:t>0</w:t>
            </w:r>
          </w:p>
        </w:tc>
      </w:tr>
    </w:tbl>
    <w:p w14:paraId="42F0F7A7">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560" w:lineRule="exact"/>
        <w:ind w:left="0"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05"/>
        <w:gridCol w:w="605"/>
        <w:gridCol w:w="605"/>
        <w:gridCol w:w="605"/>
        <w:gridCol w:w="605"/>
        <w:gridCol w:w="605"/>
        <w:gridCol w:w="605"/>
        <w:gridCol w:w="605"/>
        <w:gridCol w:w="605"/>
        <w:gridCol w:w="605"/>
        <w:gridCol w:w="605"/>
      </w:tblGrid>
      <w:tr w14:paraId="49945D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21" w:type="dxa"/>
            <w:gridSpan w:val="5"/>
            <w:tcBorders>
              <w:top w:val="single" w:color="auto" w:sz="8" w:space="0"/>
              <w:left w:val="single" w:color="auto" w:sz="8" w:space="0"/>
              <w:bottom w:val="single" w:color="auto" w:sz="8" w:space="0"/>
              <w:right w:val="single" w:color="auto" w:sz="8" w:space="0"/>
            </w:tcBorders>
            <w:shd w:val="clear" w:color="auto" w:fill="auto"/>
          </w:tcPr>
          <w:p w14:paraId="5163CCBC">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行政复议</w:t>
            </w:r>
          </w:p>
        </w:tc>
        <w:tc>
          <w:tcPr>
            <w:tcW w:w="6050" w:type="dxa"/>
            <w:gridSpan w:val="10"/>
            <w:tcBorders>
              <w:top w:val="single" w:color="auto" w:sz="8" w:space="0"/>
              <w:left w:val="single" w:color="auto" w:sz="8" w:space="0"/>
              <w:bottom w:val="single" w:color="auto" w:sz="8" w:space="0"/>
              <w:right w:val="single" w:color="auto" w:sz="8" w:space="0"/>
            </w:tcBorders>
            <w:shd w:val="clear" w:color="auto" w:fill="auto"/>
          </w:tcPr>
          <w:p w14:paraId="2A3636E4">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行政诉讼</w:t>
            </w:r>
          </w:p>
        </w:tc>
      </w:tr>
      <w:tr w14:paraId="5557C9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66BACBC7">
            <w:pPr>
              <w:widowControl/>
              <w:spacing w:after="300" w:line="560" w:lineRule="exac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结果维持</w:t>
            </w:r>
          </w:p>
        </w:tc>
        <w:tc>
          <w:tcPr>
            <w:tcW w:w="60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F4443F1">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结果纠正</w:t>
            </w:r>
          </w:p>
        </w:tc>
        <w:tc>
          <w:tcPr>
            <w:tcW w:w="60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411D7DE1">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其他结果</w:t>
            </w:r>
          </w:p>
        </w:tc>
        <w:tc>
          <w:tcPr>
            <w:tcW w:w="60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3930C27">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尚未审结</w:t>
            </w:r>
          </w:p>
        </w:tc>
        <w:tc>
          <w:tcPr>
            <w:tcW w:w="60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2506D199">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总计</w:t>
            </w:r>
          </w:p>
        </w:tc>
        <w:tc>
          <w:tcPr>
            <w:tcW w:w="3025" w:type="dxa"/>
            <w:gridSpan w:val="5"/>
            <w:tcBorders>
              <w:top w:val="single" w:color="auto" w:sz="8" w:space="0"/>
              <w:left w:val="single" w:color="auto" w:sz="8" w:space="0"/>
              <w:bottom w:val="single" w:color="auto" w:sz="8" w:space="0"/>
              <w:right w:val="single" w:color="auto" w:sz="8" w:space="0"/>
            </w:tcBorders>
            <w:shd w:val="clear" w:color="auto" w:fill="auto"/>
          </w:tcPr>
          <w:p w14:paraId="5C2048BB">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未经复议直接起诉</w:t>
            </w:r>
          </w:p>
        </w:tc>
        <w:tc>
          <w:tcPr>
            <w:tcW w:w="3025" w:type="dxa"/>
            <w:gridSpan w:val="5"/>
            <w:tcBorders>
              <w:top w:val="single" w:color="auto" w:sz="8" w:space="0"/>
              <w:left w:val="single" w:color="auto" w:sz="8" w:space="0"/>
              <w:bottom w:val="single" w:color="auto" w:sz="8" w:space="0"/>
              <w:right w:val="single" w:color="auto" w:sz="8" w:space="0"/>
            </w:tcBorders>
            <w:shd w:val="clear" w:color="auto" w:fill="auto"/>
          </w:tcPr>
          <w:p w14:paraId="14D8798F">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复议后起诉</w:t>
            </w:r>
          </w:p>
        </w:tc>
      </w:tr>
      <w:tr w14:paraId="28A5CB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single" w:color="auto" w:sz="8" w:space="0"/>
              <w:left w:val="single" w:color="auto" w:sz="8" w:space="0"/>
              <w:bottom w:val="single" w:color="auto" w:sz="8" w:space="0"/>
              <w:right w:val="single" w:color="auto" w:sz="8" w:space="0"/>
            </w:tcBorders>
            <w:shd w:val="clear" w:color="auto" w:fill="auto"/>
          </w:tcPr>
          <w:p w14:paraId="7A04991F">
            <w:pPr>
              <w:spacing w:line="560" w:lineRule="exact"/>
              <w:jc w:val="center"/>
              <w:rPr>
                <w:rFonts w:asciiTheme="minorEastAsia" w:hAnsiTheme="minorEastAsia"/>
                <w:szCs w:val="21"/>
              </w:rPr>
            </w:pPr>
          </w:p>
        </w:tc>
        <w:tc>
          <w:tcPr>
            <w:tcW w:w="604" w:type="dxa"/>
            <w:vMerge w:val="continue"/>
            <w:tcBorders>
              <w:top w:val="single" w:color="auto" w:sz="8" w:space="0"/>
              <w:left w:val="single" w:color="auto" w:sz="8" w:space="0"/>
              <w:bottom w:val="single" w:color="auto" w:sz="8" w:space="0"/>
              <w:right w:val="single" w:color="auto" w:sz="8" w:space="0"/>
            </w:tcBorders>
            <w:shd w:val="clear" w:color="auto" w:fill="auto"/>
          </w:tcPr>
          <w:p w14:paraId="137AD0D8">
            <w:pPr>
              <w:spacing w:line="560" w:lineRule="exact"/>
              <w:jc w:val="center"/>
              <w:rPr>
                <w:rFonts w:asciiTheme="minorEastAsia" w:hAnsiTheme="minorEastAsia"/>
                <w:szCs w:val="21"/>
              </w:rPr>
            </w:pPr>
          </w:p>
        </w:tc>
        <w:tc>
          <w:tcPr>
            <w:tcW w:w="604" w:type="dxa"/>
            <w:vMerge w:val="continue"/>
            <w:tcBorders>
              <w:top w:val="single" w:color="auto" w:sz="8" w:space="0"/>
              <w:left w:val="single" w:color="auto" w:sz="8" w:space="0"/>
              <w:bottom w:val="single" w:color="auto" w:sz="8" w:space="0"/>
              <w:right w:val="single" w:color="auto" w:sz="8" w:space="0"/>
            </w:tcBorders>
            <w:shd w:val="clear" w:color="auto" w:fill="auto"/>
          </w:tcPr>
          <w:p w14:paraId="411CE6B2">
            <w:pPr>
              <w:spacing w:line="560" w:lineRule="exact"/>
              <w:jc w:val="center"/>
              <w:rPr>
                <w:rFonts w:asciiTheme="minorEastAsia" w:hAnsiTheme="minorEastAsia"/>
                <w:szCs w:val="21"/>
              </w:rPr>
            </w:pPr>
          </w:p>
        </w:tc>
        <w:tc>
          <w:tcPr>
            <w:tcW w:w="604" w:type="dxa"/>
            <w:vMerge w:val="continue"/>
            <w:tcBorders>
              <w:top w:val="single" w:color="auto" w:sz="8" w:space="0"/>
              <w:left w:val="single" w:color="auto" w:sz="8" w:space="0"/>
              <w:bottom w:val="single" w:color="auto" w:sz="8" w:space="0"/>
              <w:right w:val="single" w:color="auto" w:sz="8" w:space="0"/>
            </w:tcBorders>
            <w:shd w:val="clear" w:color="auto" w:fill="auto"/>
          </w:tcPr>
          <w:p w14:paraId="30D5F50C">
            <w:pPr>
              <w:spacing w:line="560" w:lineRule="exact"/>
              <w:jc w:val="center"/>
              <w:rPr>
                <w:rFonts w:asciiTheme="minorEastAsia" w:hAnsiTheme="minorEastAsia"/>
                <w:szCs w:val="21"/>
              </w:rPr>
            </w:pPr>
          </w:p>
        </w:tc>
        <w:tc>
          <w:tcPr>
            <w:tcW w:w="605" w:type="dxa"/>
            <w:vMerge w:val="continue"/>
            <w:tcBorders>
              <w:top w:val="single" w:color="auto" w:sz="8" w:space="0"/>
              <w:left w:val="single" w:color="auto" w:sz="8" w:space="0"/>
              <w:bottom w:val="single" w:color="auto" w:sz="8" w:space="0"/>
              <w:right w:val="single" w:color="auto" w:sz="8" w:space="0"/>
            </w:tcBorders>
            <w:shd w:val="clear" w:color="auto" w:fill="auto"/>
          </w:tcPr>
          <w:p w14:paraId="49DB7577">
            <w:pPr>
              <w:spacing w:line="560" w:lineRule="exact"/>
              <w:jc w:val="center"/>
              <w:rPr>
                <w:rFonts w:asciiTheme="minorEastAsia" w:hAnsiTheme="minorEastAsia"/>
                <w:szCs w:val="21"/>
              </w:rPr>
            </w:pP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14:paraId="03DCA25F">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结果维持</w:t>
            </w: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14:paraId="7FC1B17C">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结果纠正</w:t>
            </w: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14:paraId="63C5CEE0">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其他结果</w:t>
            </w: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14:paraId="62BB2231">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尚未审结</w:t>
            </w: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14:paraId="13436F89">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总计</w:t>
            </w: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14:paraId="34A5F757">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结果维持</w:t>
            </w: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14:paraId="1CBD3AF4">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结果纠正</w:t>
            </w: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14:paraId="58327C1C">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其他结果</w:t>
            </w: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14:paraId="2E48E514">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尚未审结</w:t>
            </w:r>
          </w:p>
        </w:tc>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14:paraId="505A5998">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总计</w:t>
            </w:r>
          </w:p>
        </w:tc>
      </w:tr>
      <w:tr w14:paraId="1E6F11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single" w:color="auto" w:sz="8" w:space="0"/>
              <w:left w:val="single" w:color="auto" w:sz="8" w:space="0"/>
              <w:bottom w:val="single" w:color="auto" w:sz="8" w:space="0"/>
              <w:right w:val="single" w:color="auto" w:sz="8" w:space="0"/>
            </w:tcBorders>
            <w:shd w:val="clear" w:color="auto" w:fill="auto"/>
          </w:tcPr>
          <w:p w14:paraId="6B6BDDEE">
            <w:pPr>
              <w:widowControl/>
              <w:spacing w:after="300" w:line="560" w:lineRule="exact"/>
              <w:jc w:val="center"/>
              <w:rPr>
                <w:rFonts w:hint="eastAsia" w:asciiTheme="minorEastAsia" w:hAnsiTheme="minorEastAsia" w:eastAsiaTheme="minorEastAsia"/>
                <w:color w:val="333333"/>
                <w:szCs w:val="21"/>
                <w:lang w:eastAsia="zh-CN"/>
              </w:rPr>
            </w:pPr>
            <w:r>
              <w:rPr>
                <w:rFonts w:hint="eastAsia" w:cs="宋体" w:asciiTheme="minorEastAsia" w:hAnsiTheme="minorEastAsia"/>
                <w:color w:val="333333"/>
                <w:kern w:val="0"/>
                <w:szCs w:val="21"/>
                <w:lang w:val="en-US" w:eastAsia="zh-CN"/>
              </w:rPr>
              <w:t>0</w:t>
            </w:r>
          </w:p>
        </w:tc>
        <w:tc>
          <w:tcPr>
            <w:tcW w:w="604" w:type="dxa"/>
            <w:tcBorders>
              <w:top w:val="single" w:color="auto" w:sz="8" w:space="0"/>
              <w:left w:val="single" w:color="auto" w:sz="8" w:space="0"/>
              <w:bottom w:val="single" w:color="auto" w:sz="8" w:space="0"/>
              <w:right w:val="single" w:color="auto" w:sz="8" w:space="0"/>
            </w:tcBorders>
            <w:shd w:val="clear" w:color="auto" w:fill="auto"/>
          </w:tcPr>
          <w:p w14:paraId="0E7F03A6">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0</w:t>
            </w:r>
          </w:p>
        </w:tc>
        <w:tc>
          <w:tcPr>
            <w:tcW w:w="604" w:type="dxa"/>
            <w:tcBorders>
              <w:top w:val="single" w:color="auto" w:sz="8" w:space="0"/>
              <w:left w:val="single" w:color="auto" w:sz="8" w:space="0"/>
              <w:bottom w:val="single" w:color="auto" w:sz="8" w:space="0"/>
              <w:right w:val="single" w:color="auto" w:sz="8" w:space="0"/>
            </w:tcBorders>
            <w:shd w:val="clear" w:color="auto" w:fill="auto"/>
          </w:tcPr>
          <w:p w14:paraId="0A2EBACA">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0</w:t>
            </w:r>
          </w:p>
        </w:tc>
        <w:tc>
          <w:tcPr>
            <w:tcW w:w="604" w:type="dxa"/>
            <w:tcBorders>
              <w:top w:val="single" w:color="auto" w:sz="8" w:space="0"/>
              <w:left w:val="single" w:color="auto" w:sz="8" w:space="0"/>
              <w:bottom w:val="single" w:color="auto" w:sz="8" w:space="0"/>
              <w:right w:val="single" w:color="auto" w:sz="8" w:space="0"/>
            </w:tcBorders>
            <w:shd w:val="clear" w:color="auto" w:fill="auto"/>
          </w:tcPr>
          <w:p w14:paraId="583F4F29">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0</w:t>
            </w:r>
          </w:p>
        </w:tc>
        <w:tc>
          <w:tcPr>
            <w:tcW w:w="605" w:type="dxa"/>
            <w:tcBorders>
              <w:top w:val="single" w:color="auto" w:sz="8" w:space="0"/>
              <w:left w:val="single" w:color="auto" w:sz="8" w:space="0"/>
              <w:bottom w:val="single" w:color="auto" w:sz="8" w:space="0"/>
              <w:right w:val="single" w:color="auto" w:sz="8" w:space="0"/>
            </w:tcBorders>
            <w:shd w:val="clear" w:color="auto" w:fill="auto"/>
          </w:tcPr>
          <w:p w14:paraId="3A97B8E3">
            <w:pPr>
              <w:widowControl/>
              <w:spacing w:after="300" w:line="560" w:lineRule="exact"/>
              <w:jc w:val="center"/>
              <w:rPr>
                <w:rFonts w:hint="eastAsia" w:asciiTheme="minorEastAsia" w:hAnsiTheme="minorEastAsia" w:eastAsiaTheme="minorEastAsia"/>
                <w:color w:val="333333"/>
                <w:szCs w:val="21"/>
                <w:lang w:eastAsia="zh-CN"/>
              </w:rPr>
            </w:pPr>
            <w:r>
              <w:rPr>
                <w:rFonts w:hint="eastAsia" w:cs="宋体" w:asciiTheme="minorEastAsia" w:hAnsiTheme="minorEastAsia"/>
                <w:color w:val="333333"/>
                <w:kern w:val="0"/>
                <w:szCs w:val="21"/>
                <w:lang w:val="en-US" w:eastAsia="zh-CN"/>
              </w:rPr>
              <w:t>0</w:t>
            </w:r>
          </w:p>
        </w:tc>
        <w:tc>
          <w:tcPr>
            <w:tcW w:w="605" w:type="dxa"/>
            <w:tcBorders>
              <w:top w:val="single" w:color="auto" w:sz="8" w:space="0"/>
              <w:left w:val="single" w:color="auto" w:sz="8" w:space="0"/>
              <w:bottom w:val="single" w:color="auto" w:sz="8" w:space="0"/>
              <w:right w:val="single" w:color="auto" w:sz="8" w:space="0"/>
            </w:tcBorders>
            <w:shd w:val="clear" w:color="auto" w:fill="auto"/>
          </w:tcPr>
          <w:p w14:paraId="58C571F8">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0</w:t>
            </w:r>
          </w:p>
        </w:tc>
        <w:tc>
          <w:tcPr>
            <w:tcW w:w="605" w:type="dxa"/>
            <w:tcBorders>
              <w:top w:val="single" w:color="auto" w:sz="8" w:space="0"/>
              <w:left w:val="single" w:color="auto" w:sz="8" w:space="0"/>
              <w:bottom w:val="single" w:color="auto" w:sz="8" w:space="0"/>
              <w:right w:val="single" w:color="auto" w:sz="8" w:space="0"/>
            </w:tcBorders>
            <w:shd w:val="clear" w:color="auto" w:fill="auto"/>
          </w:tcPr>
          <w:p w14:paraId="115ADBA2">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0</w:t>
            </w:r>
          </w:p>
        </w:tc>
        <w:tc>
          <w:tcPr>
            <w:tcW w:w="605" w:type="dxa"/>
            <w:tcBorders>
              <w:top w:val="single" w:color="auto" w:sz="8" w:space="0"/>
              <w:left w:val="single" w:color="auto" w:sz="8" w:space="0"/>
              <w:bottom w:val="single" w:color="auto" w:sz="8" w:space="0"/>
              <w:right w:val="single" w:color="auto" w:sz="8" w:space="0"/>
            </w:tcBorders>
            <w:shd w:val="clear" w:color="auto" w:fill="auto"/>
          </w:tcPr>
          <w:p w14:paraId="39083BDF">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0</w:t>
            </w:r>
          </w:p>
        </w:tc>
        <w:tc>
          <w:tcPr>
            <w:tcW w:w="605" w:type="dxa"/>
            <w:tcBorders>
              <w:top w:val="single" w:color="auto" w:sz="8" w:space="0"/>
              <w:left w:val="single" w:color="auto" w:sz="8" w:space="0"/>
              <w:bottom w:val="single" w:color="auto" w:sz="8" w:space="0"/>
              <w:right w:val="single" w:color="auto" w:sz="8" w:space="0"/>
            </w:tcBorders>
            <w:shd w:val="clear" w:color="auto" w:fill="auto"/>
          </w:tcPr>
          <w:p w14:paraId="4EEDD256">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0</w:t>
            </w:r>
          </w:p>
        </w:tc>
        <w:tc>
          <w:tcPr>
            <w:tcW w:w="605" w:type="dxa"/>
            <w:tcBorders>
              <w:top w:val="single" w:color="auto" w:sz="8" w:space="0"/>
              <w:left w:val="single" w:color="auto" w:sz="8" w:space="0"/>
              <w:bottom w:val="single" w:color="auto" w:sz="8" w:space="0"/>
              <w:right w:val="single" w:color="auto" w:sz="8" w:space="0"/>
            </w:tcBorders>
            <w:shd w:val="clear" w:color="auto" w:fill="auto"/>
          </w:tcPr>
          <w:p w14:paraId="7EC58DA4">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0</w:t>
            </w:r>
          </w:p>
        </w:tc>
        <w:tc>
          <w:tcPr>
            <w:tcW w:w="605" w:type="dxa"/>
            <w:tcBorders>
              <w:top w:val="single" w:color="auto" w:sz="8" w:space="0"/>
              <w:left w:val="single" w:color="auto" w:sz="8" w:space="0"/>
              <w:bottom w:val="single" w:color="auto" w:sz="8" w:space="0"/>
              <w:right w:val="single" w:color="auto" w:sz="8" w:space="0"/>
            </w:tcBorders>
            <w:shd w:val="clear" w:color="auto" w:fill="auto"/>
          </w:tcPr>
          <w:p w14:paraId="60E77B23">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0</w:t>
            </w:r>
          </w:p>
        </w:tc>
        <w:tc>
          <w:tcPr>
            <w:tcW w:w="605" w:type="dxa"/>
            <w:tcBorders>
              <w:top w:val="single" w:color="auto" w:sz="8" w:space="0"/>
              <w:left w:val="single" w:color="auto" w:sz="8" w:space="0"/>
              <w:bottom w:val="single" w:color="auto" w:sz="8" w:space="0"/>
              <w:right w:val="single" w:color="auto" w:sz="8" w:space="0"/>
            </w:tcBorders>
            <w:shd w:val="clear" w:color="auto" w:fill="auto"/>
          </w:tcPr>
          <w:p w14:paraId="433A2B13">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0</w:t>
            </w:r>
          </w:p>
        </w:tc>
        <w:tc>
          <w:tcPr>
            <w:tcW w:w="605" w:type="dxa"/>
            <w:tcBorders>
              <w:top w:val="single" w:color="auto" w:sz="8" w:space="0"/>
              <w:left w:val="single" w:color="auto" w:sz="8" w:space="0"/>
              <w:bottom w:val="single" w:color="auto" w:sz="8" w:space="0"/>
              <w:right w:val="single" w:color="auto" w:sz="8" w:space="0"/>
            </w:tcBorders>
            <w:shd w:val="clear" w:color="auto" w:fill="auto"/>
          </w:tcPr>
          <w:p w14:paraId="0E833BE3">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0</w:t>
            </w:r>
          </w:p>
        </w:tc>
        <w:tc>
          <w:tcPr>
            <w:tcW w:w="605" w:type="dxa"/>
            <w:tcBorders>
              <w:top w:val="single" w:color="auto" w:sz="8" w:space="0"/>
              <w:left w:val="single" w:color="auto" w:sz="8" w:space="0"/>
              <w:bottom w:val="single" w:color="auto" w:sz="8" w:space="0"/>
              <w:right w:val="single" w:color="auto" w:sz="8" w:space="0"/>
            </w:tcBorders>
            <w:shd w:val="clear" w:color="auto" w:fill="auto"/>
          </w:tcPr>
          <w:p w14:paraId="7A854FD2">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0</w:t>
            </w:r>
          </w:p>
        </w:tc>
        <w:tc>
          <w:tcPr>
            <w:tcW w:w="605" w:type="dxa"/>
            <w:tcBorders>
              <w:top w:val="single" w:color="auto" w:sz="8" w:space="0"/>
              <w:left w:val="single" w:color="auto" w:sz="8" w:space="0"/>
              <w:bottom w:val="single" w:color="auto" w:sz="8" w:space="0"/>
              <w:right w:val="single" w:color="auto" w:sz="8" w:space="0"/>
            </w:tcBorders>
            <w:shd w:val="clear" w:color="auto" w:fill="auto"/>
          </w:tcPr>
          <w:p w14:paraId="04591E8E">
            <w:pPr>
              <w:widowControl/>
              <w:spacing w:after="300" w:line="560" w:lineRule="exact"/>
              <w:jc w:val="center"/>
              <w:rPr>
                <w:rFonts w:asciiTheme="minorEastAsia" w:hAnsiTheme="minorEastAsia"/>
                <w:color w:val="333333"/>
                <w:szCs w:val="21"/>
              </w:rPr>
            </w:pPr>
            <w:r>
              <w:rPr>
                <w:rFonts w:hint="eastAsia" w:cs="宋体" w:asciiTheme="minorEastAsia" w:hAnsiTheme="minorEastAsia"/>
                <w:color w:val="333333"/>
                <w:kern w:val="0"/>
                <w:szCs w:val="21"/>
              </w:rPr>
              <w:t>0</w:t>
            </w:r>
          </w:p>
        </w:tc>
      </w:tr>
    </w:tbl>
    <w:p w14:paraId="376381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仿宋_GB2312" w:hAnsi="宋体" w:eastAsia="仿宋_GB2312" w:cs="仿宋_GB2312"/>
          <w:i w:val="0"/>
          <w:iCs w:val="0"/>
          <w:caps w:val="0"/>
          <w:color w:val="000000"/>
          <w:spacing w:val="0"/>
          <w:sz w:val="32"/>
          <w:szCs w:val="32"/>
          <w:shd w:val="clear" w:fill="FFFFFF"/>
          <w:lang w:val="en-US" w:eastAsia="zh-CN"/>
        </w:rPr>
      </w:pPr>
    </w:p>
    <w:p w14:paraId="40ADFB9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存在的主要问题及改进情况</w:t>
      </w:r>
    </w:p>
    <w:p w14:paraId="52D5EE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2024年，我县政府信息公开工作虽然取得了一些成绩，但还存在着一些问题和不足，如政策解读多样性不够、发布信息的质量还需进一步提高等问题，下一步我们将努力开展好以下工作：</w:t>
      </w:r>
      <w:r>
        <w:rPr>
          <w:rFonts w:hint="eastAsia" w:ascii="仿宋_GB2312" w:hAnsi="仿宋_GB2312" w:eastAsia="仿宋_GB2312" w:cs="仿宋_GB2312"/>
          <w:i w:val="0"/>
          <w:iCs w:val="0"/>
          <w:caps w:val="0"/>
          <w:color w:val="333333"/>
          <w:spacing w:val="0"/>
          <w:sz w:val="32"/>
          <w:szCs w:val="32"/>
          <w:shd w:val="clear" w:fill="FFFFFF"/>
        </w:rPr>
        <w:t>一是加大政策的宣传和多样化解读工作力度。二是全力推进政府门户网站“</w:t>
      </w:r>
      <w:r>
        <w:rPr>
          <w:rFonts w:hint="eastAsia" w:ascii="仿宋_GB2312" w:hAnsi="仿宋_GB2312" w:eastAsia="仿宋_GB2312" w:cs="仿宋_GB2312"/>
          <w:i w:val="0"/>
          <w:iCs w:val="0"/>
          <w:caps w:val="0"/>
          <w:color w:val="333333"/>
          <w:spacing w:val="0"/>
          <w:sz w:val="32"/>
          <w:szCs w:val="32"/>
          <w:shd w:val="clear" w:fill="FFFFFF"/>
          <w:lang w:val="en-US" w:eastAsia="zh-CN"/>
        </w:rPr>
        <w:t>政府信息</w:t>
      </w:r>
      <w:r>
        <w:rPr>
          <w:rFonts w:hint="eastAsia" w:ascii="仿宋_GB2312" w:hAnsi="仿宋_GB2312" w:eastAsia="仿宋_GB2312" w:cs="仿宋_GB2312"/>
          <w:i w:val="0"/>
          <w:iCs w:val="0"/>
          <w:caps w:val="0"/>
          <w:color w:val="333333"/>
          <w:spacing w:val="0"/>
          <w:sz w:val="32"/>
          <w:szCs w:val="32"/>
          <w:shd w:val="clear" w:fill="FFFFFF"/>
        </w:rPr>
        <w:t>公开”栏目保障工作。三是强化政务公开考评和培训工作</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提高</w:t>
      </w:r>
      <w:r>
        <w:rPr>
          <w:rFonts w:hint="eastAsia" w:ascii="仿宋_GB2312" w:hAnsi="仿宋_GB2312" w:eastAsia="仿宋_GB2312" w:cs="仿宋_GB2312"/>
          <w:i w:val="0"/>
          <w:iCs w:val="0"/>
          <w:caps w:val="0"/>
          <w:color w:val="333333"/>
          <w:spacing w:val="0"/>
          <w:sz w:val="32"/>
          <w:szCs w:val="32"/>
          <w:shd w:val="clear" w:fill="FFFFFF"/>
          <w:lang w:eastAsia="zh-CN"/>
        </w:rPr>
        <w:t>信息发布的</w:t>
      </w:r>
      <w:r>
        <w:rPr>
          <w:rFonts w:hint="eastAsia" w:ascii="仿宋_GB2312" w:hAnsi="仿宋_GB2312" w:eastAsia="仿宋_GB2312" w:cs="仿宋_GB2312"/>
          <w:i w:val="0"/>
          <w:iCs w:val="0"/>
          <w:caps w:val="0"/>
          <w:color w:val="333333"/>
          <w:spacing w:val="0"/>
          <w:sz w:val="32"/>
          <w:szCs w:val="32"/>
          <w:shd w:val="clear" w:fill="FFFFFF"/>
          <w:lang w:val="en-US" w:eastAsia="zh-CN"/>
        </w:rPr>
        <w:t>数量和质量</w:t>
      </w:r>
      <w:r>
        <w:rPr>
          <w:rFonts w:hint="eastAsia" w:ascii="仿宋_GB2312" w:hAnsi="仿宋_GB2312" w:eastAsia="仿宋_GB2312" w:cs="仿宋_GB2312"/>
          <w:i w:val="0"/>
          <w:iCs w:val="0"/>
          <w:caps w:val="0"/>
          <w:color w:val="333333"/>
          <w:spacing w:val="0"/>
          <w:sz w:val="32"/>
          <w:szCs w:val="32"/>
          <w:shd w:val="clear" w:fill="FFFFFF"/>
          <w:lang w:eastAsia="zh-CN"/>
        </w:rPr>
        <w:t>，推动政务公开工作再上新台阶。</w:t>
      </w:r>
    </w:p>
    <w:p w14:paraId="1D742EB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黑体" w:hAnsi="黑体" w:eastAsia="黑体" w:cs="黑体"/>
          <w:i w:val="0"/>
          <w:iCs w:val="0"/>
          <w:caps w:val="0"/>
          <w:color w:val="333333"/>
          <w:spacing w:val="0"/>
          <w:sz w:val="32"/>
          <w:szCs w:val="32"/>
          <w:shd w:val="clear" w:fill="FFFFFF"/>
          <w:lang w:eastAsia="zh-CN"/>
        </w:rPr>
      </w:pPr>
      <w:r>
        <w:rPr>
          <w:rFonts w:hint="eastAsia" w:ascii="黑体" w:hAnsi="黑体" w:eastAsia="黑体" w:cs="黑体"/>
          <w:i w:val="0"/>
          <w:iCs w:val="0"/>
          <w:caps w:val="0"/>
          <w:color w:val="333333"/>
          <w:spacing w:val="0"/>
          <w:sz w:val="32"/>
          <w:szCs w:val="32"/>
          <w:shd w:val="clear" w:fill="FFFFFF"/>
          <w:lang w:eastAsia="zh-CN"/>
        </w:rPr>
        <w:t>其他需要报告的事项</w:t>
      </w:r>
    </w:p>
    <w:p w14:paraId="2190AA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无其他需要报告的事项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A4FC4"/>
    <w:multiLevelType w:val="singleLevel"/>
    <w:tmpl w:val="B4BA4FC4"/>
    <w:lvl w:ilvl="0" w:tentative="0">
      <w:start w:val="3"/>
      <w:numFmt w:val="chineseCounting"/>
      <w:suff w:val="nothing"/>
      <w:lvlText w:val="%1、"/>
      <w:lvlJc w:val="left"/>
      <w:rPr>
        <w:rFonts w:hint="eastAsia"/>
      </w:rPr>
    </w:lvl>
  </w:abstractNum>
  <w:abstractNum w:abstractNumId="1">
    <w:nsid w:val="C6CF1F55"/>
    <w:multiLevelType w:val="singleLevel"/>
    <w:tmpl w:val="C6CF1F55"/>
    <w:lvl w:ilvl="0" w:tentative="0">
      <w:start w:val="3"/>
      <w:numFmt w:val="chineseCounting"/>
      <w:suff w:val="nothing"/>
      <w:lvlText w:val="（%1）"/>
      <w:lvlJc w:val="left"/>
      <w:pPr>
        <w:ind w:left="-220"/>
      </w:pPr>
      <w:rPr>
        <w:rFonts w:hint="eastAsia"/>
      </w:rPr>
    </w:lvl>
  </w:abstractNum>
  <w:abstractNum w:abstractNumId="2">
    <w:nsid w:val="052E25F9"/>
    <w:multiLevelType w:val="singleLevel"/>
    <w:tmpl w:val="052E25F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ZTA2OTk2ZDI0NDQ4Y2Y4YTc1ZTI3MGU2MjY4ZTcifQ=="/>
  </w:docVars>
  <w:rsids>
    <w:rsidRoot w:val="75CF48CD"/>
    <w:rsid w:val="02181129"/>
    <w:rsid w:val="02666750"/>
    <w:rsid w:val="027F321C"/>
    <w:rsid w:val="03DA296A"/>
    <w:rsid w:val="04B844FD"/>
    <w:rsid w:val="07613D8D"/>
    <w:rsid w:val="089E3A0A"/>
    <w:rsid w:val="09880942"/>
    <w:rsid w:val="0DE5595F"/>
    <w:rsid w:val="15BD01E5"/>
    <w:rsid w:val="163360DA"/>
    <w:rsid w:val="175D336E"/>
    <w:rsid w:val="18455C50"/>
    <w:rsid w:val="18950986"/>
    <w:rsid w:val="1B4518F6"/>
    <w:rsid w:val="1C2D7127"/>
    <w:rsid w:val="1CC0411B"/>
    <w:rsid w:val="1D300C7D"/>
    <w:rsid w:val="1E8B6A70"/>
    <w:rsid w:val="1EF76BB9"/>
    <w:rsid w:val="1F953961"/>
    <w:rsid w:val="201C198C"/>
    <w:rsid w:val="2309269C"/>
    <w:rsid w:val="25973F8F"/>
    <w:rsid w:val="289C7B0E"/>
    <w:rsid w:val="2B520C9C"/>
    <w:rsid w:val="2DC5220F"/>
    <w:rsid w:val="2F01473A"/>
    <w:rsid w:val="2F175521"/>
    <w:rsid w:val="31AF723D"/>
    <w:rsid w:val="334608EE"/>
    <w:rsid w:val="34C71F1A"/>
    <w:rsid w:val="37214898"/>
    <w:rsid w:val="37EA2644"/>
    <w:rsid w:val="387C7032"/>
    <w:rsid w:val="3A665067"/>
    <w:rsid w:val="3A775CE5"/>
    <w:rsid w:val="3BF05D4F"/>
    <w:rsid w:val="3CC176EC"/>
    <w:rsid w:val="3D72518A"/>
    <w:rsid w:val="3EA14328"/>
    <w:rsid w:val="42C10446"/>
    <w:rsid w:val="43E268C5"/>
    <w:rsid w:val="44935E12"/>
    <w:rsid w:val="456674E7"/>
    <w:rsid w:val="467C385B"/>
    <w:rsid w:val="468E6891"/>
    <w:rsid w:val="47047DD4"/>
    <w:rsid w:val="488604B7"/>
    <w:rsid w:val="4AE0500D"/>
    <w:rsid w:val="4BC104FF"/>
    <w:rsid w:val="4C0D6F2D"/>
    <w:rsid w:val="4DD21759"/>
    <w:rsid w:val="4EB757CD"/>
    <w:rsid w:val="4F8922EB"/>
    <w:rsid w:val="52B5554A"/>
    <w:rsid w:val="53625D1E"/>
    <w:rsid w:val="53642E53"/>
    <w:rsid w:val="53DA537A"/>
    <w:rsid w:val="53F82099"/>
    <w:rsid w:val="55B07AA1"/>
    <w:rsid w:val="55CC4CE0"/>
    <w:rsid w:val="567D422C"/>
    <w:rsid w:val="59305585"/>
    <w:rsid w:val="59657925"/>
    <w:rsid w:val="597F517B"/>
    <w:rsid w:val="5A031FBA"/>
    <w:rsid w:val="5A0C1B4F"/>
    <w:rsid w:val="5A59165A"/>
    <w:rsid w:val="5A937DEE"/>
    <w:rsid w:val="5B4B2B4A"/>
    <w:rsid w:val="5C1D0B18"/>
    <w:rsid w:val="5FCB425A"/>
    <w:rsid w:val="62183CAC"/>
    <w:rsid w:val="63CD1FBC"/>
    <w:rsid w:val="63F74842"/>
    <w:rsid w:val="67607632"/>
    <w:rsid w:val="68473685"/>
    <w:rsid w:val="690C259F"/>
    <w:rsid w:val="69F817B4"/>
    <w:rsid w:val="6B013CDD"/>
    <w:rsid w:val="6C472EBA"/>
    <w:rsid w:val="6E494CC8"/>
    <w:rsid w:val="6E751F61"/>
    <w:rsid w:val="74235FBB"/>
    <w:rsid w:val="75CF48CD"/>
    <w:rsid w:val="76DE3E86"/>
    <w:rsid w:val="79B37DE1"/>
    <w:rsid w:val="7B087CB8"/>
    <w:rsid w:val="7BC57171"/>
    <w:rsid w:val="7D404B09"/>
    <w:rsid w:val="7D747887"/>
    <w:rsid w:val="7F0F5AB9"/>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autoRedefine/>
    <w:qFormat/>
    <w:uiPriority w:val="0"/>
    <w:pPr>
      <w:ind w:left="420" w:leftChars="200"/>
    </w:pPr>
  </w:style>
  <w:style w:type="paragraph" w:styleId="4">
    <w:name w:val="Body Text"/>
    <w:basedOn w:val="1"/>
    <w:next w:val="5"/>
    <w:unhideWhenUsed/>
    <w:qFormat/>
    <w:uiPriority w:val="0"/>
    <w:pPr>
      <w:spacing w:after="120"/>
    </w:pPr>
  </w:style>
  <w:style w:type="paragraph" w:styleId="5">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2117</Words>
  <Characters>2183</Characters>
  <Lines>0</Lines>
  <Paragraphs>0</Paragraphs>
  <TotalTime>10</TotalTime>
  <ScaleCrop>false</ScaleCrop>
  <LinksUpToDate>false</LinksUpToDate>
  <CharactersWithSpaces>2824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2023-01-04T01:01:00Z</dcterms:created>
  <dc:creator>大浪淘沙</dc:creator>
  <cp:lastModifiedBy>双鸭山-友谊-矫东军</cp:lastModifiedBy>
  <dcterms:modified xsi:type="dcterms:W3CDTF">2025-02-07T01:14:24Z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7FB7B07812FA4BCAA2AE608F190D7529_13</vt:lpwstr>
  </property>
  <property fmtid="{D5CDD505-2E9C-101B-9397-08002B2CF9AE}" pid="4" name="KSOTemplateDocerSaveRecord">
    <vt:lpwstr>eyJoZGlkIjoiYjEyMjhhZDAzYTY3YmE3MGQyODkzZWE4ZDA5MmUwNzciLCJ1c2VySWQiOiI1NjA5MzQ4MjEifQ==</vt:lpwstr>
  </property>
</Properties>
</file>