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双鸭山市人民政府外事办公室202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cs="宋体"/>
          <w:color w:val="auto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《中华人民共和国政府信息公开条例》（中华人民共和国国务院令第711号，以下简称《条例》）和国务院办公厅政府信息与政务公开办公室关于印发《中华人民共和国政府信息公开工作年度报告格式》的通知（国办公开办函〔2021〕30号）要求，现发布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双鸭山市人民政府外事办公室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年政府信息公开工作年度报告》。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  <w:lang w:val="en-US" w:eastAsia="zh-CN" w:bidi="ar-SA"/>
        </w:rPr>
        <w:t>（一）主动公开。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，市政府外事办公室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按照《中华人民共和国政府信息公开条例》要求，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加大主动公开力度，深化公开内容，确保政务信息按规定要求及时准确公开。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关于机关职能、机构设置、办公地址、办公时间、联系方式、负责人姓名、财政预算、决算信息、法治政府建设等方面的政府信息，均按《条例》要求发布在门户网站相应栏目上，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并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对已公开的政府信息发生变化或失效时及时更新。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</w:rPr>
        <w:t>（二）依申请公开。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年度，尚未收到办理政府信息公开的申请信息。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</w:rPr>
        <w:t>（三）政府信息管理。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2024年，我办进一步加强信息公开发布管理及监督，提升信息公开质量。认真贯彻政府信息的保密审查制度。根据保密工作责任制所明确的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“业务谁主管，保密谁负责”和“未经审核的信息不准擅自公开”的原则，在形成政府信息的过程中，要严格界定政府信息的密与非密，区分主动公开政府信息和免于公开政府信息；健全完善信息审核发布机制，细化政务公开工作分工，指派专人负责政务公开网站的日常维护和信息公开工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确保公开信息内容的准确性、完整性、时效性和安全性。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_GB2312" w:hAnsi="Microsoft YaHei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default" w:ascii="楷体_GB2312" w:hAnsi="Microsoft YaHei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政府信息公开平台建设。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借助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市政府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网站平台，定期更新工作动态，有效推动了我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办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政府信息公开工作的顺利开展。除涉密信息外，最大限度地主动公开各类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外事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信息。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建立信息发布审查制度，细化审批流程，落实专人运维管理。做到信息发布公开化、规范化，满足公众的知情权，接受群众监督，推动建设人民满意的外事工作。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</w:rPr>
        <w:t>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本年度报告内容可以通过“双鸭山市人民政府”网站-政务公开-政府信息公开工作年度报告栏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（http://www.shuangyashan.gov.cn）中查阅下载或直接与双鸭山市人民政府外事办公室联系（地址：双鸭山市尖山区九阳路79号建设大厦，邮编：155100，电话：0469-61111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86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sysszfwsb</w:t>
      </w:r>
      <w:r>
        <w:rPr>
          <w:rFonts w:hint="eastAsia" w:ascii="仿宋_GB2312" w:hAnsi="仿宋_GB2312" w:eastAsia="仿宋_GB2312" w:cs="仿宋_GB2312"/>
          <w:sz w:val="32"/>
          <w:szCs w:val="32"/>
        </w:rPr>
        <w:t>@126.com，联系人：郭洪伟）。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073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265"/>
        <w:gridCol w:w="2265"/>
        <w:gridCol w:w="2279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信息内容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本年制发件数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本年废止件数</w:t>
            </w:r>
          </w:p>
        </w:tc>
        <w:tc>
          <w:tcPr>
            <w:tcW w:w="22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现行有效件数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行政规范性文件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信息内容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行政许可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信息内容</w:t>
            </w:r>
          </w:p>
        </w:tc>
        <w:tc>
          <w:tcPr>
            <w:tcW w:w="68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行政处罚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行政强制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信息内容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本年收费金额（单位：万元）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</w:rPr>
              <w:t>行政事业性收费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ascii="宋体" w:hAnsi="宋体" w:cs="宋体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一年来，在市政务公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开办的业务指导下，经过全办上下共同努力，完成了 2024年政府信息公开各项工作任务，但也存在一些差距和不足。一是主动公开政务信息的及时性和全面性有待提高；二是政府信息依申请公开的规范性和程序性有待完善。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2025年，我办将在以下方面不断改进：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将继续认真贯彻落实市委市政府关于政务工作要求，完善信息公开机制，加强政策解读，建立主动回应关切机制。按照“谁制作，谁公开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，谁负责”原则确保有关内容及时更新，按照职能分工，明确责任，梳理公众舆情信息，及时回应公众关切。进一步拓展外事公开内容，以公众需求为导向，积极推进信息公开工作。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42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A93EA"/>
    <w:multiLevelType w:val="singleLevel"/>
    <w:tmpl w:val="ABFA93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F18016"/>
    <w:multiLevelType w:val="singleLevel"/>
    <w:tmpl w:val="EEF180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C339B9"/>
    <w:rsid w:val="00063186"/>
    <w:rsid w:val="00085C52"/>
    <w:rsid w:val="0013430A"/>
    <w:rsid w:val="0014232F"/>
    <w:rsid w:val="00163FF2"/>
    <w:rsid w:val="001D461F"/>
    <w:rsid w:val="0028407D"/>
    <w:rsid w:val="002B5E61"/>
    <w:rsid w:val="002F0E90"/>
    <w:rsid w:val="003A1B7D"/>
    <w:rsid w:val="0044374A"/>
    <w:rsid w:val="004F69F9"/>
    <w:rsid w:val="005A375C"/>
    <w:rsid w:val="005D4495"/>
    <w:rsid w:val="00607DC3"/>
    <w:rsid w:val="0063286F"/>
    <w:rsid w:val="00651F91"/>
    <w:rsid w:val="006E097C"/>
    <w:rsid w:val="00782CCF"/>
    <w:rsid w:val="007D631F"/>
    <w:rsid w:val="008E03F8"/>
    <w:rsid w:val="0091214E"/>
    <w:rsid w:val="00B25797"/>
    <w:rsid w:val="00B378D0"/>
    <w:rsid w:val="00B82F88"/>
    <w:rsid w:val="00D36FE2"/>
    <w:rsid w:val="00D52320"/>
    <w:rsid w:val="00DB0B50"/>
    <w:rsid w:val="00DD2973"/>
    <w:rsid w:val="00E12500"/>
    <w:rsid w:val="00E2635C"/>
    <w:rsid w:val="00F04F41"/>
    <w:rsid w:val="00F36FFC"/>
    <w:rsid w:val="07375779"/>
    <w:rsid w:val="0D7A43AD"/>
    <w:rsid w:val="158C26BA"/>
    <w:rsid w:val="19382C78"/>
    <w:rsid w:val="1A134F36"/>
    <w:rsid w:val="1BB73826"/>
    <w:rsid w:val="1EAE4581"/>
    <w:rsid w:val="1FAC6B5B"/>
    <w:rsid w:val="24C339B9"/>
    <w:rsid w:val="25ED3FB0"/>
    <w:rsid w:val="2AF71C5D"/>
    <w:rsid w:val="2B7BED70"/>
    <w:rsid w:val="2F0B16B0"/>
    <w:rsid w:val="2F7E3DDB"/>
    <w:rsid w:val="2FA8279C"/>
    <w:rsid w:val="32E82FD8"/>
    <w:rsid w:val="32FD454B"/>
    <w:rsid w:val="363DFD8C"/>
    <w:rsid w:val="36446BB7"/>
    <w:rsid w:val="3824125F"/>
    <w:rsid w:val="38FF0379"/>
    <w:rsid w:val="3BCD44FE"/>
    <w:rsid w:val="41C00666"/>
    <w:rsid w:val="4EFF4D62"/>
    <w:rsid w:val="4EFFAD8D"/>
    <w:rsid w:val="5537A6FD"/>
    <w:rsid w:val="578D48CB"/>
    <w:rsid w:val="5BCF1E63"/>
    <w:rsid w:val="5C483735"/>
    <w:rsid w:val="5FA119EF"/>
    <w:rsid w:val="62314015"/>
    <w:rsid w:val="62E06386"/>
    <w:rsid w:val="6560D9AE"/>
    <w:rsid w:val="65E904B7"/>
    <w:rsid w:val="667BAA3B"/>
    <w:rsid w:val="66DB5463"/>
    <w:rsid w:val="67F60D1E"/>
    <w:rsid w:val="68B23DB7"/>
    <w:rsid w:val="68E16C7F"/>
    <w:rsid w:val="692F53BF"/>
    <w:rsid w:val="6AD7BE75"/>
    <w:rsid w:val="6B3F4EDB"/>
    <w:rsid w:val="6D7F7028"/>
    <w:rsid w:val="6E1566D6"/>
    <w:rsid w:val="6F7B4285"/>
    <w:rsid w:val="73372083"/>
    <w:rsid w:val="73F00F71"/>
    <w:rsid w:val="760159F0"/>
    <w:rsid w:val="764808B8"/>
    <w:rsid w:val="76F35877"/>
    <w:rsid w:val="76FBE949"/>
    <w:rsid w:val="77539D1D"/>
    <w:rsid w:val="77FE7370"/>
    <w:rsid w:val="786F2423"/>
    <w:rsid w:val="7B5BC9F1"/>
    <w:rsid w:val="7C6B5931"/>
    <w:rsid w:val="7D9B508E"/>
    <w:rsid w:val="7DBA6977"/>
    <w:rsid w:val="7DDB87E0"/>
    <w:rsid w:val="7DFF0F23"/>
    <w:rsid w:val="7EFDA0C6"/>
    <w:rsid w:val="7F8754F8"/>
    <w:rsid w:val="7FBE577E"/>
    <w:rsid w:val="834E9294"/>
    <w:rsid w:val="93EE4051"/>
    <w:rsid w:val="94AE87E7"/>
    <w:rsid w:val="A96EC5D9"/>
    <w:rsid w:val="B5BD1D2C"/>
    <w:rsid w:val="BAFFB7C7"/>
    <w:rsid w:val="BE8EB674"/>
    <w:rsid w:val="BF3716F1"/>
    <w:rsid w:val="BF5E47E0"/>
    <w:rsid w:val="BFB709E3"/>
    <w:rsid w:val="BFFF67D9"/>
    <w:rsid w:val="C5FC5168"/>
    <w:rsid w:val="C9E71CC3"/>
    <w:rsid w:val="CFE4A190"/>
    <w:rsid w:val="D2FFCB68"/>
    <w:rsid w:val="D6DF608B"/>
    <w:rsid w:val="DCECA20E"/>
    <w:rsid w:val="DFFDF3AC"/>
    <w:rsid w:val="EB6EB6C5"/>
    <w:rsid w:val="EBF73D9B"/>
    <w:rsid w:val="EF7A4BF6"/>
    <w:rsid w:val="EFB793C5"/>
    <w:rsid w:val="EFFF8599"/>
    <w:rsid w:val="F5AE86BE"/>
    <w:rsid w:val="F7F9D796"/>
    <w:rsid w:val="F9B47813"/>
    <w:rsid w:val="F9E778AE"/>
    <w:rsid w:val="FBB7548E"/>
    <w:rsid w:val="FDC99FED"/>
    <w:rsid w:val="FDF7D5D3"/>
    <w:rsid w:val="FF1FFF56"/>
    <w:rsid w:val="FF6FF08B"/>
    <w:rsid w:val="FF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391</Words>
  <Characters>2234</Characters>
  <Lines>18</Lines>
  <Paragraphs>5</Paragraphs>
  <TotalTime>6</TotalTime>
  <ScaleCrop>false</ScaleCrop>
  <LinksUpToDate>false</LinksUpToDate>
  <CharactersWithSpaces>2620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2022-02-02T07:07:00Z</dcterms:created>
  <dc:creator>YWDAPCUURJCXAGY68AT9M8M2G</dc:creator>
  <cp:lastModifiedBy>greatwall</cp:lastModifiedBy>
  <cp:lastPrinted>2023-01-16T16:42:00Z</cp:lastPrinted>
  <dcterms:modified xsi:type="dcterms:W3CDTF">2025-01-17T10:14:20Z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604941763_cloud</vt:lpwstr>
  </property>
</Properties>
</file>