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i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/>
          <w:i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双鸭山市住房和城乡建设局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eastAsia="方正小标宋简体" w:cs="方正小标宋简体"/>
          <w:b w:val="0"/>
          <w:bCs/>
          <w:i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/>
          <w:i w:val="0"/>
          <w:caps w:val="0"/>
          <w:small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eastAsia="宋体" w:cs="宋体"/>
          <w:color w:val="C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shd w:val="clear" w:color="auto" w:fill="FFFFFF"/>
          <w:lang w:bidi="ar-SA"/>
        </w:rPr>
        <w:t>按照《中华人民共和国政府信息公开条例》（中华人民共和国国务院令第711号，以下简称《条例》）和国务院办公厅政府信息与政务公开办公室关于印发《中华人民共和国政府信息公开工作年度报告格式》的通知（国办公开办函〔2021〕30号）要求，现发布《</w:t>
      </w:r>
      <w:r>
        <w:rPr>
          <w:rFonts w:ascii="仿宋_GB2312" w:eastAsia="仿宋_GB2312" w:cs="仿宋_GB2312"/>
          <w:bCs/>
          <w:color w:val="auto"/>
          <w:spacing w:val="0"/>
          <w:sz w:val="32"/>
          <w:szCs w:val="32"/>
          <w:shd w:val="clear" w:color="auto" w:fill="FFFFFF"/>
          <w:lang w:bidi="ar-SA"/>
        </w:rPr>
        <w:t>双鸭山市住房和城乡建设局</w:t>
      </w:r>
      <w:r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shd w:val="clear" w:color="auto" w:fill="FFFFFF"/>
          <w:lang w:bidi="ar-SA"/>
        </w:rPr>
        <w:t>202</w:t>
      </w:r>
      <w:r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仿宋_GB2312" w:eastAsia="仿宋_GB2312" w:cs="仿宋_GB2312"/>
          <w:bCs/>
          <w:color w:val="auto"/>
          <w:spacing w:val="0"/>
          <w:sz w:val="32"/>
          <w:szCs w:val="32"/>
          <w:shd w:val="clear" w:color="auto" w:fill="FFFFFF"/>
          <w:lang w:bidi="ar-SA"/>
        </w:rPr>
        <w:t>年政府信息公开工作年度报告》。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宋体" w:eastAsia="宋体" w:cs="宋体"/>
          <w:color w:val="0000FF"/>
        </w:rPr>
      </w:pPr>
      <w:r>
        <w:rPr>
          <w:rFonts w:hint="eastAsia" w:ascii="黑体" w:eastAsia="黑体" w:cs="黑体"/>
          <w:b w:val="0"/>
          <w:bCs/>
          <w:i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>
      <w:pPr>
        <w:overflowPunct w:val="0"/>
        <w:spacing w:line="600" w:lineRule="exact"/>
        <w:ind w:firstLine="640"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2025年，市住房和城乡建设局全面落实《中华人民共和国政府信息公开条例》相关要求，持续深化政务公开实践并务求实效。通过不断拓宽公开渠道、充实公开事项、优化服务质量，推动政务公开工作依规有序向前推进，有效保障人民群众依法享有的知情权、参与权、表达权和监督权，切实提升政务工作透明度。</w:t>
      </w:r>
    </w:p>
    <w:p>
      <w:pPr>
        <w:numPr>
          <w:ilvl w:val="0"/>
          <w:numId w:val="1"/>
        </w:numPr>
        <w:overflowPunct w:val="0"/>
        <w:spacing w:line="600" w:lineRule="exact"/>
        <w:ind w:firstLine="640"/>
        <w:jc w:val="both"/>
        <w:rPr>
          <w:rFonts w:hint="eastAsia" w:ascii="仿宋_GB2312" w:eastAsia="仿宋_GB2312" w:cs="宋体"/>
          <w:sz w:val="32"/>
          <w:szCs w:val="32"/>
          <w:lang w:val="zh-CN"/>
        </w:rPr>
      </w:pPr>
      <w:r>
        <w:rPr>
          <w:rFonts w:hint="eastAsia" w:ascii="仿宋_GB2312" w:eastAsia="仿宋_GB2312" w:cs="宋体"/>
          <w:sz w:val="32"/>
          <w:szCs w:val="32"/>
          <w:lang w:val="zh-CN"/>
        </w:rPr>
        <w:t>政府信息主动公开成效。始终秉持“公开为常态、不公开为例外”的原则导向，恪守公正、公平、合法、便民的基本准则，按时发布工作进展情况，持续增进政务工作透明度。截至2025年12月31日，我局通过政府门户网站累计主动公开信息69条，其中通知公告类58条、其他类别信息11条。公开信息全文电子化率达到100%，目前我局尚未通过政务新媒体等其他渠道发布政府信息。</w:t>
      </w:r>
    </w:p>
    <w:p>
      <w:pPr>
        <w:numPr>
          <w:ilvl w:val="0"/>
          <w:numId w:val="0"/>
        </w:numPr>
        <w:overflowPunct w:val="0"/>
        <w:spacing w:line="600" w:lineRule="exact"/>
        <w:ind w:firstLine="640" w:firstLineChars="200"/>
        <w:jc w:val="both"/>
        <w:rPr>
          <w:rFonts w:hint="eastAsia" w:ascii="仿宋_GB2312" w:eastAsia="仿宋_GB2312" w:cs="宋体"/>
          <w:sz w:val="32"/>
          <w:szCs w:val="32"/>
          <w:lang w:val="zh-CN"/>
        </w:rPr>
      </w:pPr>
      <w:r>
        <w:rPr>
          <w:rFonts w:hint="eastAsia" w:ascii="仿宋_GB2312" w:eastAsia="仿宋_GB2312" w:cs="宋体"/>
          <w:sz w:val="32"/>
          <w:szCs w:val="32"/>
          <w:lang w:val="zh-CN"/>
        </w:rPr>
        <w:t>（二）依申请公开工作推进情况。持续健全并规范依申请公开工作机制与流程，进一步完善相关工作制度。构建接办分离的工作模式，收到信息公开申请后，经主要领导与分管领导批示交办，由相关业务部门具体承办，领导小组办公室全程跟踪督办。202</w:t>
      </w:r>
      <w:r>
        <w:rPr>
          <w:rFonts w:hint="eastAsia" w:ascii="仿宋_GB2312" w:eastAsia="仿宋_GB2312" w:cs="宋体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宋体"/>
          <w:sz w:val="32"/>
          <w:szCs w:val="32"/>
          <w:lang w:val="zh-CN"/>
        </w:rPr>
        <w:t>年度，共有20件信息公开申请（涉及20人次）通过法定渠道提交，所有申请均在法定时限内完成答复办结，确保申请人合法权益得到有效保障。</w:t>
      </w:r>
    </w:p>
    <w:p>
      <w:pPr>
        <w:overflowPunct w:val="0"/>
        <w:spacing w:line="600" w:lineRule="exact"/>
        <w:ind w:firstLine="640"/>
        <w:jc w:val="both"/>
        <w:rPr>
          <w:rFonts w:hint="eastAsia" w:ascii="仿宋_GB2312" w:eastAsia="仿宋_GB2312" w:cs="宋体"/>
          <w:sz w:val="32"/>
          <w:szCs w:val="32"/>
          <w:lang w:val="zh-CN"/>
        </w:rPr>
      </w:pPr>
      <w:r>
        <w:rPr>
          <w:rFonts w:hint="eastAsia" w:ascii="仿宋_GB2312" w:eastAsia="仿宋_GB2312" w:cs="宋体"/>
          <w:sz w:val="32"/>
          <w:szCs w:val="32"/>
          <w:lang w:val="zh-CN"/>
        </w:rPr>
        <w:t>（三）政府信息规范管理情况。市住建局对拟公开政府信息实行严格审核把关，统一信息发布的格式规范与内容标准。坚决杜绝涉密信息公开，对敏感信息依法开展脱敏处理，切实筑牢个人信息保护防线。信息公开实行层层审核机制，先经办公室初审，再报分管领导审阅、主要领导签发，最后提交双鸭山市政务公开办公室复核，确保公开信息内容准确、表述规范、无遗漏偏差。</w:t>
      </w:r>
    </w:p>
    <w:p>
      <w:pPr>
        <w:overflowPunct w:val="0"/>
        <w:spacing w:line="600" w:lineRule="exact"/>
        <w:ind w:firstLine="640"/>
        <w:jc w:val="both"/>
        <w:rPr>
          <w:rFonts w:hint="eastAsia" w:ascii="仿宋_GB2312" w:eastAsia="仿宋_GB2312" w:cs="宋体"/>
          <w:sz w:val="32"/>
          <w:szCs w:val="32"/>
          <w:lang w:val="zh-CN"/>
        </w:rPr>
      </w:pPr>
      <w:r>
        <w:rPr>
          <w:rFonts w:hint="eastAsia" w:ascii="仿宋_GB2312" w:eastAsia="仿宋_GB2312" w:cs="宋体"/>
          <w:sz w:val="32"/>
          <w:szCs w:val="32"/>
          <w:lang w:val="zh-CN"/>
        </w:rPr>
        <w:t>（四）政府信息公开平台建设成效。为持续强化政务公开平台管理效能，市住建局常态化开展门户网站信息自检自查工作，动态更新补充网站公开信息。重点推进市政建设、保障性住房等民生领域栏目信息公开，压实工作责任，明确门户网站各栏目对应的责任部门。严格遵循“谁制作、谁公开，谁获取、谁公开，谁主办、谁负责”的工作原则，保障公开信息的时效性与真实性，依法依规、及时准确地公开本部门制作或获取的各类政府信息。</w:t>
      </w:r>
    </w:p>
    <w:p>
      <w:pPr>
        <w:overflowPunct w:val="0"/>
        <w:spacing w:line="600" w:lineRule="exact"/>
        <w:ind w:firstLine="640"/>
        <w:jc w:val="both"/>
        <w:rPr>
          <w:rFonts w:ascii="仿宋_GB2312" w:eastAsia="仿宋_GB2312" w:cs="宋体"/>
          <w:sz w:val="32"/>
          <w:szCs w:val="32"/>
          <w:lang w:val="zh-CN"/>
        </w:rPr>
      </w:pPr>
      <w:r>
        <w:rPr>
          <w:rFonts w:hint="eastAsia" w:ascii="仿宋_GB2312" w:eastAsia="仿宋_GB2312" w:cs="宋体"/>
          <w:sz w:val="32"/>
          <w:szCs w:val="32"/>
          <w:lang w:val="zh-CN"/>
        </w:rPr>
        <w:t>（五）监督保障机制落实情况。市住建局常态化开展政务信息公开自检自查，定期对各栏目内容进行核查更新，主动接受上级政务公开主管部门的监督指导与专项检查。严格履行主体责任，保障信息公开工作的准确性与安全性，及时传达学习上级关于政务公开工作的会议精神，深刻领会精神实质与工作要求。通过常态化学习教育，提升干部职工的政务公开责任意识与业务能力，为政务公开工作的有序开展筑牢基础、创造有利条件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eastAsia="仿宋_GB2312" w:cs="仿宋_GB2312"/>
          <w:color w:val="333333"/>
          <w:sz w:val="32"/>
          <w:szCs w:val="32"/>
        </w:rPr>
      </w:pPr>
    </w:p>
    <w:tbl>
      <w:tblPr>
        <w:tblStyle w:val="11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第二十条第（一）项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本年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现行有效件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数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第二十条第（五）项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124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第二十条第（六）项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C6D9F1"/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第二十条第（八）项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1194.29519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11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960"/>
        <w:gridCol w:w="3149"/>
        <w:gridCol w:w="695"/>
        <w:gridCol w:w="696"/>
        <w:gridCol w:w="696"/>
        <w:gridCol w:w="696"/>
        <w:gridCol w:w="696"/>
        <w:gridCol w:w="696"/>
        <w:gridCol w:w="696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9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（本列数据的勾稽关系为：第一项加第二项之和，等于第三项加第四项之和）</w:t>
            </w:r>
          </w:p>
        </w:tc>
        <w:tc>
          <w:tcPr>
            <w:tcW w:w="487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申请人情况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69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自然人</w:t>
            </w:r>
          </w:p>
        </w:tc>
        <w:tc>
          <w:tcPr>
            <w:tcW w:w="348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法人或其他组织</w:t>
            </w:r>
          </w:p>
        </w:tc>
        <w:tc>
          <w:tcPr>
            <w:tcW w:w="696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9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69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商业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企业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科研</w:t>
            </w:r>
          </w:p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机构</w:t>
            </w:r>
          </w:p>
        </w:tc>
        <w:tc>
          <w:tcPr>
            <w:tcW w:w="6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社会公益组织</w:t>
            </w:r>
          </w:p>
        </w:tc>
        <w:tc>
          <w:tcPr>
            <w:tcW w:w="6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法律服务机构</w:t>
            </w:r>
          </w:p>
        </w:tc>
        <w:tc>
          <w:tcPr>
            <w:tcW w:w="6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其他</w:t>
            </w:r>
          </w:p>
        </w:tc>
        <w:tc>
          <w:tcPr>
            <w:tcW w:w="696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一、本年新收政府信息公开申请数量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二、上年结转政府信息公开申请数量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三、本年度办理结果</w:t>
            </w:r>
          </w:p>
        </w:tc>
        <w:tc>
          <w:tcPr>
            <w:tcW w:w="41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（一）予以公开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41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（二）部分公开（区分处理的，只计这一情形，不计其他情形）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（三）不予公开</w:t>
            </w:r>
          </w:p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1.属于国家秘密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2.其他法律行政法规禁止公开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3.危及“三安全一稳定”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4.保护第三方合法权益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5.属于三类内部事务信息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6.属于四类过程性信息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7.属于行政执法案卷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8.属于行政查询事项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（四）无法提供</w:t>
            </w:r>
          </w:p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1.本机关不掌握相关政府信息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2.没有现成信息需要另行制作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3.补正后申请内容仍不明确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（五）不予处理</w:t>
            </w:r>
          </w:p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1.信访举报投诉类申请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2.重复申请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3.要求提供公开出版物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4.无正当理由大量反复申请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5.要求行政机关确认或重新出具已获取信息</w:t>
            </w:r>
          </w:p>
        </w:tc>
        <w:tc>
          <w:tcPr>
            <w:tcW w:w="69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（六）其他处理</w:t>
            </w:r>
          </w:p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1.申请人无正当理由逾期不补正、行政机关不再处理其政府信息公开申请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2.申请人逾期未按收费通知要求缴纳费用、行政机关不再处理其政府信息公开申请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96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31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3.其他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asci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/>
        </w:tc>
        <w:tc>
          <w:tcPr>
            <w:tcW w:w="41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（七）总计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87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四、结转下年度继续办理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60" w:type="dxa"/>
              <w:right w:w="60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eastAsia="仿宋_GB2312" w:cs="仿宋_GB2312"/>
          <w:color w:val="333333"/>
          <w:sz w:val="32"/>
          <w:szCs w:val="32"/>
        </w:rPr>
      </w:pPr>
      <w:r>
        <w:rPr>
          <w:rFonts w:hint="eastAsia" w:ascii="黑体" w:eastAsia="黑体" w:cs="黑体"/>
          <w:b w:val="0"/>
          <w:bCs w:val="0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11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行政诉讼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其他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尚未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复议后起诉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/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其他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尚未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结果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其他</w:t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尚未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szCs w:val="28"/>
              </w:rPr>
              <w:t>总计</w:t>
            </w:r>
          </w:p>
        </w:tc>
      </w:tr>
      <w:tr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b w:val="0"/>
          <w:bCs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hint="eastAsia" w:ascii="黑体" w:eastAsia="黑体" w:cs="黑体"/>
          <w:b w:val="0"/>
          <w:bCs/>
          <w:i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eastAsia="仿宋_GB2312" w:cs="宋体"/>
          <w:sz w:val="32"/>
          <w:szCs w:val="32"/>
          <w:lang w:val="zh-CN"/>
        </w:rPr>
      </w:pPr>
      <w:r>
        <w:rPr>
          <w:rFonts w:hint="eastAsia" w:ascii="仿宋_GB2312" w:eastAsia="仿宋_GB2312" w:cs="宋体"/>
          <w:sz w:val="32"/>
          <w:szCs w:val="32"/>
          <w:lang w:val="zh-CN"/>
        </w:rPr>
        <w:t>我局在政府信息公开工作中取得了阶段性成效，但仍存在短板与不足：一是公开内容的全面性有待进一步提升，部分领域信息覆盖不够充分；二是公开载体及呈现形式仍显单一，未能完全满足公众多样化的获取需求。下一步，我局将严格遵循政府信息公开相关法规制度及工作要求，持续深化信息公开工作：一方面，推动各类业务工作信息的全面性、及时性公开，着力填补信息公开空白领域；另一方面，进一步强化全体干部职工对政务信息公开工作重要性的认知，筑牢政务公开责任意识，明确各岗位工作职责，着力提升依法规范公开、高效精准公开的业务能力，持续优化公开信息的质量，切实推动我局政府信息公开工作再上新台阶。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eastAsia="黑体" w:cs="黑体"/>
          <w:b w:val="0"/>
          <w:bCs/>
          <w:i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hint="eastAsia" w:ascii="黑体" w:eastAsia="黑体" w:cs="黑体"/>
          <w:b w:val="0"/>
          <w:bCs/>
          <w:i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cs="仿宋_GB2312"/>
          <w:i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无其他需要报告的事项。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72390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695" cy="1331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5.7pt;mso-position-horizontal:right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DIalzu0QAAAAMBAAAPAAAAAAAAAAEAIAAAADgAAABkcnMvZG93bnJldi54&#10;bWxQSwECFAAUAAAACACHTuJATrDcfOsBAACsAwAADgAAAAAAAAABACAAAAA2AQAAZHJzL2Uyb0Rv&#10;Yy54bWxQSwUGAAAAAAYABgBZAQAAk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F1DC8"/>
    <w:multiLevelType w:val="singleLevel"/>
    <w:tmpl w:val="FFCF1DC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E7769"/>
    <w:rsid w:val="1B7B3F48"/>
    <w:rsid w:val="2719E06C"/>
    <w:rsid w:val="39F5097C"/>
    <w:rsid w:val="4FBFF538"/>
    <w:rsid w:val="57FF7691"/>
    <w:rsid w:val="5F1957FD"/>
    <w:rsid w:val="6E7B862C"/>
    <w:rsid w:val="77FEEDEB"/>
    <w:rsid w:val="7BFFFDA9"/>
    <w:rsid w:val="7DFE7502"/>
    <w:rsid w:val="7E9F05BC"/>
    <w:rsid w:val="7F679EF6"/>
    <w:rsid w:val="9F7FBE34"/>
    <w:rsid w:val="DEE38E58"/>
    <w:rsid w:val="E1DC98D8"/>
    <w:rsid w:val="EBBE8BE0"/>
    <w:rsid w:val="EFD3D4F7"/>
    <w:rsid w:val="FD5B85F8"/>
    <w:rsid w:val="FE8BAF8C"/>
    <w:rsid w:val="FEF32CEF"/>
    <w:rsid w:val="FF4E6AED"/>
    <w:rsid w:val="FFAF1C7B"/>
    <w:rsid w:val="FFFD9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next w:val="6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7"/>
    <w:basedOn w:val="1"/>
    <w:next w:val="1"/>
    <w:qFormat/>
    <w:uiPriority w:val="0"/>
    <w:pPr>
      <w:adjustRightInd w:val="0"/>
      <w:snapToGrid w:val="0"/>
      <w:spacing w:line="560" w:lineRule="exact"/>
      <w:ind w:left="2520" w:firstLine="200" w:firstLineChars="200"/>
    </w:pPr>
    <w:rPr>
      <w:rFonts w:ascii="仿宋_GB2312" w:eastAsia="仿宋_GB2312" w:cs="Times New Roman"/>
      <w:sz w:val="32"/>
      <w:szCs w:val="32"/>
      <w:lang w:val="en-US" w:eastAsia="zh-CN" w:bidi="ar-SA"/>
    </w:rPr>
  </w:style>
  <w:style w:type="paragraph" w:styleId="9">
    <w:name w:val="HTML Preformatted"/>
    <w:basedOn w:val="1"/>
    <w:qFormat/>
    <w:uiPriority w:val="0"/>
    <w:rPr>
      <w:rFonts w:ascii="Courier New" w:hAnsi="Courier New"/>
      <w:sz w:val="20"/>
      <w:szCs w:val="20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2966</Words>
  <Characters>3030</Characters>
  <Lines>449</Lines>
  <Paragraphs>306</Paragraphs>
  <TotalTime>217</TotalTime>
  <ScaleCrop>false</ScaleCrop>
  <LinksUpToDate>false</LinksUpToDate>
  <CharactersWithSpaces>3042</CharactersWithSpaces>
  <Application>WPS Office_11.8.2.10125_F1E327BC-269C-435d-A152-05C5408002CA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2014-11-03T04:08:00Z</dcterms:created>
  <dc:creator>Administrator</dc:creator>
  <cp:lastModifiedBy>greatwall</cp:lastModifiedBy>
  <cp:lastPrinted>2023-01-16T10:20:00Z</cp:lastPrinted>
  <dcterms:modified xsi:type="dcterms:W3CDTF">2026-01-13T15:22:13Z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