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92CA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提高站位，统一思想，坚决贯彻省委省政府重大决策部署，迅速落实双矿安全生产</w:t>
      </w:r>
    </w:p>
    <w:p w14:paraId="43F01CA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属地管理责任</w:t>
      </w:r>
    </w:p>
    <w:p w14:paraId="02DED9D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pPr>
    </w:p>
    <w:p w14:paraId="41FB0B2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方正小标宋_GBK" w:hAnsi="方正小标宋_GBK" w:eastAsia="方正小标宋_GBK" w:cs="方正小标宋_GBK"/>
          <w:b w:val="0"/>
          <w:bCs w:val="0"/>
          <w:i w:val="0"/>
          <w:iCs w:val="0"/>
          <w:caps w:val="0"/>
          <w:color w:val="auto"/>
          <w:spacing w:val="0"/>
          <w:sz w:val="32"/>
          <w:szCs w:val="32"/>
          <w:shd w:val="clear" w:fill="FFFFFF"/>
          <w:lang w:val="en-US" w:eastAsia="zh-CN"/>
        </w:rPr>
      </w:pPr>
      <w:bookmarkStart w:id="0" w:name="_GoBack"/>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双鸭山市高度重视煤矿安全生产工作，始终把煤矿安全放在全市安全生产的首要位置，作为重中之重，逐级落实政府属地、部门监管和企业主体责任，全力推动煤炭产业安全发展、健康发展。省委省政府部署落实龙煤集团各矿业公司及所属煤矿属地管理责任以来，市委市政府高度重视，把落实双矿属地安全管理责任作为政治任务，相继召开了专题研讨会、党委常委会、政府常务会等会议，专题研究贯彻落实措施。省政协副主席、市委书记邵国强，市委副书记、市长宫镇江，市委常委、分管副市长智建伟等省、市领导多次听取工作情况，密集开展督导调研，带头研究贯彻意见、带头推进落实；市煤管局迅速行动，第一时间调整监管思路、制定监管措施，第一时间组建队伍、开展行动，坚定不移地贯彻执行省委省政府工作要求。</w:t>
      </w:r>
    </w:p>
    <w:p w14:paraId="13147348">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一是周密部署，高位推动属地管理责任落实。</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市委市政府把贯彻执行省委省政府重大决策部署，落实双矿安全生产属地管理责任作为重要的政治任务和当前首要工作，摆上重要日程。在安委会《关于进一步落实龙煤集团矿业公司及所属煤矿属地安全监管责任的通知》征求期间，省政协副主席、市委书记邵国强，市委副书记、市长宫镇江，第一时间带领市委常委、市委秘书长王长泰，市委常委、常务副市长智建伟以及市委编办等相关部门负责同志来到市煤管局，主持召开了专题会议，听取市煤管局工作思路，研究落实意见，要求市政府及相关部门迅速统一思想，提高政治站位，超前谋划贯彻落实措施，坚决执行省委省政府决策部署。省安委会《通知》正式下发后，邵国强副主席、宫镇江市长和智建伟副市长，多次听取市煤管局关于承接双矿监管职责有关工作情况的汇报，并提出具体意见。10月18日，在省安委办推进落实座谈会议上，邵国强副主席和宫镇江市长进一步提出了贯彻落实意见，要求市政府和行业管理部门迅速行动，及时与双矿公司及所属煤矿完成对接，全面摸清双矿公司及所属煤矿的基本情况，采取有力有效措施，压实企业主体</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责任</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、部门监管</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责任</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和属地管理责任，以高水平安全保障高质量发展。10月21日，邵国强副主席主持召开了第63次市委常委会议，专题听取了贯彻落实意见，创造性提出了“一二三四五”监管意见。10月22日，宫镇江市长主持召开了第34次政府常务会议，听取了市煤管局工作落实情况，就进一步落实属地管理责任进行了专题研究。10月22日上午，邵国强副主席亲自带队赴双矿公司，就贯彻落实省委省政府重大决策部署、推进落实双矿属地管理责任进行督导调研；10月25日，宫镇江市长带队深入东荣二矿井下一线，督导工作对接，推动属地管理责任落实；10月下旬以来，智建伟副市长多次带队深入双矿企业井下，检查安全生产，推动落实部门监管和企业主体责任，为全面落实双矿属地安全管理责任提供了坚实的领导和组织保障。</w:t>
      </w:r>
    </w:p>
    <w:p w14:paraId="5DA843C1">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二是科学谋划，严密制定针对性管理措施。</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市煤管局按照10月3日邵国强主席、宫镇江市长调研时的工作部署，准确定位促生产和保安全的工作职责，迅速理清了对双矿的监管思路。</w:t>
      </w:r>
      <w:r>
        <w:rPr>
          <w:rFonts w:hint="eastAsia" w:ascii="仿宋_GB2312" w:hAnsi="仿宋_GB2312" w:eastAsia="仿宋_GB2312" w:cs="仿宋_GB2312"/>
          <w:color w:val="auto"/>
          <w:sz w:val="32"/>
          <w:szCs w:val="32"/>
          <w:lang w:val="en-US" w:eastAsia="zh-CN"/>
        </w:rPr>
        <w:t>实施地方煤矿与</w:t>
      </w:r>
      <w:r>
        <w:rPr>
          <w:rFonts w:hint="eastAsia" w:ascii="仿宋_GB2312" w:hAnsi="仿宋_GB2312" w:eastAsia="仿宋_GB2312" w:cs="仿宋_GB2312"/>
          <w:color w:val="auto"/>
          <w:sz w:val="32"/>
          <w:szCs w:val="32"/>
        </w:rPr>
        <w:t>双矿</w:t>
      </w:r>
      <w:r>
        <w:rPr>
          <w:rFonts w:hint="eastAsia" w:ascii="仿宋_GB2312" w:hAnsi="仿宋_GB2312" w:eastAsia="仿宋_GB2312" w:cs="仿宋_GB2312"/>
          <w:color w:val="auto"/>
          <w:sz w:val="32"/>
          <w:szCs w:val="32"/>
          <w:lang w:val="en-US" w:eastAsia="zh-CN"/>
        </w:rPr>
        <w:t>“分类监管”，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以督导煤矿企业建立健全安全管理体系为抓手，通过审查人员定位、视频监控和现场检查等方式，验证企业监管人员履行岗位职责的实际效果，以严格执法、细化考核、责任倒查等措施，充分调动煤矿企业落实主体责任以及企业安管人员履职尽责的积极性、主动性，持续提高煤矿企业内部安全管理工作质效，由“地方煤矿安全员”向“国有煤矿考核组”转变。</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严把“三关”（严把安全生产准入关，通过</w:t>
      </w:r>
      <w:r>
        <w:rPr>
          <w:rFonts w:hint="eastAsia" w:ascii="仿宋_GB2312" w:hAnsi="仿宋_GB2312" w:eastAsia="仿宋_GB2312" w:cs="仿宋_GB2312"/>
          <w:color w:val="auto"/>
          <w:sz w:val="32"/>
          <w:szCs w:val="32"/>
        </w:rPr>
        <w:t>严格复产复工验收等行业管理措施杜绝系统性风险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严把监控中心审核关，通过</w:t>
      </w:r>
      <w:r>
        <w:rPr>
          <w:rFonts w:hint="eastAsia" w:ascii="仿宋_GB2312" w:hAnsi="仿宋_GB2312" w:eastAsia="仿宋_GB2312" w:cs="仿宋_GB2312"/>
          <w:color w:val="auto"/>
          <w:sz w:val="32"/>
          <w:szCs w:val="32"/>
        </w:rPr>
        <w:t>严格监控中心数据监测督导</w:t>
      </w:r>
      <w:r>
        <w:rPr>
          <w:rFonts w:hint="eastAsia" w:ascii="仿宋_GB2312" w:hAnsi="仿宋_GB2312" w:eastAsia="仿宋_GB2312" w:cs="仿宋_GB2312"/>
          <w:color w:val="auto"/>
          <w:sz w:val="32"/>
          <w:szCs w:val="32"/>
          <w:lang w:val="en-US" w:eastAsia="zh-CN"/>
        </w:rPr>
        <w:t>相关人员</w:t>
      </w:r>
      <w:r>
        <w:rPr>
          <w:rFonts w:hint="eastAsia" w:ascii="仿宋_GB2312" w:hAnsi="仿宋_GB2312" w:eastAsia="仿宋_GB2312" w:cs="仿宋_GB2312"/>
          <w:color w:val="auto"/>
          <w:sz w:val="32"/>
          <w:szCs w:val="32"/>
        </w:rPr>
        <w:t>履职尽责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严把现场检查验证关，通过</w:t>
      </w:r>
      <w:r>
        <w:rPr>
          <w:rFonts w:hint="eastAsia" w:ascii="仿宋_GB2312" w:hAnsi="仿宋_GB2312" w:eastAsia="仿宋_GB2312" w:cs="仿宋_GB2312"/>
          <w:color w:val="auto"/>
          <w:sz w:val="32"/>
          <w:szCs w:val="32"/>
        </w:rPr>
        <w:t>严格现场检查验证企业安管人员履职成效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为主要抓手，</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落实“三三制”监管措施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用三分之一时间检查煤矿安全管理人员履职情况、三分之一时间督导双矿公司监管人员履职尽责、三分之一时间现场检查验证煤矿安全管理实效，不断提升煤矿企业自我安管主动性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为主要途径</w:t>
      </w:r>
      <w:r>
        <w:rPr>
          <w:rFonts w:hint="eastAsia" w:ascii="仿宋_GB2312" w:hAnsi="仿宋_GB2312" w:eastAsia="仿宋_GB2312" w:cs="仿宋_GB2312"/>
          <w:color w:val="auto"/>
          <w:sz w:val="32"/>
          <w:szCs w:val="32"/>
        </w:rPr>
        <w:t>，确保将煤矿企业的所有生产建设作业</w:t>
      </w:r>
      <w:r>
        <w:rPr>
          <w:rFonts w:hint="eastAsia" w:ascii="仿宋_GB2312" w:hAnsi="仿宋_GB2312" w:eastAsia="仿宋_GB2312" w:cs="仿宋_GB2312"/>
          <w:color w:val="auto"/>
          <w:sz w:val="32"/>
          <w:szCs w:val="32"/>
          <w:lang w:val="en-US" w:eastAsia="zh-CN"/>
        </w:rPr>
        <w:t>行为</w:t>
      </w:r>
      <w:r>
        <w:rPr>
          <w:rFonts w:hint="eastAsia" w:ascii="仿宋_GB2312" w:hAnsi="仿宋_GB2312" w:eastAsia="仿宋_GB2312" w:cs="仿宋_GB2312"/>
          <w:color w:val="auto"/>
          <w:sz w:val="32"/>
          <w:szCs w:val="32"/>
        </w:rPr>
        <w:t>全部纳入监管范围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消灭监管盲区和系统性安全风险。</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b w:val="0"/>
          <w:bCs w:val="0"/>
          <w:color w:val="auto"/>
          <w:sz w:val="32"/>
          <w:szCs w:val="32"/>
          <w:lang w:val="en-US" w:eastAsia="zh-CN"/>
        </w:rPr>
        <w:t>深入贯彻市委常委会部署要求，深刻领会邵国强主席“一二三四五”（</w:t>
      </w:r>
      <w:r>
        <w:rPr>
          <w:rFonts w:hint="eastAsia" w:ascii="仿宋_GB2312" w:hAnsi="仿宋_GB2312" w:eastAsia="仿宋_GB2312" w:cs="仿宋_GB2312"/>
          <w:b w:val="0"/>
          <w:bCs w:val="0"/>
          <w:i w:val="0"/>
          <w:iCs w:val="0"/>
          <w:color w:val="auto"/>
          <w:spacing w:val="20"/>
          <w:kern w:val="0"/>
          <w:sz w:val="32"/>
          <w:szCs w:val="32"/>
          <w:highlight w:val="none"/>
          <w:lang w:val="en-US" w:eastAsia="zh-CN" w:bidi="ar"/>
        </w:rPr>
        <w:t>市、县（区）两级煤矿安全监管部门每月开展一次全覆盖执法检查</w:t>
      </w:r>
      <w:r>
        <w:rPr>
          <w:rFonts w:hint="eastAsia" w:ascii="仿宋_GB2312" w:hAnsi="仿宋_GB2312" w:eastAsia="仿宋_GB2312" w:cs="仿宋_GB2312"/>
          <w:b w:val="0"/>
          <w:bCs w:val="0"/>
          <w:color w:val="auto"/>
          <w:sz w:val="32"/>
          <w:szCs w:val="32"/>
          <w:highlight w:val="none"/>
          <w:u w:val="none"/>
          <w:lang w:val="en-US" w:eastAsia="zh-CN"/>
        </w:rPr>
        <w:t>；每次检查要完成现场检查至隐患整改闭合的二个工作循环；突出煤矿安全管理人员履职情况核查、</w:t>
      </w:r>
      <w:r>
        <w:rPr>
          <w:rFonts w:hint="eastAsia" w:ascii="仿宋_GB2312" w:hAnsi="仿宋_GB2312" w:eastAsia="仿宋_GB2312" w:cs="仿宋_GB2312"/>
          <w:b w:val="0"/>
          <w:bCs w:val="0"/>
          <w:color w:val="auto"/>
          <w:sz w:val="32"/>
          <w:szCs w:val="32"/>
          <w:highlight w:val="none"/>
          <w:lang w:val="en-US" w:eastAsia="zh-CN"/>
        </w:rPr>
        <w:t>安全</w:t>
      </w:r>
      <w:r>
        <w:rPr>
          <w:rFonts w:hint="eastAsia" w:ascii="仿宋_GB2312" w:hAnsi="仿宋_GB2312" w:eastAsia="仿宋_GB2312" w:cs="仿宋_GB2312"/>
          <w:b w:val="0"/>
          <w:bCs w:val="0"/>
          <w:color w:val="auto"/>
          <w:sz w:val="32"/>
          <w:szCs w:val="32"/>
          <w:highlight w:val="none"/>
        </w:rPr>
        <w:t>监管人员</w:t>
      </w:r>
      <w:r>
        <w:rPr>
          <w:rFonts w:hint="eastAsia" w:ascii="仿宋_GB2312" w:hAnsi="仿宋_GB2312" w:eastAsia="仿宋_GB2312" w:cs="仿宋_GB2312"/>
          <w:b w:val="0"/>
          <w:bCs w:val="0"/>
          <w:color w:val="auto"/>
          <w:sz w:val="32"/>
          <w:szCs w:val="32"/>
          <w:highlight w:val="none"/>
          <w:lang w:val="en-US" w:eastAsia="zh-CN"/>
        </w:rPr>
        <w:t>工作质效审核、煤矿企业生产作业现场检查</w:t>
      </w:r>
      <w:r>
        <w:rPr>
          <w:rFonts w:hint="eastAsia" w:ascii="仿宋_GB2312" w:hAnsi="仿宋_GB2312" w:eastAsia="仿宋_GB2312" w:cs="仿宋_GB2312"/>
          <w:b w:val="0"/>
          <w:bCs w:val="0"/>
          <w:color w:val="auto"/>
          <w:sz w:val="32"/>
          <w:szCs w:val="32"/>
          <w:highlight w:val="none"/>
          <w:u w:val="none"/>
          <w:lang w:val="en-US" w:eastAsia="zh-CN"/>
        </w:rPr>
        <w:t>等三个监管重点；做到风险研判、现场检查、行政处罚、</w:t>
      </w:r>
      <w:r>
        <w:rPr>
          <w:rFonts w:hint="eastAsia" w:ascii="仿宋_GB2312" w:hAnsi="仿宋_GB2312" w:eastAsia="仿宋_GB2312" w:cs="仿宋_GB2312"/>
          <w:b w:val="0"/>
          <w:bCs w:val="0"/>
          <w:color w:val="auto"/>
          <w:sz w:val="32"/>
          <w:szCs w:val="32"/>
          <w:highlight w:val="none"/>
          <w:lang w:val="en-US" w:eastAsia="zh-CN"/>
        </w:rPr>
        <w:t>责任倒查四</w:t>
      </w:r>
      <w:r>
        <w:rPr>
          <w:rFonts w:hint="eastAsia" w:ascii="仿宋_GB2312" w:hAnsi="仿宋_GB2312" w:eastAsia="仿宋_GB2312" w:cs="仿宋_GB2312"/>
          <w:b w:val="0"/>
          <w:bCs w:val="0"/>
          <w:color w:val="auto"/>
          <w:sz w:val="32"/>
          <w:szCs w:val="32"/>
          <w:highlight w:val="none"/>
          <w:u w:val="none"/>
          <w:lang w:val="en-US" w:eastAsia="zh-CN"/>
        </w:rPr>
        <w:t>个到位；实现监管职责、工作任务、隐患台账、整改措施、执法过程五个清楚）监管机制核心要义，在邵国强主席和智建伟副市长的亲自指导下，制定了《双鸭山市煤矿安全监管“一二三四五”工作机制贯彻落实方案》及《双鸭山市煤矿安全监管执法计划编制指导意见（试行）》等14个配套制度，</w:t>
      </w:r>
      <w:r>
        <w:rPr>
          <w:rFonts w:hint="eastAsia" w:ascii="仿宋_GB2312" w:hAnsi="仿宋_GB2312" w:eastAsia="仿宋_GB2312" w:cs="仿宋_GB2312"/>
          <w:b w:val="0"/>
          <w:bCs w:val="0"/>
          <w:color w:val="auto"/>
          <w:sz w:val="32"/>
          <w:szCs w:val="32"/>
          <w:lang w:val="en-US" w:eastAsia="zh-CN"/>
        </w:rPr>
        <w:t>明确了每项工作要求的任务目标、落实措施和考核标准，为全面、深入落实属地管理责任提供了制度保障。</w:t>
      </w:r>
    </w:p>
    <w:p w14:paraId="59FEF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 w:hAnsi="楷体" w:eastAsia="楷体" w:cs="楷体"/>
          <w:color w:val="auto"/>
          <w:sz w:val="32"/>
          <w:szCs w:val="32"/>
          <w:lang w:val="en-US" w:eastAsia="zh-CN"/>
        </w:rPr>
        <w:t>三是迅速行动，全面落实省市工作要求。</w:t>
      </w:r>
      <w:r>
        <w:rPr>
          <w:rFonts w:hint="eastAsia" w:ascii="仿宋_GB2312" w:hAnsi="仿宋_GB2312" w:eastAsia="仿宋_GB2312" w:cs="仿宋_GB2312"/>
          <w:color w:val="auto"/>
          <w:sz w:val="32"/>
          <w:szCs w:val="32"/>
          <w:lang w:val="en-US" w:eastAsia="zh-CN"/>
        </w:rPr>
        <w:t>深入落实</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安委会《关于进一步落实龙煤集团各矿业公司及所属煤矿安全生产监管责任的通知》精神和10月18日省安委办座谈会议要求，市煤管局于19日及时调整了班子成员分工，指定1名副局长并抽调政治素养高、工作作风实、业务能力强的骨干力量，同时还聘请专家临时组建了1个监管大队，专门负责双矿安全监管工作。10月20日，邀请省煤监执法二处、省煤管监管二处有关领导，并组织专家对双矿所属7处煤矿重大安全风险、重点关键环节和管理短板弱项进行分析研判，从21日开始，在智建伟副市长的带领下，结合“利剑2024”行动对东荣二矿、东荣三矿开展全覆盖执法检查、对东保卫煤矿开展了“四不两直”突击检查，并以“回马枪”的方式对东荣二矿隐患整改情况进行了闭合检查。检查情况及时向煤矿和公司通报，取得了较好的反响。目前，市煤管局正在组织对其他煤矿的覆盖检查，按照时间服从质量原则，争取利用2个月左右时间，对双矿公司所属煤矿完成第一轮次的井上下、各系统、全覆盖检查，全面摸清各煤矿的安全底数，逐项督导落实。为进一步强化协同，11月1日，市煤管局邀请双矿安全部15名处长级干部观摩市局安全生产例会，促进了解监管部门工作思路、程序、方法。下步双矿所属煤矿和公司安监部将分批次派员参加市煤管局安全例会，为进一步统一思想、促进工作奠定了良好基础。近期，市煤管局向双矿公司借调的专业技术人员将陆续到位，待相关人员完成1个月左右的地方煤矿安全监管实习后，全部补充到双矿监管大队中。</w:t>
      </w:r>
    </w:p>
    <w:p w14:paraId="2837F7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下步，双鸭山市将紧紧依靠省委省政府的坚强领导，紧紧依靠省应急厅、黑龙江局和省煤管局的指导和支持，紧紧依靠双矿公司坚实的技术、人才、管理和资金基础，充分发挥双鸭山市资源禀赋优势、政企融合优势、部门良好合作优势等，进一步压实政府、部门和企业安全责任，全面落实好双矿属地安全管理责任，推动全市煤炭产业高水平安全高质量发展。</w:t>
      </w:r>
    </w:p>
    <w:p w14:paraId="7054514C">
      <w:pPr>
        <w:rPr>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jU5MzdhZjllNzE1NjZhOWIxZGEyMmNmNGU0MzEifQ=="/>
  </w:docVars>
  <w:rsids>
    <w:rsidRoot w:val="00000000"/>
    <w:rsid w:val="0DF10907"/>
    <w:rsid w:val="12802D7D"/>
    <w:rsid w:val="39F4186C"/>
    <w:rsid w:val="44CD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2784</Words>
  <Characters>2810</Characters>
  <Lines>0</Lines>
  <Paragraphs>0</Paragraphs>
  <TotalTime>2</TotalTime>
  <ScaleCrop>false</ScaleCrop>
  <LinksUpToDate>false</LinksUpToDate>
  <CharactersWithSpaces>2810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2024-11-05T04:51:00Z</dcterms:created>
  <dc:creator>dell</dc:creator>
  <cp:lastModifiedBy>李志怀</cp:lastModifiedBy>
  <dcterms:modified xsi:type="dcterms:W3CDTF">2024-11-06T02:20:07Z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547BEDAD68144A4CB1C53F625AED210B_13</vt:lpwstr>
  </property>
</Properties>
</file>