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75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0A6C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F6C9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（结售汇业务退出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0191B16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25FE5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4-6</w:t>
      </w:r>
    </w:p>
    <w:p w14:paraId="034918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3E79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024C6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A394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《银行停办结售汇业务备案表》</w:t>
      </w:r>
    </w:p>
    <w:p w14:paraId="62A75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21EC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7BC97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C5BC3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《银行停办结售汇业务备案表》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人民银行。</w:t>
      </w:r>
    </w:p>
    <w:p w14:paraId="5859DFB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5A07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FA8C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人民银行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双鸭山市分行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，联系电话0469-4266036</w:t>
      </w:r>
    </w:p>
    <w:p w14:paraId="6FC77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48B8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 w14:paraId="54BFB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银行停办结售汇业务备案表</w:t>
      </w:r>
    </w:p>
    <w:tbl>
      <w:tblPr>
        <w:tblStyle w:val="4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6"/>
        <w:gridCol w:w="2160"/>
        <w:gridCol w:w="898"/>
        <w:gridCol w:w="1622"/>
        <w:gridCol w:w="1980"/>
      </w:tblGrid>
      <w:tr w14:paraId="0BEDB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94" w:type="dxa"/>
            <w:noWrap w:val="0"/>
            <w:vAlign w:val="center"/>
          </w:tcPr>
          <w:p w14:paraId="0133F6ED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备案银行</w:t>
            </w:r>
          </w:p>
        </w:tc>
        <w:tc>
          <w:tcPr>
            <w:tcW w:w="6666" w:type="dxa"/>
            <w:gridSpan w:val="5"/>
            <w:noWrap w:val="0"/>
            <w:vAlign w:val="center"/>
          </w:tcPr>
          <w:p w14:paraId="0519EB22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中国建设银行股份有限公司漠河支行</w:t>
            </w:r>
          </w:p>
        </w:tc>
      </w:tr>
      <w:tr w14:paraId="50AB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94" w:type="dxa"/>
            <w:noWrap w:val="0"/>
            <w:vAlign w:val="center"/>
          </w:tcPr>
          <w:p w14:paraId="7FA74EA2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营业地址</w:t>
            </w:r>
          </w:p>
        </w:tc>
        <w:tc>
          <w:tcPr>
            <w:tcW w:w="6666" w:type="dxa"/>
            <w:gridSpan w:val="5"/>
            <w:noWrap w:val="0"/>
            <w:vAlign w:val="center"/>
          </w:tcPr>
          <w:p w14:paraId="468B248B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黑龙江省漠河市西林吉镇中华路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11路</w:t>
            </w:r>
          </w:p>
        </w:tc>
      </w:tr>
      <w:tr w14:paraId="4FCC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794" w:type="dxa"/>
            <w:noWrap w:val="0"/>
            <w:vAlign w:val="center"/>
          </w:tcPr>
          <w:p w14:paraId="364E5AF5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金融许可证  机构编码</w:t>
            </w:r>
          </w:p>
        </w:tc>
        <w:tc>
          <w:tcPr>
            <w:tcW w:w="3064" w:type="dxa"/>
            <w:gridSpan w:val="3"/>
            <w:noWrap w:val="0"/>
            <w:vAlign w:val="top"/>
          </w:tcPr>
          <w:p w14:paraId="37271E30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B0004S323270006</w:t>
            </w:r>
          </w:p>
        </w:tc>
        <w:tc>
          <w:tcPr>
            <w:tcW w:w="1622" w:type="dxa"/>
            <w:noWrap w:val="0"/>
            <w:vAlign w:val="center"/>
          </w:tcPr>
          <w:p w14:paraId="41ABB3FF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金融许可证编号</w:t>
            </w:r>
          </w:p>
        </w:tc>
        <w:tc>
          <w:tcPr>
            <w:tcW w:w="1980" w:type="dxa"/>
            <w:noWrap w:val="0"/>
            <w:vAlign w:val="top"/>
          </w:tcPr>
          <w:p w14:paraId="1C37EE0A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00848358</w:t>
            </w:r>
          </w:p>
        </w:tc>
      </w:tr>
      <w:tr w14:paraId="3F1F7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  <w:noWrap w:val="0"/>
            <w:vAlign w:val="top"/>
          </w:tcPr>
          <w:p w14:paraId="23A80CC3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批准机关</w:t>
            </w:r>
          </w:p>
        </w:tc>
        <w:tc>
          <w:tcPr>
            <w:tcW w:w="6666" w:type="dxa"/>
            <w:gridSpan w:val="5"/>
            <w:noWrap w:val="0"/>
            <w:vAlign w:val="top"/>
          </w:tcPr>
          <w:p w14:paraId="59274A24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国家外汇管理局大兴安岭地区分局</w:t>
            </w:r>
          </w:p>
        </w:tc>
      </w:tr>
      <w:tr w14:paraId="015F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2"/>
            <w:noWrap w:val="0"/>
            <w:vAlign w:val="center"/>
          </w:tcPr>
          <w:p w14:paraId="266FBDE8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金融机构</w:t>
            </w:r>
          </w:p>
          <w:p w14:paraId="21C2D57D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标识码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 w14:paraId="70673849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已赋码  号码为：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232723000401</w:t>
            </w:r>
          </w:p>
          <w:p w14:paraId="5D7BA205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□未赋码</w:t>
            </w:r>
          </w:p>
        </w:tc>
      </w:tr>
      <w:tr w14:paraId="7FD4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49D9AD67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授权停办结售汇业务的上级行名称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10146C0C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中国建设银行股份有限公司大兴安岭分行</w:t>
            </w:r>
          </w:p>
        </w:tc>
      </w:tr>
      <w:tr w14:paraId="40BE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38C85F5A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上级行授权时间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2BB03316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2023年11月15日</w:t>
            </w:r>
          </w:p>
        </w:tc>
      </w:tr>
      <w:tr w14:paraId="3423E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797F4707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结售汇业务停办时间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4B8B4160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2023年11月16日</w:t>
            </w:r>
          </w:p>
        </w:tc>
      </w:tr>
      <w:tr w14:paraId="42B7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5" w:hRule="atLeast"/>
        </w:trPr>
        <w:tc>
          <w:tcPr>
            <w:tcW w:w="3960" w:type="dxa"/>
            <w:gridSpan w:val="3"/>
            <w:noWrap w:val="0"/>
            <w:vAlign w:val="center"/>
          </w:tcPr>
          <w:p w14:paraId="7CC0ADCC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结售汇业务停办原因说明</w:t>
            </w:r>
          </w:p>
        </w:tc>
        <w:tc>
          <w:tcPr>
            <w:tcW w:w="4500" w:type="dxa"/>
            <w:gridSpan w:val="3"/>
            <w:noWrap w:val="0"/>
            <w:vAlign w:val="top"/>
          </w:tcPr>
          <w:p w14:paraId="1ED0E1F8">
            <w:pPr>
              <w:ind w:firstLine="720" w:firstLineChars="3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18D444F1">
            <w:pPr>
              <w:ind w:firstLine="720" w:firstLineChars="3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F4D3153">
            <w:pPr>
              <w:ind w:firstLine="720" w:firstLineChars="3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85C18D8">
            <w:pPr>
              <w:ind w:firstLine="720" w:firstLineChars="300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支行网点撤销</w:t>
            </w:r>
          </w:p>
        </w:tc>
      </w:tr>
      <w:tr w14:paraId="67DF9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8460" w:type="dxa"/>
            <w:gridSpan w:val="6"/>
            <w:noWrap w:val="0"/>
            <w:vAlign w:val="top"/>
          </w:tcPr>
          <w:p w14:paraId="0C5DD667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3F832176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声明：</w:t>
            </w:r>
          </w:p>
          <w:p w14:paraId="0EC5244E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以上情况全部属实，如有不真实，愿承担由此引起的法律责任。</w:t>
            </w:r>
          </w:p>
          <w:p w14:paraId="6BBDA0B3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88E7DD2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备案银行（或上级行）签章</w:t>
            </w:r>
          </w:p>
          <w:p w14:paraId="0530E8D9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3E596632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月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日               </w:t>
            </w:r>
          </w:p>
        </w:tc>
      </w:tr>
    </w:tbl>
    <w:p w14:paraId="73A3EE78">
      <w:pPr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 w14:paraId="3C7EDB9A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24"/>
        </w:rPr>
        <w:t>附注：“结售汇业务停办时间”是指正式停止办理结售汇业务的日期。</w:t>
      </w:r>
    </w:p>
    <w:p w14:paraId="7CCA0C18">
      <w:pPr>
        <w:rPr>
          <w:rFonts w:hint="eastAsia" w:ascii="仿宋" w:hAnsi="仿宋" w:eastAsia="仿宋" w:cs="仿宋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A1D1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6B72C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BWPktUAAAAI&#10;AQAADwAAAGRycy9kb3ducmV2LnhtbE2PQU/DMAyF70j8h8hI3LakA7FSmk5iohyRWDlwzBrTFhqn&#10;SrKu/HvMCW6239Pz98rd4kYxY4iDJw3ZWoFAar0dqNPw1tSrHERMhqwZPaGGb4ywqy4vSlNYf6ZX&#10;nA+pExxCsTAa+pSmQsrY9uhMXPsJibUPH5xJvIZO2mDOHO5GuVHqTjozEH/ozYT7Htuvw8lp2NdN&#10;E2aMYXzH5/rm8+XxFp8Wra+vMvUAIuGS/szwi8/oUDHT0Z/IRjFq4CJJw2q7zUCwvMlzvhx5yNQ9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BWPk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26B72C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0437FE1"/>
    <w:rsid w:val="1EB446CD"/>
    <w:rsid w:val="3A8D5509"/>
    <w:rsid w:val="3E7F6BD2"/>
    <w:rsid w:val="42B63F50"/>
    <w:rsid w:val="49F65C7F"/>
    <w:rsid w:val="4ECD58DE"/>
    <w:rsid w:val="639A564C"/>
    <w:rsid w:val="6D3B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482</Characters>
  <Lines>0</Lines>
  <Paragraphs>0</Paragraphs>
  <TotalTime>0</TotalTime>
  <ScaleCrop>false</ScaleCrop>
  <LinksUpToDate>false</LinksUpToDate>
  <CharactersWithSpaces>572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2024-05-11T03:11:00Z</dcterms:created>
  <dc:creator>Administrator</dc:creator>
  <cp:lastModifiedBy>白婧</cp:lastModifiedBy>
  <cp:lastPrinted>2024-11-18T08:12:00Z</cp:lastPrinted>
  <dcterms:modified xsi:type="dcterms:W3CDTF">2024-11-21T03:21:25Z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0B9DC5272C4D4E199013338BA0622049_12</vt:lpwstr>
  </property>
</Properties>
</file>